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8862D"/>
          <w:sz w:val="24"/>
          <w:szCs w:val="24"/>
        </w:rPr>
        <w:t xml:space="preserve">Radharani Jewellery ERP</w:t>
      </w:r>
    </w:p>
    <w:p>
      <w:pPr>
        <w:spacing w:after="120"/>
      </w:pPr>
      <w:r>
        <w:rPr>
          <w:b/>
          <w:bCs/>
          <w:sz w:val="44"/>
          <w:szCs w:val="44"/>
        </w:rPr>
        <w:t xml:space="preserve">Change Plan: Meeting of 11 October 2026</w:t>
      </w:r>
    </w:p>
    <w:p>
      <w:pPr>
        <w:spacing w:after="100"/>
      </w:pPr>
      <w:r>
        <w:t xml:space="preserve">Prepared for the development team, 13 October 2026. Updated with the raw material module decision. This plan turns the points from the client meeting into work items. Each item has a plain description, the planned approach and anything the team must watch for. Items marked "parked" were raised in the meeting but are not understood well enough to build yet.</w:t>
      </w:r>
    </w:p>
    <w:p>
      <w:pPr>
        <w:pStyle w:val="Heading1"/>
        <w:spacing w:after="120" w:before="320"/>
      </w:pPr>
      <w:r>
        <w:t xml:space="preserve">1. The two ideas behind all of this</w:t>
      </w:r>
    </w:p>
    <w:p>
      <w:pPr>
        <w:spacing w:after="100"/>
      </w:pPr>
      <w:r>
        <w:rPr>
          <w:b/>
          <w:bCs/>
        </w:rPr>
        <w:t xml:space="preserve">Flows must be linked, and every known value must be pre-filled.</w:t>
      </w:r>
      <w:r>
        <w:t xml:space="preserve"> The biggest complaint from the meeting is that screens work alone but the journey between them does not. A user created a custom order, sent it to the karigar, and could not then send the same pieces on to hallmarking. A layman should never have to retype something the system already knows. Every "next step" must be a button on the screen where the previous step finished, opening the next screen with everything known already filled in.</w:t>
      </w:r>
    </w:p>
    <w:p>
      <w:pPr>
        <w:spacing w:after="100"/>
      </w:pPr>
      <w:r>
        <w:rPr>
          <w:b/>
          <w:bCs/>
        </w:rPr>
        <w:t xml:space="preserve">Deliver the workflows fast.</w:t>
      </w:r>
      <w:r>
        <w:t xml:space="preserve"> The note "Sale exchange quick" means the client wants these flows delivered as quickly as possible. It is not a feature and is not planned as a change. It sets the priority: the flow fixes in section 3 and section 4 come first.</w:t>
      </w:r>
    </w:p>
    <w:p>
      <w:pPr>
        <w:pStyle w:val="Heading1"/>
        <w:spacing w:after="120" w:before="320"/>
      </w:pPr>
      <w:r>
        <w:t xml:space="preserve">2. Summary of all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2000"/>
        <w:gridCol w:w="2460"/>
      </w:tblGrid>
      <w:tr>
        <w:trPr>
          <w:tblHeader/>
        </w:trPr>
        <w:tc>
          <w:tcPr>
            <w:tcW w:type="dxa" w:w="700"/>
            <w:tcBorders>
              <w:top w:val="single" w:color="D9D3C6" w:sz="4"/>
              <w:left w:val="single" w:color="D9D3C6" w:sz="4"/>
              <w:bottom w:val="single" w:color="D9D3C6" w:sz="4"/>
              <w:right w:val="single" w:color="D9D3C6" w:sz="4"/>
            </w:tcBorders>
            <w:shd w:fill="F3EBD6" w:color="auto" w:val="clear"/>
            <w:tcMar>
              <w:top w:type="dxa" w:w="60"/>
              <w:left w:type="dxa" w:w="100"/>
              <w:bottom w:type="dxa" w:w="60"/>
              <w:right w:type="dxa" w:w="100"/>
            </w:tcMar>
          </w:tcPr>
          <w:p>
            <w:r>
              <w:rPr>
                <w:b/>
                <w:bCs/>
                <w:sz w:val="19"/>
                <w:szCs w:val="19"/>
              </w:rPr>
              <w:t xml:space="preserve">#</w:t>
            </w:r>
          </w:p>
        </w:tc>
        <w:tc>
          <w:tcPr>
            <w:tcW w:type="dxa" w:w="4200"/>
            <w:tcBorders>
              <w:top w:val="single" w:color="D9D3C6" w:sz="4"/>
              <w:left w:val="single" w:color="D9D3C6" w:sz="4"/>
              <w:bottom w:val="single" w:color="D9D3C6" w:sz="4"/>
              <w:right w:val="single" w:color="D9D3C6" w:sz="4"/>
            </w:tcBorders>
            <w:shd w:fill="F3EBD6" w:color="auto" w:val="clear"/>
            <w:tcMar>
              <w:top w:type="dxa" w:w="60"/>
              <w:left w:type="dxa" w:w="100"/>
              <w:bottom w:type="dxa" w:w="60"/>
              <w:right w:type="dxa" w:w="100"/>
            </w:tcMar>
          </w:tcPr>
          <w:p>
            <w:r>
              <w:rPr>
                <w:b/>
                <w:bCs/>
                <w:sz w:val="19"/>
                <w:szCs w:val="19"/>
              </w:rPr>
              <w:t xml:space="preserve">Item</w:t>
            </w:r>
          </w:p>
        </w:tc>
        <w:tc>
          <w:tcPr>
            <w:tcW w:type="dxa" w:w="2000"/>
            <w:tcBorders>
              <w:top w:val="single" w:color="D9D3C6" w:sz="4"/>
              <w:left w:val="single" w:color="D9D3C6" w:sz="4"/>
              <w:bottom w:val="single" w:color="D9D3C6" w:sz="4"/>
              <w:right w:val="single" w:color="D9D3C6" w:sz="4"/>
            </w:tcBorders>
            <w:shd w:fill="F3EBD6" w:color="auto" w:val="clear"/>
            <w:tcMar>
              <w:top w:type="dxa" w:w="60"/>
              <w:left w:type="dxa" w:w="100"/>
              <w:bottom w:type="dxa" w:w="60"/>
              <w:right w:type="dxa" w:w="100"/>
            </w:tcMar>
          </w:tcPr>
          <w:p>
            <w:r>
              <w:rPr>
                <w:b/>
                <w:bCs/>
                <w:sz w:val="19"/>
                <w:szCs w:val="19"/>
              </w:rPr>
              <w:t xml:space="preserve">Area</w:t>
            </w:r>
          </w:p>
        </w:tc>
        <w:tc>
          <w:tcPr>
            <w:tcW w:type="dxa" w:w="2460"/>
            <w:tcBorders>
              <w:top w:val="single" w:color="D9D3C6" w:sz="4"/>
              <w:left w:val="single" w:color="D9D3C6" w:sz="4"/>
              <w:bottom w:val="single" w:color="D9D3C6" w:sz="4"/>
              <w:right w:val="single" w:color="D9D3C6" w:sz="4"/>
            </w:tcBorders>
            <w:shd w:fill="F3EBD6" w:color="auto" w:val="clear"/>
            <w:tcMar>
              <w:top w:type="dxa" w:w="60"/>
              <w:left w:type="dxa" w:w="100"/>
              <w:bottom w:type="dxa" w:w="60"/>
              <w:right w:type="dxa" w:w="100"/>
            </w:tcMar>
          </w:tcPr>
          <w:p>
            <w:r>
              <w:rPr>
                <w:b/>
                <w:bCs/>
                <w:sz w:val="19"/>
                <w:szCs w:val="19"/>
              </w:rPr>
              <w:t xml:space="preserve">Status</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1</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Auto weight and images when sending a custom order to a karigar</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Karigar</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Plan below</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2</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Photo in the printable karigar job sheet</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Karigar</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Plan below</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3</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Pre-fill every known value in every step (karigar return and all flows)</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Cross-cutting</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Plan below</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4</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Karigar flows not working: fix all flows, hallmark hand-off</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Karigar</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Plan below</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5</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Rates and presets down to 9 Karat</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Pricing</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Plan below</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6</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Carat on the Categories page</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Pricing</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Parked (client to confirm)</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7</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Price breakup in the Sales item step</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Sales</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Plan below</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8</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GST returns: selectable, pre-selected, with a 0 option</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Pricing / Sales</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Plan below</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9</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Customer GSTIN, in every add-customer place</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Customers</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Plan below</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10</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Pricing rules by weight band instead of price range</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Pricing</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Plan below</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11</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Exchange to sale / new order flow</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Exchange</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Plan below</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12</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Exchange adds raw stock by metal and carat</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Raw material</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Plan below (4.4)</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13</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Raw material as its own module and page, with holder and kind</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Raw material</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Plan below (4.2, 4.3)</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14</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Anything coming back from exchange / refinery lands in raw material</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Raw material</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Plan below (4.4)</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15</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Diamond: carat, gold weight, cut, GST, summary number as fields</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Stock</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Plan below</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16</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Monthly scheme enrollment from CSV</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Monthly scheme</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Plan below</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17</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Create customer while enrolling</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Monthly scheme</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Plan below</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18</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Late payment with a late-fee field</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Monthly scheme</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Plan below</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19</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Vault to Counter: scan and search both</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Movements</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Plan below</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20</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Bug: selecting a packet moves the whole box</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Movements</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Plan below</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21</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Trays inside the vault, meaningful and simple</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Locations</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Plan below</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22</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Batch-wise CSV export (like Unassigned items)</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Exports</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Plan below</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23</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Improve the export option</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Exports</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Parked (client forgot the detail)</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24</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Link tiles on the Inventory page, like the dashboard</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Stock UI</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Plan below</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25</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Daybook export as CSV</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Exports</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Plan below</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26</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Sidebar scroll jumps to top on page change</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UI</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Plan below</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27</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Cheque as a payment mode</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Sales</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Plan below</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28</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"Sale exchange quick"</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Priority note</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Not a change, see section 1</w:t>
            </w:r>
          </w:p>
        </w:tc>
      </w:tr>
      <w:tr>
        <w:trPr>
          <w:tblHeader w:val="off"/>
        </w:trPr>
        <w:tc>
          <w:tcPr>
            <w:tcW w:type="dxa" w:w="7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29</w:t>
            </w:r>
          </w:p>
        </w:tc>
        <w:tc>
          <w:tcPr>
            <w:tcW w:type="dxa" w:w="4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Step-by-step manual</w:t>
            </w:r>
          </w:p>
        </w:tc>
        <w:tc>
          <w:tcPr>
            <w:tcW w:type="dxa" w:w="2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Documentation</w:t>
            </w:r>
          </w:p>
        </w:tc>
        <w:tc>
          <w:tcPr>
            <w:tcW w:type="dxa" w:w="24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Last item</w:t>
            </w:r>
          </w:p>
        </w:tc>
      </w:tr>
    </w:tbl>
    <w:p>
      <w:pPr>
        <w:spacing w:after="120"/>
      </w:pPr>
    </w:p>
    <w:p>
      <w:pPr>
        <w:pStyle w:val="Heading1"/>
        <w:spacing w:after="120" w:before="320"/>
      </w:pPr>
      <w:r>
        <w:t xml:space="preserve">3. Karigar and linked flows (items 1, 2, 3, 4)</w:t>
      </w:r>
    </w:p>
    <w:p>
      <w:pPr>
        <w:pStyle w:val="Heading2"/>
        <w:spacing w:after="80" w:before="200"/>
      </w:pPr>
      <w:r>
        <w:t xml:space="preserve">3.1 Send a custom order to a karigar with weight and images (item 1)</w:t>
      </w:r>
    </w:p>
    <w:p>
      <w:pPr>
        <w:spacing w:after="100"/>
      </w:pPr>
      <w:r>
        <w:rPr>
          <w:b/>
          <w:bCs/>
        </w:rPr>
        <w:t xml:space="preserve">What was said / what we understood:</w:t>
      </w:r>
      <w:r>
        <w:t xml:space="preserve"> When staff send a custom order to a karigar, the issue form should already hold the order's estimated weight, metal, categories, description and reference images.</w:t>
      </w:r>
    </w:p>
    <w:p>
      <w:pPr>
        <w:spacing w:after="100"/>
      </w:pPr>
      <w:r>
        <w:rPr>
          <w:b/>
          <w:bCs/>
        </w:rPr>
        <w:t xml:space="preserve">Plan:</w:t>
      </w:r>
    </w:p>
    <w:p>
      <w:pPr>
        <w:pStyle w:val="ListParagraph"/>
        <w:numPr>
          <w:ilvl w:val="0"/>
          <w:numId w:val="2"/>
        </w:numPr>
        <w:spacing w:after="60"/>
      </w:pPr>
      <w:r>
        <w:t xml:space="preserve">On Order detail, add a "Send to karigar" button. It opens the Karigar desk issue form with the order selected (the batch already has order_id).</w:t>
      </w:r>
    </w:p>
    <w:p>
      <w:pPr>
        <w:pStyle w:val="ListParagraph"/>
        <w:numPr>
          <w:ilvl w:val="0"/>
          <w:numId w:val="2"/>
        </w:numPr>
        <w:spacing w:after="60"/>
      </w:pPr>
      <w:r>
        <w:t xml:space="preserve">Pre-fill: metal, estimated weight as the weight issued, description, categories, expected pieces, expected return date. All stay editable.</w:t>
      </w:r>
    </w:p>
    <w:p>
      <w:pPr>
        <w:pStyle w:val="ListParagraph"/>
        <w:numPr>
          <w:ilvl w:val="0"/>
          <w:numId w:val="2"/>
        </w:numPr>
        <w:spacing w:after="60"/>
      </w:pPr>
      <w:r>
        <w:t xml:space="preserve">Copy the order's order_images onto the batch so they show on the batch without staff re-uploading. Use the existing PhotoCompressionService path (rule 4) and link, do not duplicate files where a reference works.</w:t>
      </w:r>
    </w:p>
    <w:p>
      <w:pPr>
        <w:spacing w:after="100"/>
      </w:pPr>
      <w:r>
        <w:rPr>
          <w:b/>
          <w:bCs/>
        </w:rPr>
        <w:t xml:space="preserve">Notes for the team:</w:t>
      </w:r>
    </w:p>
    <w:p>
      <w:pPr>
        <w:pStyle w:val="ListParagraph"/>
        <w:numPr>
          <w:ilvl w:val="0"/>
          <w:numId w:val="2"/>
        </w:numPr>
        <w:spacing w:after="60"/>
      </w:pPr>
      <w:r>
        <w:t xml:space="preserve">The batch stores its own photo (photo_path). Decide whether order images are linked or copied. Linking is cheaper, but they must still show if the order is later cancelled.</w:t>
      </w:r>
    </w:p>
    <w:p>
      <w:pPr>
        <w:pStyle w:val="Heading2"/>
        <w:spacing w:after="80" w:before="200"/>
      </w:pPr>
      <w:r>
        <w:t xml:space="preserve">3.2 Photo on the karigar job print layout (item 2)</w:t>
      </w:r>
    </w:p>
    <w:p>
      <w:pPr>
        <w:spacing w:after="100"/>
      </w:pPr>
      <w:r>
        <w:rPr>
          <w:b/>
          <w:bCs/>
        </w:rPr>
        <w:t xml:space="preserve">What was said / what we understood:</w:t>
      </w:r>
      <w:r>
        <w:t xml:space="preserve"> The printable karigar job details must show the photo (and the order reference images).</w:t>
      </w:r>
    </w:p>
    <w:p>
      <w:pPr>
        <w:spacing w:after="100"/>
      </w:pPr>
      <w:r>
        <w:rPr>
          <w:b/>
          <w:bCs/>
        </w:rPr>
        <w:t xml:space="preserve">Plan:</w:t>
      </w:r>
    </w:p>
    <w:p>
      <w:pPr>
        <w:pStyle w:val="ListParagraph"/>
        <w:numPr>
          <w:ilvl w:val="0"/>
          <w:numId w:val="2"/>
        </w:numPr>
        <w:spacing w:after="60"/>
      </w:pPr>
      <w:r>
        <w:t xml:space="preserve">Add the batch photo and order images to the print view. dompdf needs local file paths or base64 images, not URLs.</w:t>
      </w:r>
    </w:p>
    <w:p>
      <w:pPr>
        <w:pStyle w:val="ListParagraph"/>
        <w:numPr>
          <w:ilvl w:val="0"/>
          <w:numId w:val="2"/>
        </w:numPr>
        <w:spacing w:after="60"/>
      </w:pPr>
      <w:r>
        <w:t xml:space="preserve">Show them as a small gallery under the job header so the sheet stays on one page where possible.</w:t>
      </w:r>
    </w:p>
    <w:p>
      <w:pPr>
        <w:pStyle w:val="Heading2"/>
        <w:spacing w:after="80" w:before="200"/>
      </w:pPr>
      <w:r>
        <w:t xml:space="preserve">3.3 Pre-fill every known value in every step (item 3)</w:t>
      </w:r>
    </w:p>
    <w:p>
      <w:pPr>
        <w:spacing w:after="100"/>
      </w:pPr>
      <w:r>
        <w:rPr>
          <w:b/>
          <w:bCs/>
        </w:rPr>
        <w:t xml:space="preserve">What was said / what we understood:</w:t>
      </w:r>
      <w:r>
        <w:t xml:space="preserve"> The client widened this: because everything is linked, any value the system already knows must be pre-filled in the next step, wherever possible.</w:t>
      </w:r>
    </w:p>
    <w:p>
      <w:pPr>
        <w:spacing w:after="100"/>
      </w:pPr>
      <w:r>
        <w:rPr>
          <w:b/>
          <w:bCs/>
        </w:rPr>
        <w:t xml:space="preserve">Plan:</w:t>
      </w:r>
    </w:p>
    <w:p>
      <w:pPr>
        <w:pStyle w:val="ListParagraph"/>
        <w:numPr>
          <w:ilvl w:val="0"/>
          <w:numId w:val="2"/>
        </w:numPr>
        <w:spacing w:after="60"/>
      </w:pPr>
      <w:r>
        <w:t xml:space="preserve">Karigar return: karigar, batch, categories, pieces expected, pieces still pending, metal and purity come from the batch. Staff type only weight received, weight loss and the pieces.</w:t>
      </w:r>
    </w:p>
    <w:p>
      <w:pPr>
        <w:pStyle w:val="ListParagraph"/>
        <w:numPr>
          <w:ilvl w:val="0"/>
          <w:numId w:val="2"/>
        </w:numPr>
        <w:spacing w:after="60"/>
      </w:pPr>
      <w:r>
        <w:t xml:space="preserve">Hallmark dispatch: when started from a karigar receipt, the pieces, weights, metal and purity come across.</w:t>
      </w:r>
    </w:p>
    <w:p>
      <w:pPr>
        <w:pStyle w:val="ListParagraph"/>
        <w:numPr>
          <w:ilvl w:val="0"/>
          <w:numId w:val="2"/>
        </w:numPr>
        <w:spacing w:after="60"/>
      </w:pPr>
      <w:r>
        <w:t xml:space="preserve">Pending Review, Sales and Orders: if a piece came from a karigar batch for an order, the order's customer and description are pre-selected when it is sold.</w:t>
      </w:r>
    </w:p>
    <w:p>
      <w:pPr>
        <w:pStyle w:val="ListParagraph"/>
        <w:numPr>
          <w:ilvl w:val="0"/>
          <w:numId w:val="2"/>
        </w:numPr>
        <w:spacing w:after="60"/>
      </w:pPr>
      <w:r>
        <w:t xml:space="preserve">Audit every multi-step form (Karigar, Hallmarking, Exchange, Orders, Sales, Scheme) and list each field that has a known source. Build this as a checklist so nothing is missed.</w:t>
      </w:r>
    </w:p>
    <w:p>
      <w:pPr>
        <w:spacing w:after="100"/>
      </w:pPr>
      <w:r>
        <w:rPr>
          <w:b/>
          <w:bCs/>
        </w:rPr>
        <w:t xml:space="preserve">Notes for the team:</w:t>
      </w:r>
    </w:p>
    <w:p>
      <w:pPr>
        <w:pStyle w:val="ListParagraph"/>
        <w:numPr>
          <w:ilvl w:val="0"/>
          <w:numId w:val="2"/>
        </w:numPr>
        <w:spacing w:after="60"/>
      </w:pPr>
      <w:r>
        <w:t xml:space="preserve">Pre-filled values must be visibly editable. Never lock a weight, because the shop's own weighing is authoritative (see weight loss rule).</w:t>
      </w:r>
    </w:p>
    <w:p>
      <w:pPr>
        <w:pStyle w:val="Heading2"/>
        <w:spacing w:after="80" w:before="200"/>
      </w:pPr>
      <w:r>
        <w:t xml:space="preserve">3.4 Fix the karigar flows end to end (item 4)</w:t>
      </w:r>
    </w:p>
    <w:p>
      <w:pPr>
        <w:spacing w:after="100"/>
      </w:pPr>
      <w:r>
        <w:rPr>
          <w:b/>
          <w:bCs/>
        </w:rPr>
        <w:t xml:space="preserve">What was said / what we understood:</w:t>
      </w:r>
      <w:r>
        <w:t xml:space="preserve"> Reported case: created a custom order, went to the karigar, then as a layman could not send the same thing on to hallmarking. The client wants all flows made user-friendly.</w:t>
      </w:r>
    </w:p>
    <w:p>
      <w:pPr>
        <w:spacing w:after="100"/>
      </w:pPr>
      <w:r>
        <w:rPr>
          <w:b/>
          <w:bCs/>
        </w:rPr>
        <w:t xml:space="preserve">Plan:</w:t>
      </w:r>
    </w:p>
    <w:p>
      <w:pPr>
        <w:pStyle w:val="ListParagraph"/>
        <w:numPr>
          <w:ilvl w:val="0"/>
          <w:numId w:val="2"/>
        </w:numPr>
        <w:spacing w:after="60"/>
      </w:pPr>
      <w:r>
        <w:t xml:space="preserve">Walk the full journey in the browser as a new user: Custom order, issue to karigar, part receipt, send to hallmarking, hallmark receipt, Pending Review, back in stock, sale to the customer. Record every dead end and confusing step.</w:t>
      </w:r>
    </w:p>
    <w:p>
      <w:pPr>
        <w:pStyle w:val="ListParagraph"/>
        <w:numPr>
          <w:ilvl w:val="0"/>
          <w:numId w:val="2"/>
        </w:numPr>
        <w:spacing w:after="60"/>
      </w:pPr>
      <w:r>
        <w:t xml:space="preserve">After saving a karigar receipt, show "Send these pieces to hallmarking" with the received pieces pre-selected. The receipt already supports the "hallmark" disposition, so this is mainly UI.</w:t>
      </w:r>
    </w:p>
    <w:p>
      <w:pPr>
        <w:pStyle w:val="ListParagraph"/>
        <w:numPr>
          <w:ilvl w:val="0"/>
          <w:numId w:val="2"/>
        </w:numPr>
        <w:spacing w:after="60"/>
      </w:pPr>
      <w:r>
        <w:t xml:space="preserve">Add a small journey strip (Order, Karigar, Hallmark, Review, Stock, Sold) on the Order detail and batch pages showing where the order is now and what the next button is.</w:t>
      </w:r>
    </w:p>
    <w:p>
      <w:pPr>
        <w:pStyle w:val="ListParagraph"/>
        <w:numPr>
          <w:ilvl w:val="0"/>
          <w:numId w:val="2"/>
        </w:numPr>
        <w:spacing w:after="60"/>
      </w:pPr>
      <w:r>
        <w:t xml:space="preserve">Fix any actual defects found during the walk-through and list them in the PR.</w:t>
      </w:r>
    </w:p>
    <w:p>
      <w:pPr>
        <w:spacing w:after="100"/>
      </w:pPr>
      <w:r>
        <w:rPr>
          <w:b/>
          <w:bCs/>
        </w:rPr>
        <w:t xml:space="preserve">Notes for the team:</w:t>
      </w:r>
    </w:p>
    <w:p>
      <w:pPr>
        <w:pStyle w:val="ListParagraph"/>
        <w:numPr>
          <w:ilvl w:val="0"/>
          <w:numId w:val="2"/>
        </w:numPr>
        <w:spacing w:after="60"/>
      </w:pPr>
      <w:r>
        <w:t xml:space="preserve">Several newer modules have no wireframes, so follow docs/DESIGN_SYSTEM.md. Receipts stay insert-only. Pieces returning from karigar or hallmarking must still land in pending_review (rule 9).</w:t>
      </w:r>
    </w:p>
    <w:p>
      <w:pPr>
        <w:pStyle w:val="Heading1"/>
        <w:spacing w:after="120" w:before="320"/>
      </w:pPr>
      <w:r>
        <w:t xml:space="preserve">4. Raw material module, exchange and new-piece flows (items 11 to 14)</w:t>
      </w:r>
    </w:p>
    <w:p>
      <w:pPr>
        <w:pStyle w:val="Heading2"/>
        <w:spacing w:after="80" w:before="200"/>
      </w:pPr>
      <w:r>
        <w:t xml:space="preserve">4.1 How raw material stock works today</w:t>
      </w:r>
    </w:p>
    <w:p>
      <w:pPr>
        <w:spacing w:after="100"/>
      </w:pPr>
      <w:r>
        <w:t xml:space="preserve">Raw metal is one ledger table, raw_metal_entries. Each row has a metal, a carat (text in the purity column), a signed weight, a source type, a source id and the user. The balance is never stored. It is the sum of weights grouped by metal and carat. Entries are only added, so a correction is a new opposite row.</w:t>
      </w:r>
    </w:p>
    <w:p>
      <w:pPr>
        <w:pStyle w:val="ListParagraph"/>
        <w:numPr>
          <w:ilvl w:val="0"/>
          <w:numId w:val="2"/>
        </w:numPr>
        <w:spacing w:after="60"/>
      </w:pPr>
      <w:r>
        <w:rPr>
          <w:b/>
          <w:bCs/>
        </w:rPr>
        <w:t xml:space="preserve">Adds today:</w:t>
      </w:r>
      <w:r>
        <w:t xml:space="preserve"> a raw-material purchase (purchase).</w:t>
      </w:r>
    </w:p>
    <w:p>
      <w:pPr>
        <w:pStyle w:val="ListParagraph"/>
        <w:numPr>
          <w:ilvl w:val="0"/>
          <w:numId w:val="2"/>
        </w:numPr>
        <w:spacing w:after="60"/>
      </w:pPr>
      <w:r>
        <w:rPr>
          <w:b/>
          <w:bCs/>
        </w:rPr>
        <w:t xml:space="preserve">Deducts today:</w:t>
      </w:r>
      <w:r>
        <w:t xml:space="preserve"> a metal advance when issuing to a karigar (karigar_advance) and a metal payment to a karigar (karigar_payment). Both are blocked if the balance is short.</w:t>
      </w:r>
    </w:p>
    <w:p>
      <w:pPr>
        <w:pStyle w:val="ListParagraph"/>
        <w:numPr>
          <w:ilvl w:val="0"/>
          <w:numId w:val="2"/>
        </w:numPr>
        <w:spacing w:after="60"/>
      </w:pPr>
      <w:r>
        <w:rPr>
          <w:b/>
          <w:bCs/>
        </w:rPr>
        <w:t xml:space="preserve">Not connected:</w:t>
      </w:r>
      <w:r>
        <w:t xml:space="preserve"> old gold and silver Exchange and the Refinery never touch it.</w:t>
      </w:r>
    </w:p>
    <w:p>
      <w:pPr>
        <w:pStyle w:val="ListParagraph"/>
        <w:numPr>
          <w:ilvl w:val="0"/>
          <w:numId w:val="2"/>
        </w:numPr>
        <w:spacing w:after="60"/>
      </w:pPr>
      <w:r>
        <w:rPr>
          <w:b/>
          <w:bCs/>
        </w:rPr>
        <w:t xml:space="preserve">Weaknesses:</w:t>
      </w:r>
      <w:r>
        <w:t xml:space="preserve"> it only shows as a small panel inside Purchases and the Karigar desk. It cannot tell metal in the shop from metal held by a karigar, and it cannot tell fine metal from unrefined old gold.</w:t>
      </w:r>
    </w:p>
    <w:p>
      <w:pPr>
        <w:pStyle w:val="Heading2"/>
        <w:spacing w:after="80" w:before="200"/>
      </w:pPr>
      <w:r>
        <w:t xml:space="preserve">4.2 Decision: raw material becomes its own module</w:t>
      </w:r>
    </w:p>
    <w:p>
      <w:pPr>
        <w:spacing w:after="100"/>
      </w:pPr>
      <w:r>
        <w:t xml:space="preserve">Agreed in discussion after the meeting. Raw material gets its own sidebar area, page, permission and export. The append-only ledger stays as the backbone, with three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tcBorders>
              <w:top w:val="single" w:color="D9D3C6" w:sz="4"/>
              <w:left w:val="single" w:color="D9D3C6" w:sz="4"/>
              <w:bottom w:val="single" w:color="D9D3C6" w:sz="4"/>
              <w:right w:val="single" w:color="D9D3C6" w:sz="4"/>
            </w:tcBorders>
            <w:shd w:fill="F3EBD6" w:color="auto" w:val="clear"/>
            <w:tcMar>
              <w:top w:type="dxa" w:w="60"/>
              <w:left w:type="dxa" w:w="100"/>
              <w:bottom w:type="dxa" w:w="60"/>
              <w:right w:type="dxa" w:w="100"/>
            </w:tcMar>
          </w:tcPr>
          <w:p>
            <w:r>
              <w:rPr>
                <w:b/>
                <w:bCs/>
                <w:sz w:val="19"/>
                <w:szCs w:val="19"/>
              </w:rPr>
              <w:t xml:space="preserve">Addition</w:t>
            </w:r>
          </w:p>
        </w:tc>
        <w:tc>
          <w:tcPr>
            <w:tcW w:type="dxa" w:w="3500"/>
            <w:tcBorders>
              <w:top w:val="single" w:color="D9D3C6" w:sz="4"/>
              <w:left w:val="single" w:color="D9D3C6" w:sz="4"/>
              <w:bottom w:val="single" w:color="D9D3C6" w:sz="4"/>
              <w:right w:val="single" w:color="D9D3C6" w:sz="4"/>
            </w:tcBorders>
            <w:shd w:fill="F3EBD6" w:color="auto" w:val="clear"/>
            <w:tcMar>
              <w:top w:type="dxa" w:w="60"/>
              <w:left w:type="dxa" w:w="100"/>
              <w:bottom w:type="dxa" w:w="60"/>
              <w:right w:type="dxa" w:w="100"/>
            </w:tcMar>
          </w:tcPr>
          <w:p>
            <w:r>
              <w:rPr>
                <w:b/>
                <w:bCs/>
                <w:sz w:val="19"/>
                <w:szCs w:val="19"/>
              </w:rPr>
              <w:t xml:space="preserve">Meaning</w:t>
            </w:r>
          </w:p>
        </w:tc>
        <w:tc>
          <w:tcPr>
            <w:tcW w:type="dxa" w:w="3960"/>
            <w:tcBorders>
              <w:top w:val="single" w:color="D9D3C6" w:sz="4"/>
              <w:left w:val="single" w:color="D9D3C6" w:sz="4"/>
              <w:bottom w:val="single" w:color="D9D3C6" w:sz="4"/>
              <w:right w:val="single" w:color="D9D3C6" w:sz="4"/>
            </w:tcBorders>
            <w:shd w:fill="F3EBD6" w:color="auto" w:val="clear"/>
            <w:tcMar>
              <w:top w:type="dxa" w:w="60"/>
              <w:left w:type="dxa" w:w="100"/>
              <w:bottom w:type="dxa" w:w="60"/>
              <w:right w:type="dxa" w:w="100"/>
            </w:tcMar>
          </w:tcPr>
          <w:p>
            <w:r>
              <w:rPr>
                <w:b/>
                <w:bCs/>
                <w:sz w:val="19"/>
                <w:szCs w:val="19"/>
              </w:rPr>
              <w:t xml:space="preserve">Values</w:t>
            </w:r>
          </w:p>
        </w:tc>
      </w:tr>
      <w:tr>
        <w:trPr>
          <w:tblHeader w:val="off"/>
        </w:trPr>
        <w:tc>
          <w:tcPr>
            <w:tcW w:type="dxa" w:w="19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Holder</w:t>
            </w:r>
          </w:p>
        </w:tc>
        <w:tc>
          <w:tcPr>
            <w:tcW w:type="dxa" w:w="35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Where the metal is right now</w:t>
            </w:r>
          </w:p>
        </w:tc>
        <w:tc>
          <w:tcPr>
            <w:tcW w:type="dxa" w:w="39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In shop, With karigar (a named karigar), At refinery</w:t>
            </w:r>
          </w:p>
        </w:tc>
      </w:tr>
      <w:tr>
        <w:trPr>
          <w:tblHeader w:val="off"/>
        </w:trPr>
        <w:tc>
          <w:tcPr>
            <w:tcW w:type="dxa" w:w="19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Kind</w:t>
            </w:r>
          </w:p>
        </w:tc>
        <w:tc>
          <w:tcPr>
            <w:tcW w:type="dxa" w:w="35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What state the metal is in</w:t>
            </w:r>
          </w:p>
        </w:tc>
        <w:tc>
          <w:tcPr>
            <w:tcW w:type="dxa" w:w="39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Refined (fine metal), Old gold/silver from exchange (unrefined), Scrap</w:t>
            </w:r>
          </w:p>
        </w:tc>
      </w:tr>
      <w:tr>
        <w:trPr>
          <w:tblHeader w:val="off"/>
        </w:trPr>
        <w:tc>
          <w:tcPr>
            <w:tcW w:type="dxa" w:w="19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Source link</w:t>
            </w:r>
          </w:p>
        </w:tc>
        <w:tc>
          <w:tcPr>
            <w:tcW w:type="dxa" w:w="35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Where the metal came from, without tracking single grams</w:t>
            </w:r>
          </w:p>
        </w:tc>
        <w:tc>
          <w:tcPr>
            <w:tcW w:type="dxa" w:w="39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Purchase, exchange, refinery batch or karigar batch (uses the existing source type and source id)</w:t>
            </w:r>
          </w:p>
        </w:tc>
      </w:tr>
    </w:tbl>
    <w:p>
      <w:pPr>
        <w:spacing w:after="120"/>
      </w:pPr>
    </w:p>
    <w:p>
      <w:pPr>
        <w:spacing w:after="100"/>
      </w:pPr>
      <w:r>
        <w:rPr>
          <w:b/>
          <w:bCs/>
        </w:rPr>
        <w:t xml:space="preserve">How each event writes to the ledger.</w:t>
      </w:r>
      <w:r>
        <w:t xml:space="preserve"> A move between holders is two rows, one out and one in, so the total always reconciles and each holder has its own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D9D3C6" w:sz="4"/>
              <w:left w:val="single" w:color="D9D3C6" w:sz="4"/>
              <w:bottom w:val="single" w:color="D9D3C6" w:sz="4"/>
              <w:right w:val="single" w:color="D9D3C6" w:sz="4"/>
            </w:tcBorders>
            <w:shd w:fill="F3EBD6" w:color="auto" w:val="clear"/>
            <w:tcMar>
              <w:top w:type="dxa" w:w="60"/>
              <w:left w:type="dxa" w:w="100"/>
              <w:bottom w:type="dxa" w:w="60"/>
              <w:right w:type="dxa" w:w="100"/>
            </w:tcMar>
          </w:tcPr>
          <w:p>
            <w:r>
              <w:rPr>
                <w:b/>
                <w:bCs/>
                <w:sz w:val="19"/>
                <w:szCs w:val="19"/>
              </w:rPr>
              <w:t xml:space="preserve">Event</w:t>
            </w:r>
          </w:p>
        </w:tc>
        <w:tc>
          <w:tcPr>
            <w:tcW w:type="dxa" w:w="3300"/>
            <w:tcBorders>
              <w:top w:val="single" w:color="D9D3C6" w:sz="4"/>
              <w:left w:val="single" w:color="D9D3C6" w:sz="4"/>
              <w:bottom w:val="single" w:color="D9D3C6" w:sz="4"/>
              <w:right w:val="single" w:color="D9D3C6" w:sz="4"/>
            </w:tcBorders>
            <w:shd w:fill="F3EBD6" w:color="auto" w:val="clear"/>
            <w:tcMar>
              <w:top w:type="dxa" w:w="60"/>
              <w:left w:type="dxa" w:w="100"/>
              <w:bottom w:type="dxa" w:w="60"/>
              <w:right w:type="dxa" w:w="100"/>
            </w:tcMar>
          </w:tcPr>
          <w:p>
            <w:r>
              <w:rPr>
                <w:b/>
                <w:bCs/>
                <w:sz w:val="19"/>
                <w:szCs w:val="19"/>
              </w:rPr>
              <w:t xml:space="preserve">Rows written</w:t>
            </w:r>
          </w:p>
        </w:tc>
        <w:tc>
          <w:tcPr>
            <w:tcW w:type="dxa" w:w="3260"/>
            <w:tcBorders>
              <w:top w:val="single" w:color="D9D3C6" w:sz="4"/>
              <w:left w:val="single" w:color="D9D3C6" w:sz="4"/>
              <w:bottom w:val="single" w:color="D9D3C6" w:sz="4"/>
              <w:right w:val="single" w:color="D9D3C6" w:sz="4"/>
            </w:tcBorders>
            <w:shd w:fill="F3EBD6" w:color="auto" w:val="clear"/>
            <w:tcMar>
              <w:top w:type="dxa" w:w="60"/>
              <w:left w:type="dxa" w:w="100"/>
              <w:bottom w:type="dxa" w:w="60"/>
              <w:right w:type="dxa" w:w="100"/>
            </w:tcMar>
          </w:tcPr>
          <w:p>
            <w:r>
              <w:rPr>
                <w:b/>
                <w:bCs/>
                <w:sz w:val="19"/>
                <w:szCs w:val="19"/>
              </w:rPr>
              <w:t xml:space="preserve">Result</w:t>
            </w:r>
          </w:p>
        </w:tc>
      </w:tr>
      <w:tr>
        <w:trPr>
          <w:tblHeader w:val="off"/>
        </w:trPr>
        <w:tc>
          <w:tcPr>
            <w:tcW w:type="dxa" w:w="28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Raw-material purchase</w:t>
            </w:r>
          </w:p>
        </w:tc>
        <w:tc>
          <w:tcPr>
            <w:tcW w:type="dxa" w:w="33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 In shop, Refined</w:t>
            </w:r>
          </w:p>
        </w:tc>
        <w:tc>
          <w:tcPr>
            <w:tcW w:type="dxa" w:w="32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Shop balance up</w:t>
            </w:r>
          </w:p>
        </w:tc>
      </w:tr>
      <w:tr>
        <w:trPr>
          <w:tblHeader w:val="off"/>
        </w:trPr>
        <w:tc>
          <w:tcPr>
            <w:tcW w:type="dxa" w:w="28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Exchange settled</w:t>
            </w:r>
          </w:p>
        </w:tc>
        <w:tc>
          <w:tcPr>
            <w:tcW w:type="dxa" w:w="33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 In shop, Old gold (carat from averaged purity)</w:t>
            </w:r>
          </w:p>
        </w:tc>
        <w:tc>
          <w:tcPr>
            <w:tcW w:type="dxa" w:w="32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Shop balance up, flagged unrefined</w:t>
            </w:r>
          </w:p>
        </w:tc>
      </w:tr>
      <w:tr>
        <w:trPr>
          <w:tblHeader w:val="off"/>
        </w:trPr>
        <w:tc>
          <w:tcPr>
            <w:tcW w:type="dxa" w:w="28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Refinery sent</w:t>
            </w:r>
          </w:p>
        </w:tc>
        <w:tc>
          <w:tcPr>
            <w:tcW w:type="dxa" w:w="33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 In shop (old gold or scrap), + At refinery</w:t>
            </w:r>
          </w:p>
        </w:tc>
        <w:tc>
          <w:tcPr>
            <w:tcW w:type="dxa" w:w="32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Metal shows as at the refinery</w:t>
            </w:r>
          </w:p>
        </w:tc>
      </w:tr>
      <w:tr>
        <w:trPr>
          <w:tblHeader w:val="off"/>
        </w:trPr>
        <w:tc>
          <w:tcPr>
            <w:tcW w:type="dxa" w:w="28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Refinery returned</w:t>
            </w:r>
          </w:p>
        </w:tc>
        <w:tc>
          <w:tcPr>
            <w:tcW w:type="dxa" w:w="33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 At refinery, + In shop Refined (refined weight)</w:t>
            </w:r>
          </w:p>
        </w:tc>
        <w:tc>
          <w:tcPr>
            <w:tcW w:type="dxa" w:w="32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The difference is the refining loss, visible in the ledger</w:t>
            </w:r>
          </w:p>
        </w:tc>
      </w:tr>
      <w:tr>
        <w:trPr>
          <w:tblHeader w:val="off"/>
        </w:trPr>
        <w:tc>
          <w:tcPr>
            <w:tcW w:type="dxa" w:w="28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Karigar metal advance</w:t>
            </w:r>
          </w:p>
        </w:tc>
        <w:tc>
          <w:tcPr>
            <w:tcW w:type="dxa" w:w="33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 In shop, + With that karigar</w:t>
            </w:r>
          </w:p>
        </w:tc>
        <w:tc>
          <w:tcPr>
            <w:tcW w:type="dxa" w:w="32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Metal no longer vanishes, it shows as held by the karigar</w:t>
            </w:r>
          </w:p>
        </w:tc>
      </w:tr>
      <w:tr>
        <w:trPr>
          <w:tblHeader w:val="off"/>
        </w:trPr>
        <w:tc>
          <w:tcPr>
            <w:tcW w:type="dxa" w:w="28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Karigar metal payment</w:t>
            </w:r>
          </w:p>
        </w:tc>
        <w:tc>
          <w:tcPr>
            <w:tcW w:type="dxa" w:w="33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 In shop (paid out)</w:t>
            </w:r>
          </w:p>
        </w:tc>
        <w:tc>
          <w:tcPr>
            <w:tcW w:type="dxa" w:w="32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Leaves the shop for good</w:t>
            </w:r>
          </w:p>
        </w:tc>
      </w:tr>
      <w:tr>
        <w:trPr>
          <w:tblHeader w:val="off"/>
        </w:trPr>
        <w:tc>
          <w:tcPr>
            <w:tcW w:type="dxa" w:w="28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Unused metal returned by karigar</w:t>
            </w:r>
          </w:p>
        </w:tc>
        <w:tc>
          <w:tcPr>
            <w:tcW w:type="dxa" w:w="33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 With karigar, + In shop</w:t>
            </w:r>
          </w:p>
        </w:tc>
        <w:tc>
          <w:tcPr>
            <w:tcW w:type="dxa" w:w="32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New source type, needed for completeness</w:t>
            </w:r>
          </w:p>
        </w:tc>
      </w:tr>
    </w:tbl>
    <w:p>
      <w:pPr>
        <w:spacing w:after="120"/>
      </w:pPr>
    </w:p>
    <w:p>
      <w:pPr>
        <w:spacing w:after="100"/>
      </w:pPr>
      <w:r>
        <w:rPr>
          <w:b/>
          <w:bCs/>
        </w:rPr>
        <w:t xml:space="preserve">Not doing:</w:t>
      </w:r>
    </w:p>
    <w:p>
      <w:pPr>
        <w:pStyle w:val="ListParagraph"/>
        <w:numPr>
          <w:ilvl w:val="0"/>
          <w:numId w:val="2"/>
        </w:numPr>
        <w:spacing w:after="60"/>
      </w:pPr>
      <w:r>
        <w:t xml:space="preserve">No editable stock table. A mutable quantity per metal is the quiet editing this system exists to prevent. Corrections stay as new opposite rows (source adjustment).</w:t>
      </w:r>
    </w:p>
    <w:p>
      <w:pPr>
        <w:pStyle w:val="ListParagraph"/>
        <w:numPr>
          <w:ilvl w:val="0"/>
          <w:numId w:val="2"/>
        </w:numPr>
        <w:spacing w:after="60"/>
      </w:pPr>
      <w:r>
        <w:t xml:space="preserve">Customer-owned metal stays out. Metal a customer leaves for repair is not shop stock. customer_material_jobs already handles it.</w:t>
      </w:r>
    </w:p>
    <w:p>
      <w:pPr>
        <w:pStyle w:val="ListParagraph"/>
        <w:numPr>
          <w:ilvl w:val="0"/>
          <w:numId w:val="2"/>
        </w:numPr>
        <w:spacing w:after="60"/>
      </w:pPr>
      <w:r>
        <w:t xml:space="preserve">No per-lot lifecycle record. The source link is enough to trace origin.</w:t>
      </w:r>
    </w:p>
    <w:p>
      <w:pPr>
        <w:spacing w:after="100"/>
      </w:pPr>
      <w:r>
        <w:rPr>
          <w:b/>
          <w:bCs/>
        </w:rPr>
        <w:t xml:space="preserve">Migration.</w:t>
      </w:r>
      <w:r>
        <w:t xml:space="preserve"> Add holder_type, holder_id and kind to raw_metal_entries with defaults (shop, refined). Existing purchase rows are already correct. For each past karigar_advance row, insert the matching positive row for the karigar from its batch. Do this by insert only, never by editing old rows.</w:t>
      </w:r>
    </w:p>
    <w:p>
      <w:pPr>
        <w:pStyle w:val="Heading2"/>
        <w:spacing w:after="80" w:before="200"/>
      </w:pPr>
      <w:r>
        <w:t xml:space="preserve">4.3 The Raw Material page (item 13)</w:t>
      </w:r>
    </w:p>
    <w:p>
      <w:pPr>
        <w:pStyle w:val="ListParagraph"/>
        <w:numPr>
          <w:ilvl w:val="0"/>
          <w:numId w:val="2"/>
        </w:numPr>
        <w:spacing w:after="60"/>
      </w:pPr>
      <w:r>
        <w:t xml:space="preserve">New sidebar entry under Stock. Tabs: In shop, With karigars, At refinery. Balance cards by metal, carat and kind. Karigar tab shows each karigar's held metal and links to their ledger.</w:t>
      </w:r>
    </w:p>
    <w:p>
      <w:pPr>
        <w:pStyle w:val="ListParagraph"/>
        <w:numPr>
          <w:ilvl w:val="0"/>
          <w:numId w:val="2"/>
        </w:numPr>
        <w:spacing w:after="60"/>
      </w:pPr>
      <w:r>
        <w:t xml:space="preserve">Ledger below: date, source (linked to the purchase, exchange, refinery or karigar batch), weight in or out, holder, kind, and who recorded it. Filters by metal, carat, kind, holder, source and date. CSV export.</w:t>
      </w:r>
    </w:p>
    <w:p>
      <w:pPr>
        <w:pStyle w:val="ListParagraph"/>
        <w:numPr>
          <w:ilvl w:val="0"/>
          <w:numId w:val="2"/>
        </w:numPr>
        <w:spacing w:after="60"/>
      </w:pPr>
      <w:r>
        <w:t xml:space="preserve">Permission rawmaterial.manage for owner and manager. View access with stock.manage.</w:t>
      </w:r>
    </w:p>
    <w:p>
      <w:pPr>
        <w:pStyle w:val="ListParagraph"/>
        <w:numPr>
          <w:ilvl w:val="0"/>
          <w:numId w:val="2"/>
        </w:numPr>
        <w:spacing w:after="60"/>
      </w:pPr>
      <w:r>
        <w:t xml:space="preserve">The small balance panels on Purchases and Karigar stay and link to this page. Advances and payments still check the In shop balance and block when short.</w:t>
      </w:r>
    </w:p>
    <w:p>
      <w:pPr>
        <w:pStyle w:val="Heading2"/>
        <w:spacing w:after="80" w:before="200"/>
      </w:pPr>
      <w:r>
        <w:t xml:space="preserve">4.4 Exchange and refinery post to raw material (items 12 and 14)</w:t>
      </w:r>
    </w:p>
    <w:p>
      <w:pPr>
        <w:pStyle w:val="ListParagraph"/>
        <w:numPr>
          <w:ilvl w:val="0"/>
          <w:numId w:val="2"/>
        </w:numPr>
        <w:spacing w:after="60"/>
      </w:pPr>
      <w:r>
        <w:t xml:space="preserve">On settlement, an exchange writes the ledger row from section 4.2. Posting happens once, at settle. Nothing is posted while an exchange is still being edited.</w:t>
      </w:r>
    </w:p>
    <w:p>
      <w:pPr>
        <w:pStyle w:val="ListParagraph"/>
        <w:numPr>
          <w:ilvl w:val="0"/>
          <w:numId w:val="2"/>
        </w:numPr>
        <w:spacing w:after="60"/>
      </w:pPr>
      <w:r>
        <w:t xml:space="preserve">The refinery writes the paired rows when scrap is sent and when the refined metal returns.</w:t>
      </w:r>
    </w:p>
    <w:p>
      <w:pPr>
        <w:pStyle w:val="ListParagraph"/>
        <w:numPr>
          <w:ilvl w:val="0"/>
          <w:numId w:val="2"/>
        </w:numPr>
        <w:spacing w:after="60"/>
      </w:pPr>
      <w:r>
        <w:t xml:space="preserve">A correction to a settled exchange adds a reversing row with a note. It never edits a past row.</w:t>
      </w:r>
    </w:p>
    <w:p>
      <w:pPr>
        <w:pStyle w:val="ListParagraph"/>
        <w:numPr>
          <w:ilvl w:val="0"/>
          <w:numId w:val="2"/>
        </w:numPr>
        <w:spacing w:after="60"/>
      </w:pPr>
      <w:r>
        <w:t xml:space="preserve">Normalise carat keys in one helper so "22", "22K" and "91.6" never become three balances. Reuse DailyRateEntry::key() if suitable.</w:t>
      </w:r>
    </w:p>
    <w:p>
      <w:pPr>
        <w:spacing w:after="100"/>
      </w:pPr>
      <w:r>
        <w:rPr>
          <w:b/>
          <w:bCs/>
        </w:rPr>
        <w:t xml:space="preserve">Notes for the team:</w:t>
      </w:r>
      <w:r>
        <w:t xml:space="preserve"> confirm with the client whether metal given back to the customer inside an exchange (instead of cash) should deduct from stock.</w:t>
      </w:r>
    </w:p>
    <w:p>
      <w:pPr>
        <w:pStyle w:val="Heading2"/>
        <w:spacing w:after="80" w:before="200"/>
      </w:pPr>
      <w:r>
        <w:t xml:space="preserve">4.5 The exchange journey: take stock or make a new piece (item 11)</w:t>
      </w:r>
    </w:p>
    <w:p>
      <w:pPr>
        <w:spacing w:after="100"/>
      </w:pPr>
      <w:r>
        <w:rPr>
          <w:b/>
          <w:bCs/>
        </w:rPr>
        <w:t xml:space="preserve">What was said / what we understood:</w:t>
      </w:r>
      <w:r>
        <w:t xml:space="preserve"> Practical view: a customer brings old jewellery. They may want gold from current stock as a new sale, or want a new piece made. A new piece means the karigar and hallmark steps follow. The client wants this whole path to work smoothly.</w:t>
      </w:r>
    </w:p>
    <w:p>
      <w:pPr>
        <w:spacing w:after="100"/>
      </w:pPr>
      <w:r>
        <w:rPr>
          <w:b/>
          <w:bCs/>
        </w:rPr>
        <w:t xml:space="preserve">Plan:</w:t>
      </w:r>
    </w:p>
    <w:p>
      <w:pPr>
        <w:pStyle w:val="ListParagraph"/>
        <w:numPr>
          <w:ilvl w:val="0"/>
          <w:numId w:val="2"/>
        </w:numPr>
        <w:spacing w:after="60"/>
      </w:pPr>
      <w:r>
        <w:t xml:space="preserve">After an exchange is valued, show two buttons: "Use in a sale" and "Use for a new custom order".</w:t>
      </w:r>
    </w:p>
    <w:p>
      <w:pPr>
        <w:pStyle w:val="ListParagraph"/>
        <w:numPr>
          <w:ilvl w:val="0"/>
          <w:numId w:val="2"/>
        </w:numPr>
        <w:spacing w:after="60"/>
      </w:pPr>
      <w:r>
        <w:rPr>
          <w:b/>
          <w:bCs/>
        </w:rPr>
        <w:t xml:space="preserve">Use in a sale:</w:t>
      </w:r>
      <w:r>
        <w:t xml:space="preserve"> opens New Sale for the same customer with the exchange value added as a payment line of type "Exchange" referencing the exchange. The exchange is marked as applied so it cannot be spent twice.</w:t>
      </w:r>
    </w:p>
    <w:p>
      <w:pPr>
        <w:pStyle w:val="ListParagraph"/>
        <w:numPr>
          <w:ilvl w:val="0"/>
          <w:numId w:val="2"/>
        </w:numPr>
        <w:spacing w:after="60"/>
      </w:pPr>
      <w:r>
        <w:rPr>
          <w:b/>
          <w:bCs/>
        </w:rPr>
        <w:t xml:space="preserve">Use for a new order:</w:t>
      </w:r>
      <w:r>
        <w:t xml:space="preserve"> opens New Order for the same customer with the exchange value as the advance. The order then follows the normal route: send to karigar (metal can be issued from the In shop balance that the exchange just topped up), receipt, hallmarking, Pending Review, sale.</w:t>
      </w:r>
    </w:p>
    <w:p>
      <w:pPr>
        <w:pStyle w:val="ListParagraph"/>
        <w:numPr>
          <w:ilvl w:val="0"/>
          <w:numId w:val="2"/>
        </w:numPr>
        <w:spacing w:after="60"/>
      </w:pPr>
      <w:r>
        <w:t xml:space="preserve">Link the exchange to what consumed it (sale or order) so the customer ledger and the exchange list show where the value went.</w:t>
      </w:r>
    </w:p>
    <w:p>
      <w:pPr>
        <w:pStyle w:val="ListParagraph"/>
        <w:numPr>
          <w:ilvl w:val="0"/>
          <w:numId w:val="2"/>
        </w:numPr>
        <w:spacing w:after="60"/>
      </w:pPr>
      <w:r>
        <w:t xml:space="preserve">Keep the customer, weights and metal pre-filled at every hop (see 3.3).</w:t>
      </w:r>
    </w:p>
    <w:p>
      <w:pPr>
        <w:spacing w:after="100"/>
      </w:pPr>
      <w:r>
        <w:rPr>
          <w:b/>
          <w:bCs/>
        </w:rPr>
        <w:t xml:space="preserve">Notes for the team:</w:t>
      </w:r>
    </w:p>
    <w:p>
      <w:pPr>
        <w:pStyle w:val="ListParagraph"/>
        <w:numPr>
          <w:ilvl w:val="0"/>
          <w:numId w:val="2"/>
        </w:numPr>
        <w:spacing w:after="60"/>
      </w:pPr>
      <w:r>
        <w:t xml:space="preserve">Applying an exchange as a sale payment adds a new sale_payments row, which is insert-only and fine. The sale still starts as reserved and is verified by an admin (rules 1 and 10).</w:t>
      </w:r>
    </w:p>
    <w:p>
      <w:pPr>
        <w:pStyle w:val="ListParagraph"/>
        <w:numPr>
          <w:ilvl w:val="0"/>
          <w:numId w:val="2"/>
        </w:numPr>
        <w:spacing w:after="60"/>
      </w:pPr>
      <w:r>
        <w:t xml:space="preserve">Have the client check this flow against their real counter process before it is built. It has the most business meaning.</w:t>
      </w:r>
    </w:p>
    <w:p>
      <w:pPr>
        <w:pStyle w:val="Heading1"/>
        <w:spacing w:after="120" w:before="320"/>
      </w:pPr>
      <w:r>
        <w:t xml:space="preserve">5. Pricing, tax and categories (items 5 to 10, 15)</w:t>
      </w:r>
    </w:p>
    <w:p>
      <w:pPr>
        <w:pStyle w:val="Heading2"/>
        <w:spacing w:after="80" w:before="200"/>
      </w:pPr>
      <w:r>
        <w:t xml:space="preserve">5.1 Rates down to 9 Karat (item 5)</w:t>
      </w:r>
    </w:p>
    <w:p>
      <w:pPr>
        <w:spacing w:after="100"/>
      </w:pPr>
      <w:r>
        <w:rPr>
          <w:b/>
          <w:bCs/>
        </w:rPr>
        <w:t xml:space="preserve">What was said / what we understood:</w:t>
      </w:r>
      <w:r>
        <w:t xml:space="preserve"> The daily rates will go down to 9 Karat.</w:t>
      </w:r>
    </w:p>
    <w:p>
      <w:pPr>
        <w:spacing w:after="100"/>
      </w:pPr>
      <w:r>
        <w:rPr>
          <w:b/>
          <w:bCs/>
        </w:rPr>
        <w:t xml:space="preserve">Plan:</w:t>
      </w:r>
    </w:p>
    <w:p>
      <w:pPr>
        <w:pStyle w:val="ListParagraph"/>
        <w:numPr>
          <w:ilvl w:val="0"/>
          <w:numId w:val="2"/>
        </w:numPr>
        <w:spacing w:after="60"/>
      </w:pPr>
      <w:r>
        <w:t xml:space="preserve">Add 9K to the carat lists used by the daily rate entry, deduction presets, pricing rules, item purity choices and the exchange purity conversion.</w:t>
      </w:r>
    </w:p>
    <w:p>
      <w:pPr>
        <w:pStyle w:val="ListParagraph"/>
        <w:numPr>
          <w:ilvl w:val="0"/>
          <w:numId w:val="2"/>
        </w:numPr>
        <w:spacing w:after="60"/>
      </w:pPr>
      <w:r>
        <w:t xml:space="preserve">Make the carat list a single config value, not scattered literals, so the next carat is a one-line change.</w:t>
      </w:r>
    </w:p>
    <w:p>
      <w:pPr>
        <w:pStyle w:val="Heading2"/>
        <w:spacing w:after="80" w:before="200"/>
      </w:pPr>
      <w:r>
        <w:t xml:space="preserve">5.2 Carat on the Categories page (item 6)</w:t>
      </w:r>
    </w:p>
    <w:p>
      <w:pPr>
        <w:spacing w:after="100"/>
      </w:pPr>
      <w:r>
        <w:rPr>
          <w:b/>
          <w:bCs/>
        </w:rPr>
        <w:t xml:space="preserve">What was said / what we understood:</w:t>
      </w:r>
      <w:r>
        <w:t xml:space="preserve"> Parked. The client does not remember what was meant.</w:t>
      </w:r>
    </w:p>
    <w:p>
      <w:pPr>
        <w:spacing w:after="100"/>
      </w:pPr>
      <w:r>
        <w:rPr>
          <w:b/>
          <w:bCs/>
        </w:rPr>
        <w:t xml:space="preserve">Plan:</w:t>
      </w:r>
    </w:p>
    <w:p>
      <w:pPr>
        <w:pStyle w:val="ListParagraph"/>
        <w:numPr>
          <w:ilvl w:val="0"/>
          <w:numId w:val="2"/>
        </w:numPr>
        <w:spacing w:after="60"/>
      </w:pPr>
      <w:r>
        <w:t xml:space="preserve">Nothing to build. Revisit when the client remembers.</w:t>
      </w:r>
    </w:p>
    <w:p>
      <w:pPr>
        <w:pStyle w:val="Heading2"/>
        <w:spacing w:after="80" w:before="200"/>
      </w:pPr>
      <w:r>
        <w:t xml:space="preserve">5.3 Price breakup in the item step (item 7)</w:t>
      </w:r>
    </w:p>
    <w:p>
      <w:pPr>
        <w:spacing w:after="100"/>
      </w:pPr>
      <w:r>
        <w:rPr>
          <w:b/>
          <w:bCs/>
        </w:rPr>
        <w:t xml:space="preserve">What was said / what we understood:</w:t>
      </w:r>
      <w:r>
        <w:t xml:space="preserve"> On the Sales item step, each item shows its pricing breakdown.</w:t>
      </w:r>
    </w:p>
    <w:p>
      <w:pPr>
        <w:spacing w:after="100"/>
      </w:pPr>
      <w:r>
        <w:rPr>
          <w:b/>
          <w:bCs/>
        </w:rPr>
        <w:t xml:space="preserve">Plan:</w:t>
      </w:r>
    </w:p>
    <w:p>
      <w:pPr>
        <w:pStyle w:val="ListParagraph"/>
        <w:numPr>
          <w:ilvl w:val="0"/>
          <w:numId w:val="2"/>
        </w:numPr>
        <w:spacing w:after="60"/>
      </w:pPr>
      <w:r>
        <w:t xml:space="preserve">Show per item: metal value (net weight x rate), making charge, stone/diamond value, hallmark charge, additional charge, discount, GST, total.</w:t>
      </w:r>
    </w:p>
    <w:p>
      <w:pPr>
        <w:pStyle w:val="ListParagraph"/>
        <w:numPr>
          <w:ilvl w:val="0"/>
          <w:numId w:val="2"/>
        </w:numPr>
        <w:spacing w:after="60"/>
      </w:pPr>
      <w:r>
        <w:t xml:space="preserve">Everything comes from PricingService, which returns the parts. The browser never calculates (rule 2). Only the final price_at_sale is stored when the sale is saved.</w:t>
      </w:r>
    </w:p>
    <w:p>
      <w:pPr>
        <w:pStyle w:val="Heading2"/>
        <w:spacing w:after="80" w:before="200"/>
      </w:pPr>
      <w:r>
        <w:t xml:space="preserve">5.4 GST is back, selectable (item 8)</w:t>
      </w:r>
    </w:p>
    <w:p>
      <w:pPr>
        <w:spacing w:after="100"/>
      </w:pPr>
      <w:r>
        <w:rPr>
          <w:b/>
          <w:bCs/>
        </w:rPr>
        <w:t xml:space="preserve">What was said / what we understood:</w:t>
      </w:r>
      <w:r>
        <w:t xml:space="preserve"> The meeting note says: item making charge, 18% GST if HUID, 3% like normal in India. The client's guidance: show it everywhere for now, let the user choose, pre-select a default, and include a 0 option.</w:t>
      </w:r>
    </w:p>
    <w:p>
      <w:pPr>
        <w:spacing w:after="100"/>
      </w:pPr>
      <w:r>
        <w:rPr>
          <w:b/>
          <w:bCs/>
        </w:rPr>
        <w:t xml:space="preserve">Plan:</w:t>
      </w:r>
    </w:p>
    <w:p>
      <w:pPr>
        <w:pStyle w:val="ListParagraph"/>
        <w:numPr>
          <w:ilvl w:val="0"/>
          <w:numId w:val="2"/>
        </w:numPr>
        <w:spacing w:after="60"/>
      </w:pPr>
      <w:r>
        <w:t xml:space="preserve">Defaults: 3% on the jewellery value, 18% on the hallmark/HUID charge. Both come from a settings table the owner can change, not hard-coded.</w:t>
      </w:r>
    </w:p>
    <w:p>
      <w:pPr>
        <w:pStyle w:val="ListParagraph"/>
        <w:numPr>
          <w:ilvl w:val="0"/>
          <w:numId w:val="2"/>
        </w:numPr>
        <w:spacing w:after="60"/>
      </w:pPr>
      <w:r>
        <w:t xml:space="preserve">On Sales, GST appears as a selectable value per bill (options 0, the default, and custom). It is pre-selected so staff normally just proceed.</w:t>
      </w:r>
    </w:p>
    <w:p>
      <w:pPr>
        <w:pStyle w:val="ListParagraph"/>
        <w:numPr>
          <w:ilvl w:val="0"/>
          <w:numId w:val="2"/>
        </w:numPr>
        <w:spacing w:after="60"/>
      </w:pPr>
      <w:r>
        <w:t xml:space="preserve">Show GST in the item breakup (5.3), on the printed bill, and on the public website prices.</w:t>
      </w:r>
    </w:p>
    <w:p>
      <w:pPr>
        <w:pStyle w:val="ListParagraph"/>
        <w:numPr>
          <w:ilvl w:val="0"/>
          <w:numId w:val="2"/>
        </w:numPr>
        <w:spacing w:after="60"/>
      </w:pPr>
      <w:r>
        <w:t xml:space="preserve">Snapshot the GST amount and rate on sale_items at sale time, alongside price_at_sale, so a later settings change never alters a past sale.</w:t>
      </w:r>
    </w:p>
    <w:p>
      <w:pPr>
        <w:spacing w:after="100"/>
      </w:pPr>
      <w:r>
        <w:rPr>
          <w:b/>
          <w:bCs/>
        </w:rPr>
        <w:t xml:space="preserve">Notes for the team:</w:t>
      </w:r>
    </w:p>
    <w:p>
      <w:pPr>
        <w:pStyle w:val="ListParagraph"/>
        <w:numPr>
          <w:ilvl w:val="0"/>
          <w:numId w:val="2"/>
        </w:numPr>
        <w:spacing w:after="60"/>
      </w:pPr>
      <w:r>
        <w:t xml:space="preserve">This reverses the earlier "GST removed" decision. Update CLAUDE.md, DEVELOPER_GUIDE.md, SCHEMA_REFERENCE.md and REQUIREMENTS.md, which currently say GST is removed.</w:t>
      </w:r>
    </w:p>
    <w:p>
      <w:pPr>
        <w:pStyle w:val="ListParagraph"/>
        <w:numPr>
          <w:ilvl w:val="0"/>
          <w:numId w:val="2"/>
        </w:numPr>
        <w:spacing w:after="60"/>
      </w:pPr>
      <w:r>
        <w:t xml:space="preserve">The default rates in this plan (3% and 18%) come from the note. Please confirm with the client that the 18% applies to the HUID charge and not to the making charge.</w:t>
      </w:r>
    </w:p>
    <w:p>
      <w:pPr>
        <w:pStyle w:val="ListParagraph"/>
        <w:numPr>
          <w:ilvl w:val="0"/>
          <w:numId w:val="2"/>
        </w:numPr>
        <w:spacing w:after="60"/>
      </w:pPr>
      <w:r>
        <w:t xml:space="preserve">Website: price display including or excluding GST needs a wording decision. The storefront builds prices server-side in StorefrontCatalog, so it is a small change once decided.</w:t>
      </w:r>
    </w:p>
    <w:p>
      <w:pPr>
        <w:pStyle w:val="Heading2"/>
        <w:spacing w:after="80" w:before="200"/>
      </w:pPr>
      <w:r>
        <w:t xml:space="preserve">5.5 Customer GSTIN everywhere (item 9)</w:t>
      </w:r>
    </w:p>
    <w:p>
      <w:pPr>
        <w:spacing w:after="100"/>
      </w:pPr>
      <w:r>
        <w:rPr>
          <w:b/>
          <w:bCs/>
        </w:rPr>
        <w:t xml:space="preserve">What was said / what we understood:</w:t>
      </w:r>
      <w:r>
        <w:t xml:space="preserve"> Add the option to enter a customer's GSTIN, in the main Add customer page and in every small add-customer place, such as on an order.</w:t>
      </w:r>
    </w:p>
    <w:p>
      <w:pPr>
        <w:spacing w:after="100"/>
      </w:pPr>
      <w:r>
        <w:rPr>
          <w:b/>
          <w:bCs/>
        </w:rPr>
        <w:t xml:space="preserve">Plan:</w:t>
      </w:r>
    </w:p>
    <w:p>
      <w:pPr>
        <w:pStyle w:val="ListParagraph"/>
        <w:numPr>
          <w:ilvl w:val="0"/>
          <w:numId w:val="2"/>
        </w:numPr>
        <w:spacing w:after="60"/>
      </w:pPr>
      <w:r>
        <w:t xml:space="preserve">Add an optional GSTIN field to the customer form. If a gstin column does not exist now, add it with a migration. Validate the 15-character format, optional.</w:t>
      </w:r>
    </w:p>
    <w:p>
      <w:pPr>
        <w:pStyle w:val="ListParagraph"/>
        <w:numPr>
          <w:ilvl w:val="0"/>
          <w:numId w:val="2"/>
        </w:numPr>
        <w:spacing w:after="60"/>
      </w:pPr>
      <w:r>
        <w:t xml:space="preserve">Replace the separate quick-add customer forms (New Sale, New Order, Exchange, Scheme enrollment) with one shared component, the same approach as Stock\ItemForm. Then GSTIN and any future field exists in exactly one place.</w:t>
      </w:r>
    </w:p>
    <w:p>
      <w:pPr>
        <w:pStyle w:val="ListParagraph"/>
        <w:numPr>
          <w:ilvl w:val="0"/>
          <w:numId w:val="2"/>
        </w:numPr>
        <w:spacing w:after="60"/>
      </w:pPr>
      <w:r>
        <w:t xml:space="preserve">Print GSTIN on the bill when present.</w:t>
      </w:r>
    </w:p>
    <w:p>
      <w:pPr>
        <w:pStyle w:val="Heading2"/>
        <w:spacing w:after="80" w:before="200"/>
      </w:pPr>
      <w:r>
        <w:t xml:space="preserve">5.6 Pricing rules by weight (item 10)</w:t>
      </w:r>
    </w:p>
    <w:p>
      <w:pPr>
        <w:spacing w:after="100"/>
      </w:pPr>
      <w:r>
        <w:rPr>
          <w:b/>
          <w:bCs/>
        </w:rPr>
        <w:t xml:space="preserve">What was said / what we understood:</w:t>
      </w:r>
      <w:r>
        <w:t xml:space="preserve"> Instead of a price range for the charges, scope them by weight.</w:t>
      </w:r>
    </w:p>
    <w:p>
      <w:pPr>
        <w:spacing w:after="100"/>
      </w:pPr>
      <w:r>
        <w:rPr>
          <w:b/>
          <w:bCs/>
        </w:rPr>
        <w:t xml:space="preserve">Plan:</w:t>
      </w:r>
    </w:p>
    <w:p>
      <w:pPr>
        <w:pStyle w:val="ListParagraph"/>
        <w:numPr>
          <w:ilvl w:val="0"/>
          <w:numId w:val="2"/>
        </w:numPr>
        <w:spacing w:after="60"/>
      </w:pPr>
      <w:r>
        <w:t xml:space="preserve">Add a weight-range scope (minimum and maximum grams) to pricing_rules, replacing the "price range" scope in the rule form.</w:t>
      </w:r>
    </w:p>
    <w:p>
      <w:pPr>
        <w:pStyle w:val="ListParagraph"/>
        <w:numPr>
          <w:ilvl w:val="0"/>
          <w:numId w:val="2"/>
        </w:numPr>
        <w:spacing w:after="60"/>
      </w:pPr>
      <w:r>
        <w:t xml:space="preserve">Matching stays most-specific-first: product, category, weight range, metal, all.</w:t>
      </w:r>
    </w:p>
    <w:p>
      <w:pPr>
        <w:pStyle w:val="ListParagraph"/>
        <w:numPr>
          <w:ilvl w:val="0"/>
          <w:numId w:val="2"/>
        </w:numPr>
        <w:spacing w:after="60"/>
      </w:pPr>
      <w:r>
        <w:t xml:space="preserve">Existing price-range rules stay readable and keep working until the owner re-enters them as weight rules. Show a banner listing them. Do not convert automatically, because there is no honest mapping from rupees to grams.</w:t>
      </w:r>
    </w:p>
    <w:p>
      <w:pPr>
        <w:pStyle w:val="ListParagraph"/>
        <w:numPr>
          <w:ilvl w:val="0"/>
          <w:numId w:val="2"/>
        </w:numPr>
        <w:spacing w:after="60"/>
      </w:pPr>
      <w:r>
        <w:t xml:space="preserve">Update the price simulator to use the weight scope.</w:t>
      </w:r>
    </w:p>
    <w:p>
      <w:pPr>
        <w:pStyle w:val="Heading2"/>
        <w:spacing w:after="80" w:before="200"/>
      </w:pPr>
      <w:r>
        <w:t xml:space="preserve">5.7 Diamond fields (item 15)</w:t>
      </w:r>
    </w:p>
    <w:p>
      <w:pPr>
        <w:spacing w:after="100"/>
      </w:pPr>
      <w:r>
        <w:rPr>
          <w:b/>
          <w:bCs/>
        </w:rPr>
        <w:t xml:space="preserve">What was said / what we understood:</w:t>
      </w:r>
      <w:r>
        <w:t xml:space="preserve"> Diamond is a new category. The client said to just add the needed values as fields wherever they are required: carat, gold weight, GST, diamond cut and a summary number.</w:t>
      </w:r>
    </w:p>
    <w:p>
      <w:pPr>
        <w:spacing w:after="100"/>
      </w:pPr>
      <w:r>
        <w:rPr>
          <w:b/>
          <w:bCs/>
        </w:rPr>
        <w:t xml:space="preserve">Plan:</w:t>
      </w:r>
    </w:p>
    <w:p>
      <w:pPr>
        <w:pStyle w:val="ListParagraph"/>
        <w:numPr>
          <w:ilvl w:val="0"/>
          <w:numId w:val="2"/>
        </w:numPr>
        <w:spacing w:after="60"/>
      </w:pPr>
      <w:r>
        <w:t xml:space="preserve">Add Diamond to the category tree.</w:t>
      </w:r>
    </w:p>
    <w:p>
      <w:pPr>
        <w:pStyle w:val="ListParagraph"/>
        <w:numPr>
          <w:ilvl w:val="0"/>
          <w:numId w:val="2"/>
        </w:numPr>
        <w:spacing w:after="60"/>
      </w:pPr>
      <w:r>
        <w:t xml:space="preserve">Add item fields: diamond carat, diamond cut, summary number (free text). Gold weight uses the existing net weight. GST follows 5.4.</w:t>
      </w:r>
    </w:p>
    <w:p>
      <w:pPr>
        <w:pStyle w:val="ListParagraph"/>
        <w:numPr>
          <w:ilvl w:val="0"/>
          <w:numId w:val="2"/>
        </w:numPr>
        <w:spacing w:after="60"/>
      </w:pPr>
      <w:r>
        <w:t xml:space="preserve">Show them on the Add/Edit Item form only when the category is Diamond, and in the item breakup, the bill and the detail page. Stone value already exists as a pricing line, so diamond value goes there.</w:t>
      </w:r>
    </w:p>
    <w:p>
      <w:pPr>
        <w:spacing w:after="100"/>
      </w:pPr>
      <w:r>
        <w:rPr>
          <w:b/>
          <w:bCs/>
        </w:rPr>
        <w:t xml:space="preserve">Notes for the team:</w:t>
      </w:r>
    </w:p>
    <w:p>
      <w:pPr>
        <w:pStyle w:val="ListParagraph"/>
        <w:numPr>
          <w:ilvl w:val="0"/>
          <w:numId w:val="2"/>
        </w:numPr>
        <w:spacing w:after="60"/>
      </w:pPr>
      <w:r>
        <w:t xml:space="preserve">"Summary number" is unclear (a certificate ID or a total?). Build it as a free-text field now. It can be renamed cheaply.</w:t>
      </w:r>
    </w:p>
    <w:p>
      <w:pPr>
        <w:pStyle w:val="Heading1"/>
        <w:spacing w:after="120" w:before="320"/>
      </w:pPr>
      <w:r>
        <w:t xml:space="preserve">6. Monthly scheme (items 16, 17, 18)</w:t>
      </w:r>
    </w:p>
    <w:p>
      <w:pPr>
        <w:pStyle w:val="Heading2"/>
        <w:spacing w:after="80" w:before="200"/>
      </w:pPr>
      <w:r>
        <w:t xml:space="preserve">6.1 Enroll members from a CSV (item 16)</w:t>
      </w:r>
    </w:p>
    <w:p>
      <w:pPr>
        <w:spacing w:after="100"/>
      </w:pPr>
      <w:r>
        <w:rPr>
          <w:b/>
          <w:bCs/>
        </w:rPr>
        <w:t xml:space="preserve">What was said / what we understood:</w:t>
      </w:r>
      <w:r>
        <w:t xml:space="preserve"> A spreadsheet version for monthly enrollment, from a CSV.</w:t>
      </w:r>
    </w:p>
    <w:p>
      <w:pPr>
        <w:spacing w:after="100"/>
      </w:pPr>
      <w:r>
        <w:rPr>
          <w:b/>
          <w:bCs/>
        </w:rPr>
        <w:t xml:space="preserve">Plan:</w:t>
      </w:r>
    </w:p>
    <w:p>
      <w:pPr>
        <w:pStyle w:val="ListParagraph"/>
        <w:numPr>
          <w:ilvl w:val="0"/>
          <w:numId w:val="2"/>
        </w:numPr>
        <w:spacing w:after="60"/>
      </w:pPr>
      <w:r>
        <w:t xml:space="preserve">A CSV upload on the Scheme page with a downloadable template: customer name, phone, monthly amount, scheme length, months already paid, start date.</w:t>
      </w:r>
    </w:p>
    <w:p>
      <w:pPr>
        <w:pStyle w:val="ListParagraph"/>
        <w:numPr>
          <w:ilvl w:val="0"/>
          <w:numId w:val="2"/>
        </w:numPr>
        <w:spacing w:after="60"/>
      </w:pPr>
      <w:r>
        <w:t xml:space="preserve">Read it with App\Support\SpreadsheetReader. Show a preview with row-level errors before committing.</w:t>
      </w:r>
    </w:p>
    <w:p>
      <w:pPr>
        <w:pStyle w:val="ListParagraph"/>
        <w:numPr>
          <w:ilvl w:val="0"/>
          <w:numId w:val="2"/>
        </w:numPr>
        <w:spacing w:after="60"/>
      </w:pPr>
      <w:r>
        <w:t xml:space="preserve">Match customers by phone. Unknown phones are created (see 6.2). Run the commit in a queue job if it is large (rule 5).</w:t>
      </w:r>
    </w:p>
    <w:p>
      <w:pPr>
        <w:pStyle w:val="ListParagraph"/>
        <w:numPr>
          <w:ilvl w:val="0"/>
          <w:numId w:val="2"/>
        </w:numPr>
        <w:spacing w:after="60"/>
      </w:pPr>
      <w:r>
        <w:t xml:space="preserve">Import as one entry batch so the whole upload is identifiable by date and time.</w:t>
      </w:r>
    </w:p>
    <w:p>
      <w:pPr>
        <w:pStyle w:val="Heading2"/>
        <w:spacing w:after="80" w:before="200"/>
      </w:pPr>
      <w:r>
        <w:t xml:space="preserve">6.2 Create the customer while enrolling (item 17)</w:t>
      </w:r>
    </w:p>
    <w:p>
      <w:pPr>
        <w:spacing w:after="100"/>
      </w:pPr>
      <w:r>
        <w:rPr>
          <w:b/>
          <w:bCs/>
        </w:rPr>
        <w:t xml:space="preserve">What was said / what we understood:</w:t>
      </w:r>
      <w:r>
        <w:t xml:space="preserve"> Same as the add-customer option in New Sale.</w:t>
      </w:r>
    </w:p>
    <w:p>
      <w:pPr>
        <w:spacing w:after="100"/>
      </w:pPr>
      <w:r>
        <w:rPr>
          <w:b/>
          <w:bCs/>
        </w:rPr>
        <w:t xml:space="preserve">Plan:</w:t>
      </w:r>
    </w:p>
    <w:p>
      <w:pPr>
        <w:pStyle w:val="ListParagraph"/>
        <w:numPr>
          <w:ilvl w:val="0"/>
          <w:numId w:val="2"/>
        </w:numPr>
        <w:spacing w:after="60"/>
      </w:pPr>
      <w:r>
        <w:t xml:space="preserve">Use the shared customer quick-add component from 5.5 on the enrollment form.</w:t>
      </w:r>
    </w:p>
    <w:p>
      <w:pPr>
        <w:pStyle w:val="Heading2"/>
        <w:spacing w:after="80" w:before="200"/>
      </w:pPr>
      <w:r>
        <w:t xml:space="preserve">6.3 Late payments and a late-fee field (item 18)</w:t>
      </w:r>
    </w:p>
    <w:p>
      <w:pPr>
        <w:spacing w:after="100"/>
      </w:pPr>
      <w:r>
        <w:rPr>
          <w:b/>
          <w:bCs/>
        </w:rPr>
        <w:t xml:space="preserve">What was said / what we understood:</w:t>
      </w:r>
      <w:r>
        <w:t xml:space="preserve"> Late payments should be tracked. The late fee is just a field.</w:t>
      </w:r>
    </w:p>
    <w:p>
      <w:pPr>
        <w:spacing w:after="100"/>
      </w:pPr>
      <w:r>
        <w:rPr>
          <w:b/>
          <w:bCs/>
        </w:rPr>
        <w:t xml:space="preserve">Plan:</w:t>
      </w:r>
    </w:p>
    <w:p>
      <w:pPr>
        <w:pStyle w:val="ListParagraph"/>
        <w:numPr>
          <w:ilvl w:val="0"/>
          <w:numId w:val="2"/>
        </w:numPr>
        <w:spacing w:after="60"/>
      </w:pPr>
      <w:r>
        <w:t xml:space="preserve">Compute "late" from the due date vs the payment date, and flag overdue members on the scheme page and customer page.</w:t>
      </w:r>
    </w:p>
    <w:p>
      <w:pPr>
        <w:pStyle w:val="ListParagraph"/>
        <w:numPr>
          <w:ilvl w:val="0"/>
          <w:numId w:val="2"/>
        </w:numPr>
        <w:spacing w:after="60"/>
      </w:pPr>
      <w:r>
        <w:t xml:space="preserve">Add a late_fee field to the payment entry (and an optional default on the scheme). It is manual, never automatically calculated.</w:t>
      </w:r>
    </w:p>
    <w:p>
      <w:pPr>
        <w:pStyle w:val="ListParagraph"/>
        <w:numPr>
          <w:ilvl w:val="0"/>
          <w:numId w:val="2"/>
        </w:numPr>
        <w:spacing w:after="60"/>
      </w:pPr>
      <w:r>
        <w:t xml:space="preserve">The existing "scheme default" message in the Messages queue is used for reminders.</w:t>
      </w:r>
    </w:p>
    <w:p>
      <w:pPr>
        <w:pStyle w:val="Heading1"/>
        <w:spacing w:after="120" w:before="320"/>
      </w:pPr>
      <w:r>
        <w:t xml:space="preserve">7. Stock movements and locations (items 19, 20, 21)</w:t>
      </w:r>
    </w:p>
    <w:p>
      <w:pPr>
        <w:pStyle w:val="Heading2"/>
        <w:spacing w:after="80" w:before="200"/>
      </w:pPr>
      <w:r>
        <w:t xml:space="preserve">7.1 Vault to Counter: scan and search (item 19)</w:t>
      </w:r>
    </w:p>
    <w:p>
      <w:pPr>
        <w:spacing w:after="100"/>
      </w:pPr>
      <w:r>
        <w:rPr>
          <w:b/>
          <w:bCs/>
        </w:rPr>
        <w:t xml:space="preserve">What was said / what we understood:</w:t>
      </w:r>
      <w:r>
        <w:t xml:space="preserve"> Staff must be able to find a piece by typing or searching as well as scanning.</w:t>
      </w:r>
    </w:p>
    <w:p>
      <w:pPr>
        <w:spacing w:after="100"/>
      </w:pPr>
      <w:r>
        <w:rPr>
          <w:b/>
          <w:bCs/>
        </w:rPr>
        <w:t xml:space="preserve">Plan:</w:t>
      </w:r>
    </w:p>
    <w:p>
      <w:pPr>
        <w:pStyle w:val="ListParagraph"/>
        <w:numPr>
          <w:ilvl w:val="0"/>
          <w:numId w:val="2"/>
        </w:numPr>
        <w:spacing w:after="60"/>
      </w:pPr>
      <w:r>
        <w:t xml:space="preserve">Add a search box to the Vault to Counter screen that finds by code, HUID, name and category, with the same behaviour as a scan (adds the piece to the list).</w:t>
      </w:r>
    </w:p>
    <w:p>
      <w:pPr>
        <w:pStyle w:val="ListParagraph"/>
        <w:numPr>
          <w:ilvl w:val="0"/>
          <w:numId w:val="2"/>
        </w:numPr>
        <w:spacing w:after="60"/>
      </w:pPr>
      <w:r>
        <w:t xml:space="preserve">Keep the camera button. Both go through App\Support\StockLookup.</w:t>
      </w:r>
    </w:p>
    <w:p>
      <w:pPr>
        <w:pStyle w:val="Heading2"/>
        <w:spacing w:after="80" w:before="200"/>
      </w:pPr>
      <w:r>
        <w:t xml:space="preserve">7.2 Bug: choosing a packet moves the whole box (item 20)</w:t>
      </w:r>
    </w:p>
    <w:p>
      <w:pPr>
        <w:spacing w:after="100"/>
      </w:pPr>
      <w:r>
        <w:rPr>
          <w:b/>
          <w:bCs/>
        </w:rPr>
        <w:t xml:space="preserve">What was said / what we understood:</w:t>
      </w:r>
      <w:r>
        <w:t xml:space="preserve"> When a packet is selected to go, the full box goes.</w:t>
      </w:r>
    </w:p>
    <w:p>
      <w:pPr>
        <w:spacing w:after="100"/>
      </w:pPr>
      <w:r>
        <w:rPr>
          <w:b/>
          <w:bCs/>
        </w:rPr>
        <w:t xml:space="preserve">Plan:</w:t>
      </w:r>
    </w:p>
    <w:p>
      <w:pPr>
        <w:pStyle w:val="ListParagraph"/>
        <w:numPr>
          <w:ilvl w:val="0"/>
          <w:numId w:val="2"/>
        </w:numPr>
        <w:spacing w:after="60"/>
      </w:pPr>
      <w:r>
        <w:t xml:space="preserve">Reproduce first. The likely cause is that the lookup or movement writes the packet's box as the trackable, or expands a packet to its box. Check StockLookup and the Vault desk movement code.</w:t>
      </w:r>
    </w:p>
    <w:p>
      <w:pPr>
        <w:pStyle w:val="ListParagraph"/>
        <w:numPr>
          <w:ilvl w:val="0"/>
          <w:numId w:val="2"/>
        </w:numPr>
        <w:spacing w:after="60"/>
      </w:pPr>
      <w:r>
        <w:t xml:space="preserve">Fix so the movement is written against the packet only, and add a test: move one packet, assert only that packet's pieces change location and no sibling packet is affected.</w:t>
      </w:r>
    </w:p>
    <w:p>
      <w:pPr>
        <w:pStyle w:val="ListParagraph"/>
        <w:numPr>
          <w:ilvl w:val="0"/>
          <w:numId w:val="2"/>
        </w:numPr>
        <w:spacing w:after="60"/>
      </w:pPr>
      <w:r>
        <w:t xml:space="preserve">Check whether any previous wrong moves exist in the dev DB. Past movements rows are never edited. Any correction is a new row approved by an owner (rule 1).</w:t>
      </w:r>
    </w:p>
    <w:p>
      <w:pPr>
        <w:pStyle w:val="Heading2"/>
        <w:spacing w:after="80" w:before="200"/>
      </w:pPr>
      <w:r>
        <w:t xml:space="preserve">7.3 Trays in the vault (item 21)</w:t>
      </w:r>
    </w:p>
    <w:p>
      <w:pPr>
        <w:spacing w:after="100"/>
      </w:pPr>
      <w:r>
        <w:rPr>
          <w:b/>
          <w:bCs/>
        </w:rPr>
        <w:t xml:space="preserve">What was said / what we understood:</w:t>
      </w:r>
      <w:r>
        <w:t xml:space="preserve"> Add trays so the vault can show what is on each tray. Make it meaningful and simple.</w:t>
      </w:r>
    </w:p>
    <w:p>
      <w:pPr>
        <w:spacing w:after="100"/>
      </w:pPr>
      <w:r>
        <w:rPr>
          <w:b/>
          <w:bCs/>
        </w:rPr>
        <w:t xml:space="preserve">Plan:</w:t>
      </w:r>
    </w:p>
    <w:p>
      <w:pPr>
        <w:pStyle w:val="ListParagraph"/>
        <w:numPr>
          <w:ilvl w:val="0"/>
          <w:numId w:val="2"/>
        </w:numPr>
        <w:spacing w:after="60"/>
      </w:pPr>
      <w:r>
        <w:t xml:space="preserve">Let locations have a parent: a tray is a location of type "tray" inside the vault. Owners add trays from the Locations screen.</w:t>
      </w:r>
    </w:p>
    <w:p>
      <w:pPr>
        <w:pStyle w:val="ListParagraph"/>
        <w:numPr>
          <w:ilvl w:val="0"/>
          <w:numId w:val="2"/>
        </w:numPr>
        <w:spacing w:after="60"/>
      </w:pPr>
      <w:r>
        <w:t xml:space="preserve">When moving to or from the vault, staff can optionally pick the tray. movements.location_id records it.</w:t>
      </w:r>
    </w:p>
    <w:p>
      <w:pPr>
        <w:pStyle w:val="ListParagraph"/>
        <w:numPr>
          <w:ilvl w:val="0"/>
          <w:numId w:val="2"/>
        </w:numPr>
        <w:spacing w:after="60"/>
      </w:pPr>
      <w:r>
        <w:t xml:space="preserve">Location::isInVault() must also be true for a tray whose parent is the vault, otherwise the Sales vault check breaks.</w:t>
      </w:r>
    </w:p>
    <w:p>
      <w:pPr>
        <w:pStyle w:val="ListParagraph"/>
        <w:numPr>
          <w:ilvl w:val="0"/>
          <w:numId w:val="2"/>
        </w:numPr>
        <w:spacing w:after="60"/>
      </w:pPr>
      <w:r>
        <w:t xml:space="preserve">The Vault view shows each tray with its piece count and weight, and opens to list the pieces.</w:t>
      </w:r>
    </w:p>
    <w:p>
      <w:pPr>
        <w:spacing w:after="100"/>
      </w:pPr>
      <w:r>
        <w:rPr>
          <w:b/>
          <w:bCs/>
        </w:rPr>
        <w:t xml:space="preserve">Notes for the team:</w:t>
      </w:r>
    </w:p>
    <w:p>
      <w:pPr>
        <w:pStyle w:val="ListParagraph"/>
        <w:numPr>
          <w:ilvl w:val="0"/>
          <w:numId w:val="2"/>
        </w:numPr>
        <w:spacing w:after="60"/>
      </w:pPr>
      <w:r>
        <w:t xml:space="preserve">Keep it optional. A piece in the vault with no tray is still valid.</w:t>
      </w:r>
    </w:p>
    <w:p>
      <w:pPr>
        <w:pStyle w:val="Heading1"/>
        <w:spacing w:after="120" w:before="320"/>
      </w:pPr>
      <w:r>
        <w:t xml:space="preserve">8. Exports and the Inventory page (items 22 to 25)</w:t>
      </w:r>
    </w:p>
    <w:p>
      <w:pPr>
        <w:pStyle w:val="Heading2"/>
        <w:spacing w:after="80" w:before="200"/>
      </w:pPr>
      <w:r>
        <w:t xml:space="preserve">8.1 Batch-wise CSV export (item 22)</w:t>
      </w:r>
    </w:p>
    <w:p>
      <w:pPr>
        <w:spacing w:after="100"/>
      </w:pPr>
      <w:r>
        <w:rPr>
          <w:b/>
          <w:bCs/>
        </w:rPr>
        <w:t xml:space="preserve">What was said / what we understood:</w:t>
      </w:r>
      <w:r>
        <w:t xml:space="preserve"> Export items by entry batch, as in the Unassigned items page, which the client mentioned twice.</w:t>
      </w:r>
    </w:p>
    <w:p>
      <w:pPr>
        <w:spacing w:after="100"/>
      </w:pPr>
      <w:r>
        <w:rPr>
          <w:b/>
          <w:bCs/>
        </w:rPr>
        <w:t xml:space="preserve">Plan:</w:t>
      </w:r>
    </w:p>
    <w:p>
      <w:pPr>
        <w:pStyle w:val="ListParagraph"/>
        <w:numPr>
          <w:ilvl w:val="0"/>
          <w:numId w:val="2"/>
        </w:numPr>
        <w:spacing w:after="60"/>
      </w:pPr>
      <w:r>
        <w:t xml:space="preserve">Add an Export CSV button to the Unassigned items by batch view and a batch picker on the general item export.</w:t>
      </w:r>
    </w:p>
    <w:p>
      <w:pPr>
        <w:pStyle w:val="ListParagraph"/>
        <w:numPr>
          <w:ilvl w:val="0"/>
          <w:numId w:val="2"/>
        </w:numPr>
        <w:spacing w:after="60"/>
      </w:pPr>
      <w:r>
        <w:t xml:space="preserve">Columns follow the HUID export so a file can round-trip. Large exports run on the queue and are offered as a download when ready (rule 5).</w:t>
      </w:r>
    </w:p>
    <w:p>
      <w:pPr>
        <w:pStyle w:val="Heading2"/>
        <w:spacing w:after="80" w:before="200"/>
      </w:pPr>
      <w:r>
        <w:t xml:space="preserve">8.2 Export improvements (item 23)</w:t>
      </w:r>
    </w:p>
    <w:p>
      <w:pPr>
        <w:spacing w:after="100"/>
      </w:pPr>
      <w:r>
        <w:rPr>
          <w:b/>
          <w:bCs/>
        </w:rPr>
        <w:t xml:space="preserve">What was said / what we understood:</w:t>
      </w:r>
      <w:r>
        <w:t xml:space="preserve"> Parked. The client does not remember the detail.</w:t>
      </w:r>
    </w:p>
    <w:p>
      <w:pPr>
        <w:spacing w:after="100"/>
      </w:pPr>
      <w:r>
        <w:rPr>
          <w:b/>
          <w:bCs/>
        </w:rPr>
        <w:t xml:space="preserve">Plan:</w:t>
      </w:r>
    </w:p>
    <w:p>
      <w:pPr>
        <w:pStyle w:val="ListParagraph"/>
        <w:numPr>
          <w:ilvl w:val="0"/>
          <w:numId w:val="2"/>
        </w:numPr>
        <w:spacing w:after="60"/>
      </w:pPr>
      <w:r>
        <w:t xml:space="preserve">Nothing to build yet. Build 8.1 and 8.4 first and ask what is missing.</w:t>
      </w:r>
    </w:p>
    <w:p>
      <w:pPr>
        <w:pStyle w:val="Heading2"/>
        <w:spacing w:after="80" w:before="200"/>
      </w:pPr>
      <w:r>
        <w:t xml:space="preserve">8.3 Link tiles on the Inventory page (item 24)</w:t>
      </w:r>
    </w:p>
    <w:p>
      <w:pPr>
        <w:spacing w:after="100"/>
      </w:pPr>
      <w:r>
        <w:rPr>
          <w:b/>
          <w:bCs/>
        </w:rPr>
        <w:t xml:space="preserve">What was said / what we understood:</w:t>
      </w:r>
      <w:r>
        <w:t xml:space="preserve"> Not statistics. Tiles with links, as on the dashboard, pointing to the important stock pages.</w:t>
      </w:r>
    </w:p>
    <w:p>
      <w:pPr>
        <w:spacing w:after="100"/>
      </w:pPr>
      <w:r>
        <w:rPr>
          <w:b/>
          <w:bCs/>
        </w:rPr>
        <w:t xml:space="preserve">Plan:</w:t>
      </w:r>
    </w:p>
    <w:p>
      <w:pPr>
        <w:pStyle w:val="ListParagraph"/>
        <w:numPr>
          <w:ilvl w:val="0"/>
          <w:numId w:val="2"/>
        </w:numPr>
        <w:spacing w:after="60"/>
      </w:pPr>
      <w:r>
        <w:t xml:space="preserve">Add a tile row to the Inventory page using the same tile component and style as the dashboard. Suggested links: Boxes and Packets, Items, Unassigned items, Pending Review, Stock Audit, HUID Export/Update, Change location, Raw Material, Product View by metal.</w:t>
      </w:r>
    </w:p>
    <w:p>
      <w:pPr>
        <w:pStyle w:val="ListParagraph"/>
        <w:numPr>
          <w:ilvl w:val="0"/>
          <w:numId w:val="2"/>
        </w:numPr>
        <w:spacing w:after="60"/>
      </w:pPr>
      <w:r>
        <w:t xml:space="preserve">Show a live count only where it helps (for example Pending Review). Hide tiles the user has no permission for.</w:t>
      </w:r>
    </w:p>
    <w:p>
      <w:pPr>
        <w:spacing w:after="100"/>
      </w:pPr>
      <w:r>
        <w:rPr>
          <w:b/>
          <w:bCs/>
        </w:rPr>
        <w:t xml:space="preserve">Notes for the team:</w:t>
      </w:r>
    </w:p>
    <w:p>
      <w:pPr>
        <w:pStyle w:val="ListParagraph"/>
        <w:numPr>
          <w:ilvl w:val="0"/>
          <w:numId w:val="2"/>
        </w:numPr>
        <w:spacing w:after="60"/>
      </w:pPr>
      <w:r>
        <w:t xml:space="preserve">Confirm the exact list of links with the client.</w:t>
      </w:r>
    </w:p>
    <w:p>
      <w:pPr>
        <w:pStyle w:val="Heading2"/>
        <w:spacing w:after="80" w:before="200"/>
      </w:pPr>
      <w:r>
        <w:t xml:space="preserve">8.4 Daybook export (item 25)</w:t>
      </w:r>
    </w:p>
    <w:p>
      <w:pPr>
        <w:spacing w:after="100"/>
      </w:pPr>
      <w:r>
        <w:rPr>
          <w:b/>
          <w:bCs/>
        </w:rPr>
        <w:t xml:space="preserve">What was said / what we understood:</w:t>
      </w:r>
      <w:r>
        <w:t xml:space="preserve"> The daily logbook needs to be exported, as CSV.</w:t>
      </w:r>
    </w:p>
    <w:p>
      <w:pPr>
        <w:spacing w:after="100"/>
      </w:pPr>
      <w:r>
        <w:rPr>
          <w:b/>
          <w:bCs/>
        </w:rPr>
        <w:t xml:space="preserve">Plan:</w:t>
      </w:r>
    </w:p>
    <w:p>
      <w:pPr>
        <w:pStyle w:val="ListParagraph"/>
        <w:numPr>
          <w:ilvl w:val="0"/>
          <w:numId w:val="2"/>
        </w:numPr>
        <w:spacing w:after="60"/>
      </w:pPr>
      <w:r>
        <w:t xml:space="preserve">Add a CSV export to the Daily logbook for the selected date range, using openspout, with the same filters as the screen.</w:t>
      </w:r>
    </w:p>
    <w:p>
      <w:pPr>
        <w:pStyle w:val="Heading1"/>
        <w:spacing w:after="120" w:before="320"/>
      </w:pPr>
      <w:r>
        <w:t xml:space="preserve">9. UI and Sales (items 26, 27)</w:t>
      </w:r>
    </w:p>
    <w:p>
      <w:pPr>
        <w:pStyle w:val="Heading2"/>
        <w:spacing w:after="80" w:before="200"/>
      </w:pPr>
      <w:r>
        <w:t xml:space="preserve">9.1 Sidebar scroll resets on page change (item 26)</w:t>
      </w:r>
    </w:p>
    <w:p>
      <w:pPr>
        <w:spacing w:after="100"/>
      </w:pPr>
      <w:r>
        <w:rPr>
          <w:b/>
          <w:bCs/>
        </w:rPr>
        <w:t xml:space="preserve">What was said / what we understood:</w:t>
      </w:r>
      <w:r>
        <w:t xml:space="preserve"> When moving between pages the sidebar scroll goes back to the top.</w:t>
      </w:r>
    </w:p>
    <w:p>
      <w:pPr>
        <w:spacing w:after="100"/>
      </w:pPr>
      <w:r>
        <w:rPr>
          <w:b/>
          <w:bCs/>
        </w:rPr>
        <w:t xml:space="preserve">Plan:</w:t>
      </w:r>
    </w:p>
    <w:p>
      <w:pPr>
        <w:pStyle w:val="ListParagraph"/>
        <w:numPr>
          <w:ilvl w:val="0"/>
          <w:numId w:val="2"/>
        </w:numPr>
        <w:spacing w:after="60"/>
      </w:pPr>
      <w:r>
        <w:t xml:space="preserve">Save the sidebar scroll position before navigation and restore it before first paint, in the same way the collapsed state is already stored in localStorage.</w:t>
      </w:r>
    </w:p>
    <w:p>
      <w:pPr>
        <w:pStyle w:val="ListParagraph"/>
        <w:numPr>
          <w:ilvl w:val="0"/>
          <w:numId w:val="2"/>
        </w:numPr>
        <w:spacing w:after="60"/>
      </w:pPr>
      <w:r>
        <w:t xml:space="preserve">Also keep the open group state. If pages use wire:navigate, consider Livewire's @persist on the sidebar.</w:t>
      </w:r>
    </w:p>
    <w:p>
      <w:pPr>
        <w:pStyle w:val="ListParagraph"/>
        <w:numPr>
          <w:ilvl w:val="0"/>
          <w:numId w:val="2"/>
        </w:numPr>
        <w:spacing w:after="60"/>
      </w:pPr>
      <w:r>
        <w:t xml:space="preserve">Do not add a second Alpine instance in app.js (see the Alpine trap in CLAUDE.md).</w:t>
      </w:r>
    </w:p>
    <w:p>
      <w:pPr>
        <w:pStyle w:val="Heading2"/>
        <w:spacing w:after="80" w:before="200"/>
      </w:pPr>
      <w:r>
        <w:t xml:space="preserve">9.2 Cheque as a payment mode (item 27)</w:t>
      </w:r>
    </w:p>
    <w:p>
      <w:pPr>
        <w:spacing w:after="100"/>
      </w:pPr>
      <w:r>
        <w:rPr>
          <w:b/>
          <w:bCs/>
        </w:rPr>
        <w:t xml:space="preserve">What was said / what we understood:</w:t>
      </w:r>
      <w:r>
        <w:t xml:space="preserve"> Cheque issued, so it must be a payment mode.</w:t>
      </w:r>
    </w:p>
    <w:p>
      <w:pPr>
        <w:spacing w:after="100"/>
      </w:pPr>
      <w:r>
        <w:rPr>
          <w:b/>
          <w:bCs/>
        </w:rPr>
        <w:t xml:space="preserve">Plan:</w:t>
      </w:r>
    </w:p>
    <w:p>
      <w:pPr>
        <w:pStyle w:val="ListParagraph"/>
        <w:numPr>
          <w:ilvl w:val="0"/>
          <w:numId w:val="2"/>
        </w:numPr>
        <w:spacing w:after="60"/>
      </w:pPr>
      <w:r>
        <w:t xml:space="preserve">Add "cheque" to the payment mode list on sale payments. Optionally store the cheque number and bank in the existing payment note.</w:t>
      </w:r>
    </w:p>
    <w:p>
      <w:pPr>
        <w:pStyle w:val="ListParagraph"/>
        <w:numPr>
          <w:ilvl w:val="0"/>
          <w:numId w:val="2"/>
        </w:numPr>
        <w:spacing w:after="60"/>
      </w:pPr>
      <w:r>
        <w:t xml:space="preserve">sale_payments is insert-only. The mode column or its allowed values need a small migration if it is an enum.</w:t>
      </w:r>
    </w:p>
    <w:p>
      <w:pPr>
        <w:pStyle w:val="Heading1"/>
        <w:spacing w:after="120" w:before="320"/>
      </w:pPr>
      <w:r>
        <w:t xml:space="preserve">10. Step-by-step manual (item 29)</w:t>
      </w:r>
    </w:p>
    <w:p>
      <w:pPr>
        <w:spacing w:after="100"/>
      </w:pPr>
      <w:r>
        <w:t xml:space="preserve">This is the last thing to be done, after the flows are stable, so the manual matches the final screens.</w:t>
      </w:r>
    </w:p>
    <w:p>
      <w:pPr>
        <w:pStyle w:val="ListParagraph"/>
        <w:numPr>
          <w:ilvl w:val="0"/>
          <w:numId w:val="2"/>
        </w:numPr>
        <w:spacing w:after="60"/>
      </w:pPr>
      <w:r>
        <w:t xml:space="preserve">One short guide per flow: Custom order to sale, Exchange to sale or new piece, Karigar issue and receipt, Hallmarking, Vault and Counter, Monthly scheme, Daily rates, Purchases and raw material.</w:t>
      </w:r>
    </w:p>
    <w:p>
      <w:pPr>
        <w:pStyle w:val="ListParagraph"/>
        <w:numPr>
          <w:ilvl w:val="0"/>
          <w:numId w:val="2"/>
        </w:numPr>
        <w:spacing w:after="60"/>
      </w:pPr>
      <w:r>
        <w:t xml:space="preserve">Numbered steps with a screenshot per step. Screens can be captured with the existing Playwright setup against the demo data.</w:t>
      </w:r>
    </w:p>
    <w:p>
      <w:pPr>
        <w:pStyle w:val="ListParagraph"/>
        <w:numPr>
          <w:ilvl w:val="0"/>
          <w:numId w:val="2"/>
        </w:numPr>
        <w:spacing w:after="60"/>
      </w:pPr>
      <w:r>
        <w:t xml:space="preserve">Written in plain language for counter staff, with a one-page quick card per role if time allows.</w:t>
      </w:r>
    </w:p>
    <w:p>
      <w:pPr>
        <w:pStyle w:val="Heading1"/>
        <w:spacing w:after="120" w:before="320"/>
      </w:pPr>
      <w:r>
        <w:t xml:space="preserve">11. Suggested order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tcBorders>
              <w:top w:val="single" w:color="D9D3C6" w:sz="4"/>
              <w:left w:val="single" w:color="D9D3C6" w:sz="4"/>
              <w:bottom w:val="single" w:color="D9D3C6" w:sz="4"/>
              <w:right w:val="single" w:color="D9D3C6" w:sz="4"/>
            </w:tcBorders>
            <w:shd w:fill="F3EBD6" w:color="auto" w:val="clear"/>
            <w:tcMar>
              <w:top w:type="dxa" w:w="60"/>
              <w:left w:type="dxa" w:w="100"/>
              <w:bottom w:type="dxa" w:w="60"/>
              <w:right w:type="dxa" w:w="100"/>
            </w:tcMar>
          </w:tcPr>
          <w:p>
            <w:r>
              <w:rPr>
                <w:b/>
                <w:bCs/>
                <w:sz w:val="19"/>
                <w:szCs w:val="19"/>
              </w:rPr>
              <w:t xml:space="preserve">Phase</w:t>
            </w:r>
          </w:p>
        </w:tc>
        <w:tc>
          <w:tcPr>
            <w:tcW w:type="dxa" w:w="4000"/>
            <w:tcBorders>
              <w:top w:val="single" w:color="D9D3C6" w:sz="4"/>
              <w:left w:val="single" w:color="D9D3C6" w:sz="4"/>
              <w:bottom w:val="single" w:color="D9D3C6" w:sz="4"/>
              <w:right w:val="single" w:color="D9D3C6" w:sz="4"/>
            </w:tcBorders>
            <w:shd w:fill="F3EBD6" w:color="auto" w:val="clear"/>
            <w:tcMar>
              <w:top w:type="dxa" w:w="60"/>
              <w:left w:type="dxa" w:w="100"/>
              <w:bottom w:type="dxa" w:w="60"/>
              <w:right w:type="dxa" w:w="100"/>
            </w:tcMar>
          </w:tcPr>
          <w:p>
            <w:r>
              <w:rPr>
                <w:b/>
                <w:bCs/>
                <w:sz w:val="19"/>
                <w:szCs w:val="19"/>
              </w:rPr>
              <w:t xml:space="preserve">Work</w:t>
            </w:r>
          </w:p>
        </w:tc>
        <w:tc>
          <w:tcPr>
            <w:tcW w:type="dxa" w:w="4160"/>
            <w:tcBorders>
              <w:top w:val="single" w:color="D9D3C6" w:sz="4"/>
              <w:left w:val="single" w:color="D9D3C6" w:sz="4"/>
              <w:bottom w:val="single" w:color="D9D3C6" w:sz="4"/>
              <w:right w:val="single" w:color="D9D3C6" w:sz="4"/>
            </w:tcBorders>
            <w:shd w:fill="F3EBD6" w:color="auto" w:val="clear"/>
            <w:tcMar>
              <w:top w:type="dxa" w:w="60"/>
              <w:left w:type="dxa" w:w="100"/>
              <w:bottom w:type="dxa" w:w="60"/>
              <w:right w:type="dxa" w:w="100"/>
            </w:tcMar>
          </w:tcPr>
          <w:p>
            <w:r>
              <w:rPr>
                <w:b/>
                <w:bCs/>
                <w:sz w:val="19"/>
                <w:szCs w:val="19"/>
              </w:rPr>
              <w:t xml:space="preserve">Why now</w:t>
            </w:r>
          </w:p>
        </w:tc>
      </w:tr>
      <w:tr>
        <w:trPr>
          <w:tblHeader w:val="off"/>
        </w:trPr>
        <w:tc>
          <w:tcPr>
            <w:tcW w:type="dxa" w:w="1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1</w:t>
            </w:r>
          </w:p>
        </w:tc>
        <w:tc>
          <w:tcPr>
            <w:tcW w:type="dxa" w:w="4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Items 4, 3, 1, 2, 20: karigar flow fixes, pre-fill, packet bug</w:t>
            </w:r>
          </w:p>
        </w:tc>
        <w:tc>
          <w:tcPr>
            <w:tcW w:type="dxa" w:w="41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Blocking bugs and the client's main pain</w:t>
            </w:r>
          </w:p>
        </w:tc>
      </w:tr>
      <w:tr>
        <w:trPr>
          <w:tblHeader w:val="off"/>
        </w:trPr>
        <w:tc>
          <w:tcPr>
            <w:tcW w:type="dxa" w:w="1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2</w:t>
            </w:r>
          </w:p>
        </w:tc>
        <w:tc>
          <w:tcPr>
            <w:tcW w:type="dxa" w:w="4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Items 13, 12, 14, 11: raw material module (migration, page), exchange and refinery posting, exchange journey</w:t>
            </w:r>
          </w:p>
        </w:tc>
        <w:tc>
          <w:tcPr>
            <w:tcW w:type="dxa" w:w="41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Module first, since exchange, refinery and karigar all post to it</w:t>
            </w:r>
          </w:p>
        </w:tc>
      </w:tr>
      <w:tr>
        <w:trPr>
          <w:tblHeader w:val="off"/>
        </w:trPr>
        <w:tc>
          <w:tcPr>
            <w:tcW w:type="dxa" w:w="1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3</w:t>
            </w:r>
          </w:p>
        </w:tc>
        <w:tc>
          <w:tcPr>
            <w:tcW w:type="dxa" w:w="4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Items 8, 7, 9, 10, 5, 15, 27: GST, breakup, GSTIN, weight rules, 9K, diamond, cheque</w:t>
            </w:r>
          </w:p>
        </w:tc>
        <w:tc>
          <w:tcPr>
            <w:tcW w:type="dxa" w:w="41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One pricing pass, since they touch the same service</w:t>
            </w:r>
          </w:p>
        </w:tc>
      </w:tr>
      <w:tr>
        <w:trPr>
          <w:tblHeader w:val="off"/>
        </w:trPr>
        <w:tc>
          <w:tcPr>
            <w:tcW w:type="dxa" w:w="1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4</w:t>
            </w:r>
          </w:p>
        </w:tc>
        <w:tc>
          <w:tcPr>
            <w:tcW w:type="dxa" w:w="4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Items 16, 17, 18: scheme CSV, customer, late fee</w:t>
            </w:r>
          </w:p>
        </w:tc>
        <w:tc>
          <w:tcPr>
            <w:tcW w:type="dxa" w:w="41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Self-contained</w:t>
            </w:r>
          </w:p>
        </w:tc>
      </w:tr>
      <w:tr>
        <w:trPr>
          <w:tblHeader w:val="off"/>
        </w:trPr>
        <w:tc>
          <w:tcPr>
            <w:tcW w:type="dxa" w:w="1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5</w:t>
            </w:r>
          </w:p>
        </w:tc>
        <w:tc>
          <w:tcPr>
            <w:tcW w:type="dxa" w:w="4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Items 19, 21, 22, 24, 25, 26: search, trays, exports, tiles, sidebar</w:t>
            </w:r>
          </w:p>
        </w:tc>
        <w:tc>
          <w:tcPr>
            <w:tcW w:type="dxa" w:w="41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Smaller UI and export items</w:t>
            </w:r>
          </w:p>
        </w:tc>
      </w:tr>
      <w:tr>
        <w:trPr>
          <w:tblHeader w:val="off"/>
        </w:trPr>
        <w:tc>
          <w:tcPr>
            <w:tcW w:type="dxa" w:w="12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6</w:t>
            </w:r>
          </w:p>
        </w:tc>
        <w:tc>
          <w:tcPr>
            <w:tcW w:type="dxa" w:w="400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Item 29: manual</w:t>
            </w:r>
          </w:p>
        </w:tc>
        <w:tc>
          <w:tcPr>
            <w:tcW w:type="dxa" w:w="4160"/>
            <w:tcBorders>
              <w:top w:val="single" w:color="D9D3C6" w:sz="4"/>
              <w:left w:val="single" w:color="D9D3C6" w:sz="4"/>
              <w:bottom w:val="single" w:color="D9D3C6" w:sz="4"/>
              <w:right w:val="single" w:color="D9D3C6" w:sz="4"/>
            </w:tcBorders>
            <w:tcMar>
              <w:top w:type="dxa" w:w="60"/>
              <w:left w:type="dxa" w:w="100"/>
              <w:bottom w:type="dxa" w:w="60"/>
              <w:right w:type="dxa" w:w="100"/>
            </w:tcMar>
          </w:tcPr>
          <w:p>
            <w:r>
              <w:rPr>
                <w:b w:val="false"/>
                <w:bCs w:val="false"/>
                <w:sz w:val="19"/>
                <w:szCs w:val="19"/>
              </w:rPr>
              <w:t xml:space="preserve">Written last</w:t>
            </w:r>
          </w:p>
        </w:tc>
      </w:tr>
    </w:tbl>
    <w:p>
      <w:pPr>
        <w:spacing w:after="120"/>
      </w:pPr>
    </w:p>
    <w:p>
      <w:pPr>
        <w:pStyle w:val="Heading1"/>
        <w:spacing w:after="120" w:before="320"/>
      </w:pPr>
      <w:r>
        <w:t xml:space="preserve">12. Open points for the client</w:t>
      </w:r>
    </w:p>
    <w:p>
      <w:pPr>
        <w:pStyle w:val="ListParagraph"/>
        <w:numPr>
          <w:ilvl w:val="0"/>
          <w:numId w:val="2"/>
        </w:numPr>
        <w:spacing w:after="60"/>
      </w:pPr>
      <w:r>
        <w:t xml:space="preserve">Item 6: what "caratage on the Categories page" meant.</w:t>
      </w:r>
    </w:p>
    <w:p>
      <w:pPr>
        <w:pStyle w:val="ListParagraph"/>
        <w:numPr>
          <w:ilvl w:val="0"/>
          <w:numId w:val="2"/>
        </w:numPr>
        <w:spacing w:after="60"/>
      </w:pPr>
      <w:r>
        <w:t xml:space="preserve">Item 23: what is wrong with the current exports.</w:t>
      </w:r>
    </w:p>
    <w:p>
      <w:pPr>
        <w:pStyle w:val="ListParagraph"/>
        <w:numPr>
          <w:ilvl w:val="0"/>
          <w:numId w:val="2"/>
        </w:numPr>
        <w:spacing w:after="60"/>
      </w:pPr>
      <w:r>
        <w:t xml:space="preserve">Item 8: confirm GST defaults (3% on jewellery value, 18% on the HUID/hallmark charge) and how website prices should show it.</w:t>
      </w:r>
    </w:p>
    <w:p>
      <w:pPr>
        <w:pStyle w:val="ListParagraph"/>
        <w:numPr>
          <w:ilvl w:val="0"/>
          <w:numId w:val="2"/>
        </w:numPr>
        <w:spacing w:after="60"/>
      </w:pPr>
      <w:r>
        <w:t xml:space="preserve">Item 15: what the "summary number" is.</w:t>
      </w:r>
    </w:p>
    <w:p>
      <w:pPr>
        <w:pStyle w:val="ListParagraph"/>
        <w:numPr>
          <w:ilvl w:val="0"/>
          <w:numId w:val="2"/>
        </w:numPr>
        <w:spacing w:after="60"/>
      </w:pPr>
      <w:r>
        <w:t xml:space="preserve">Item 11: confirm the exchange journey in section 4.5 matches the counter process.</w:t>
      </w:r>
    </w:p>
    <w:p>
      <w:pPr>
        <w:pStyle w:val="ListParagraph"/>
        <w:numPr>
          <w:ilvl w:val="0"/>
          <w:numId w:val="2"/>
        </w:numPr>
        <w:spacing w:after="60"/>
      </w:pPr>
      <w:r>
        <w:t xml:space="preserve">Items 12 and 14: should metal given back to a customer inside an exchange deduct from stock?</w:t>
      </w:r>
    </w:p>
    <w:p>
      <w:pPr>
        <w:pStyle w:val="ListParagraph"/>
        <w:numPr>
          <w:ilvl w:val="0"/>
          <w:numId w:val="2"/>
        </w:numPr>
        <w:spacing w:after="60"/>
      </w:pPr>
      <w:r>
        <w:t xml:space="preserve">Item 24: the final list of Inventory tiles.</w:t>
      </w:r>
    </w:p>
    <w:p>
      <w:pPr>
        <w:pStyle w:val="Heading1"/>
        <w:spacing w:after="120" w:before="320"/>
      </w:pPr>
      <w:r>
        <w:t xml:space="preserve">13. Documents to update with the code</w:t>
      </w:r>
    </w:p>
    <w:p>
      <w:pPr>
        <w:spacing w:after="100"/>
      </w:pPr>
      <w:r>
        <w:t xml:space="preserve">GST returning and the new raw-material sources change documented decisions. In the same PRs, update the Build status table and the "Removed" row in CLAUDE.md, the pricing and sales sections in docs/DEVELOPER_GUIDE.md, the new tables and columns in docs/SCHEMA_REFERENCE.md, and add this meeting's confirmed rules to docs/REQUIREMENTS.md. Run npm run build after any Blade or Tailwind change because public/build is tracked.</w:t>
      </w:r>
    </w:p>
    <w:sectPr>
      <w:pgSz w:w="11906" w:h="16838" w:orient="portrait"/>
      <w:pgMar w:top="1200" w:right="1273" w:bottom="120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946B20"/>
      <w:sz w:val="32"/>
      <w:szCs w:val="32"/>
    </w:rPr>
  </w:style>
  <w:style w:type="paragraph" w:styleId="Heading2">
    <w:name w:val="Heading 2"/>
    <w:basedOn w:val="Normal"/>
    <w:next w:val="Normal"/>
    <w:qFormat/>
    <w:pPr>
      <w:outlineLvl w:val="1"/>
    </w:pPr>
    <w:rPr>
      <w:b/>
      <w:bCs/>
      <w:color w:val="1A1A1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2026-10-13T16:25:00.694Z</dcterms:created>
  <dcterms:modified xsi:type="dcterms:W3CDTF">2026-10-13T16:25:00.694Z</dcterms:modified>
</cp:coreProperties>
</file>

<file path=docProps/custom.xml><?xml version="1.0" encoding="utf-8"?>
<Properties xmlns="http://schemas.openxmlformats.org/officeDocument/2006/custom-properties" xmlns:vt="http://schemas.openxmlformats.org/officeDocument/2006/docPropsVTypes"/>
</file>