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7EC96C" w14:textId="204EB47C" w:rsidR="001734C4" w:rsidRPr="001734C4" w:rsidRDefault="00792BBD" w:rsidP="001734C4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u w:val="single"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u w:val="single"/>
          <w14:ligatures w14:val="none"/>
        </w:rPr>
        <w:t>Anchor</w:t>
      </w:r>
      <w:r w:rsidRPr="001734C4">
        <w:rPr>
          <w:rFonts w:ascii="Arial" w:eastAsia="Times New Roman" w:hAnsi="Arial" w:cs="Arial" w:hint="cs"/>
          <w:b/>
          <w:bCs/>
          <w:color w:val="000000"/>
          <w:kern w:val="36"/>
          <w:sz w:val="48"/>
          <w:szCs w:val="48"/>
          <w:u w:val="single"/>
          <w:rtl/>
          <w14:ligatures w14:val="none"/>
        </w:rPr>
        <w:t xml:space="preserve"> -</w:t>
      </w:r>
      <w:r w:rsidRPr="001734C4">
        <w:rPr>
          <w:rFonts w:ascii="Arial" w:eastAsia="Times New Roman" w:hAnsi="Arial" w:cs="Arial" w:hint="cs"/>
          <w:b/>
          <w:bCs/>
          <w:color w:val="000000"/>
          <w:kern w:val="36"/>
          <w:sz w:val="48"/>
          <w:szCs w:val="48"/>
          <w:u w:val="single"/>
          <w:rtl/>
          <w:lang w:val="en-US"/>
          <w14:ligatures w14:val="none"/>
        </w:rPr>
        <w:t xml:space="preserve"> </w:t>
      </w:r>
      <w:r w:rsidRPr="001734C4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u w:val="single"/>
          <w14:ligatures w14:val="none"/>
        </w:rPr>
        <w:t>Executive Summary</w:t>
      </w:r>
      <w:r w:rsidR="001734C4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u w:val="single"/>
          <w14:ligatures w14:val="none"/>
        </w:rPr>
        <w:br/>
      </w:r>
    </w:p>
    <w:p w14:paraId="202125EC" w14:textId="7A14F0C9" w:rsidR="00792BBD" w:rsidRPr="001734C4" w:rsidRDefault="001734C4" w:rsidP="00792BBD">
      <w:pPr>
        <w:spacing w:after="100" w:afterAutospacing="1" w:line="240" w:lineRule="auto"/>
        <w:outlineLvl w:val="1"/>
        <w:rPr>
          <w:rFonts w:ascii="Arial" w:eastAsia="Times New Roman" w:hAnsi="Arial" w:cs="Arial" w:hint="cs"/>
          <w:b/>
          <w:bCs/>
          <w:color w:val="074F6A" w:themeColor="accent4" w:themeShade="80"/>
          <w:kern w:val="0"/>
          <w:sz w:val="32"/>
          <w:szCs w:val="32"/>
          <w:rtl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2"/>
          <w:szCs w:val="32"/>
          <w14:ligatures w14:val="none"/>
        </w:rPr>
        <w:t xml:space="preserve">1. </w:t>
      </w:r>
      <w:r w:rsidR="00792BBD" w:rsidRPr="001734C4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2"/>
          <w:szCs w:val="32"/>
          <w14:ligatures w14:val="none"/>
        </w:rPr>
        <w:t>Overview</w:t>
      </w:r>
    </w:p>
    <w:p w14:paraId="32B88369" w14:textId="19063BD7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Anchor is a wellbeing-monitoring system for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seniors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who live independently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and their families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="00CF54EE" w:rsidRPr="00CF54EE">
        <w:rPr>
          <w:rFonts w:ascii="Arial" w:eastAsia="Times New Roman" w:hAnsi="Arial" w:cs="Arial"/>
          <w:color w:val="000000"/>
          <w:kern w:val="0"/>
          <w14:ligatures w14:val="none"/>
        </w:rPr>
        <w:t>The system bridges the chronic gap in wellbeing visibility between independent seniors and their family members through a Wear OS smartwatch worn by the senior and a companion family dashboard mobile app used by the family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.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The watch continuously collects signals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heart rate, activity, and falls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 w:rsidR="00EB4068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alongside simple daily routines: a one-tap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mood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check-in, medication and hydration reminders, and a manual SOS button. </w:t>
      </w:r>
      <w:r w:rsidR="00CF54EE" w:rsidRPr="00CF54EE">
        <w:rPr>
          <w:rFonts w:ascii="Arial" w:eastAsia="Times New Roman" w:hAnsi="Arial" w:cs="Arial"/>
          <w:color w:val="000000"/>
          <w:kern w:val="0"/>
          <w14:ligatures w14:val="none"/>
        </w:rPr>
        <w:t>The platform restores peace of mind without compromising the senior's independence.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Anchor directly advances the United Nations Sustainable Development Goal (SDG) 3 by promoting good health and well-being across generations.</w:t>
      </w:r>
    </w:p>
    <w:p w14:paraId="4E7D90C9" w14:textId="77777777" w:rsidR="001734C4" w:rsidRDefault="001734C4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B962138" w14:textId="4A33ED95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79854585" w14:textId="07BD4983" w:rsidR="00792BBD" w:rsidRPr="001734C4" w:rsidRDefault="001734C4" w:rsidP="00792BB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2"/>
          <w:szCs w:val="32"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2"/>
          <w:szCs w:val="32"/>
          <w14:ligatures w14:val="none"/>
        </w:rPr>
        <w:t xml:space="preserve">2. </w:t>
      </w:r>
      <w:r w:rsidR="00792BBD" w:rsidRPr="001734C4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2"/>
          <w:szCs w:val="32"/>
          <w14:ligatures w14:val="none"/>
        </w:rPr>
        <w:t>The Problem, Target Audience, and Market Validation</w:t>
      </w:r>
    </w:p>
    <w:p w14:paraId="08C8F9FA" w14:textId="1F326992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Problem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 We are currently facing a global demographic shift where rising life expectancy is coupled with declining birth rates, leaving fewer young adults to care for an expanding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senior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population. This dynamic traps families in a chronic "Anxiety Loop" characterized by a lack of daily visibility, constant anxiety, and reactive, delayed medical intervention.</w:t>
      </w:r>
    </w:p>
    <w:p w14:paraId="212AACA3" w14:textId="77777777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D2DA142" w14:textId="5AD98609" w:rsidR="00792BBD" w:rsidRPr="00CF54EE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Target Audience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="00CF54EE" w:rsidRPr="00CF54EE">
        <w:rPr>
          <w:rFonts w:ascii="Arial" w:eastAsia="Times New Roman" w:hAnsi="Arial" w:cs="Arial"/>
          <w:color w:val="000000"/>
          <w:kern w:val="0"/>
          <w14:ligatures w14:val="none"/>
        </w:rPr>
        <w:t>The primary target audience consists of independent senior individuals (aged 65+) who wish to age in place, and their family members who act as primary remote caregivers.</w:t>
      </w:r>
    </w:p>
    <w:p w14:paraId="5A905C15" w14:textId="77777777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F297C40" w14:textId="77777777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Market Validation</w:t>
      </w:r>
    </w:p>
    <w:p w14:paraId="25908F4C" w14:textId="77777777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Extensive validation confirms both the emotional need and the technological feasibility of the product:</w:t>
      </w:r>
    </w:p>
    <w:p w14:paraId="35D62D9A" w14:textId="36845C2D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31EC652" w14:textId="0D3E9FC7" w:rsidR="00792BBD" w:rsidRPr="001734C4" w:rsidRDefault="00792BBD" w:rsidP="001734C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End-User Pilot: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 A 4-day user validation experiment conducted via WhatsApp with five elderly participants (ages 74 to 92) demonstrated high responsiveness. Participants easily overcame technological barriers to consistently report their general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mood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and confirm medication intake independently.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FAFEDFD" w14:textId="287F273F" w:rsidR="001734C4" w:rsidRPr="001734C4" w:rsidRDefault="00792BBD" w:rsidP="001734C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Senior Interviews: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 In-depth interviews with independent seniors (including Mazal Sheli, Raya Gilboa, and Aliza Hershko) revealed a recurring theme: loneliness and isolation are felt most acutely in the silent evening hours. 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They expressed a clear need for simple, non-intimidating solutions.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6C1559C7" w14:textId="77777777" w:rsidR="001734C4" w:rsidRDefault="00792BBD" w:rsidP="001734C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Professional Feedback:</w:t>
      </w:r>
      <w:r w:rsidRPr="001734C4">
        <w:rPr>
          <w:rFonts w:ascii="Arial" w:eastAsia="Times New Roman" w:hAnsi="Arial" w:cs="Arial"/>
          <w:color w:val="000000"/>
          <w:kern w:val="0"/>
          <w14:ligatures w14:val="none"/>
        </w:rPr>
        <w:t xml:space="preserve"> A survey of eight healthcare and social work professionals validated the core medical risk, with 75% identifying social loneliness as a primary cause of functional deterioration. </w:t>
      </w:r>
      <w:r w:rsidR="001734C4" w:rsidRPr="001734C4">
        <w:rPr>
          <w:rFonts w:ascii="Arial" w:eastAsia="Times New Roman" w:hAnsi="Arial" w:cs="Arial"/>
          <w:color w:val="000000"/>
          <w:kern w:val="0"/>
          <w14:ligatures w14:val="none"/>
        </w:rPr>
        <w:t>Furthermore, 62.5% of these professionals identified technology-related fear and anxiety as the main barrier preventing seniors from adopting designated health applications.</w:t>
      </w:r>
    </w:p>
    <w:p w14:paraId="7DEAE233" w14:textId="3556AE5E" w:rsidR="001734C4" w:rsidRPr="001734C4" w:rsidRDefault="001734C4" w:rsidP="001734C4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6442D021" w14:textId="3BA32C65" w:rsidR="00792BBD" w:rsidRPr="001734C4" w:rsidRDefault="00792BBD" w:rsidP="001734C4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  <w:t>3. The Product and Value Proposition</w:t>
      </w:r>
    </w:p>
    <w:p w14:paraId="531DC1EB" w14:textId="0186F08D" w:rsidR="00792BBD" w:rsidRPr="00792BBD" w:rsidRDefault="00792BBD" w:rsidP="002B28CC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Product</w:t>
      </w:r>
      <w:r w:rsidR="002B28CC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="002B28CC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The Anchor ecosystem operates through two synchronized interfaces:</w:t>
      </w:r>
    </w:p>
    <w:p w14:paraId="37A541FE" w14:textId="121183D3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A8AE668" w14:textId="471EC2C4" w:rsidR="00792BBD" w:rsidRPr="00792BBD" w:rsidRDefault="00792BBD" w:rsidP="00792BB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Smartwatch Application (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Senior</w:t>
      </w: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User):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EB4068">
        <w:rPr>
          <w:rFonts w:ascii="Arial" w:eastAsia="Times New Roman" w:hAnsi="Arial" w:cs="Arial"/>
          <w:color w:val="000000"/>
          <w:kern w:val="0"/>
          <w14:ligatures w14:val="none"/>
        </w:rPr>
        <w:t>T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he watch continuously collects vital biometric data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such as heart rate, step count, and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more, using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the Android Health Services API. It also prompts the user with simple daily check-ins and medication reminders.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4B64DC33" w14:textId="610EDD70" w:rsidR="00792BBD" w:rsidRPr="001734C4" w:rsidRDefault="00792BBD" w:rsidP="001734C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Mobile Dashboard (Family Member):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 A smartphone application that receives processed health data from a secure </w:t>
      </w:r>
      <w:r w:rsidR="008C175D" w:rsidRPr="008C175D">
        <w:rPr>
          <w:rFonts w:ascii="Arial" w:eastAsia="Times New Roman" w:hAnsi="Arial" w:cs="Arial"/>
          <w:color w:val="000000"/>
          <w:kern w:val="0"/>
          <w14:ligatures w14:val="none"/>
        </w:rPr>
        <w:t>end-to-end encrypted AWS cloud infrastructure</w:t>
      </w:r>
      <w:r w:rsidR="008C175D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,</w:t>
      </w:r>
      <w:r w:rsidR="008C175D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8C175D" w:rsidRPr="008C175D">
        <w:rPr>
          <w:rFonts w:ascii="Arial" w:eastAsia="Times New Roman" w:hAnsi="Arial" w:cs="Arial"/>
          <w:color w:val="000000"/>
          <w:kern w:val="0"/>
          <w14:ligatures w14:val="none"/>
        </w:rPr>
        <w:t>ensuring strict data privac</w:t>
      </w:r>
      <w:r w:rsidR="008C175D">
        <w:rPr>
          <w:rFonts w:ascii="Arial" w:eastAsia="Times New Roman" w:hAnsi="Arial" w:cs="Arial"/>
          <w:color w:val="000000"/>
          <w:kern w:val="0"/>
          <w14:ligatures w14:val="none"/>
        </w:rPr>
        <w:t>y.</w:t>
      </w:r>
      <w:r w:rsidR="008C175D">
        <w:rPr>
          <w:rFonts w:ascii="Arial" w:eastAsia="Times New Roman" w:hAnsi="Arial" w:cs="Arial"/>
          <w:color w:val="000000"/>
          <w:kern w:val="0"/>
          <w14:ligatures w14:val="none"/>
        </w:rPr>
        <w:br/>
        <w:t>It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display</w:t>
      </w:r>
      <w:r w:rsidR="008C175D">
        <w:rPr>
          <w:rFonts w:ascii="Arial" w:eastAsia="Times New Roman" w:hAnsi="Arial" w:cs="Arial"/>
          <w:color w:val="000000"/>
          <w:kern w:val="0"/>
          <w14:ligatures w14:val="none"/>
        </w:rPr>
        <w:t>s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real-time status updates and emergency push notifications.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218C28AE" w14:textId="1DEFEC21" w:rsidR="001734C4" w:rsidRPr="00792BBD" w:rsidRDefault="00792BBD" w:rsidP="001734C4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Value Proposition</w:t>
      </w:r>
      <w:r w:rsidR="00EB40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Anchor operates on the principle that "an ounce of prevention is worth a pound of cure". By providing continuous, automated visibility, the platform eliminates the daily psychological burden of caring from a distance, ensures immediate intervention during emergencies, and promotes healthier aging.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7B305F6C" w14:textId="77777777" w:rsidR="00792BBD" w:rsidRPr="001734C4" w:rsidRDefault="00792BBD" w:rsidP="00792BB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  <w:t>4. Innovation and Key Advantages</w:t>
      </w:r>
    </w:p>
    <w:p w14:paraId="1953A9EC" w14:textId="764A85CA" w:rsidR="00792BBD" w:rsidRPr="00A259A9" w:rsidRDefault="00792BBD" w:rsidP="00A259A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"One-Glance Intelligence":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Anchor’s primary innovation is its Wellbeing Status Engine, which translates hundreds of complex raw behavioral data points into a simple, glowing circular Wellness Score.</w:t>
      </w:r>
    </w:p>
    <w:p w14:paraId="5F03BF11" w14:textId="400FB62A" w:rsidR="00792BBD" w:rsidRPr="00A259A9" w:rsidRDefault="00792BBD" w:rsidP="00A259A9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Green: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Routine is normal; the senior is feeling well.</w:t>
      </w:r>
    </w:p>
    <w:p w14:paraId="1B1329B8" w14:textId="133A0337" w:rsidR="00792BBD" w:rsidRPr="00A259A9" w:rsidRDefault="00792BBD" w:rsidP="00A259A9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Yellow: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An anomalous pattern is detected, recommending a check-in.</w:t>
      </w:r>
    </w:p>
    <w:p w14:paraId="0E98463E" w14:textId="116A807C" w:rsidR="001734C4" w:rsidRPr="001734C4" w:rsidRDefault="00792BBD" w:rsidP="001734C4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Red: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1734C4" w:rsidRPr="001734C4">
        <w:rPr>
          <w:rFonts w:ascii="Arial" w:eastAsia="Times New Roman" w:hAnsi="Arial" w:cs="Arial"/>
          <w:color w:val="000000"/>
          <w:kern w:val="0"/>
          <w14:ligatures w14:val="none"/>
        </w:rPr>
        <w:t>An emergency or critical anomaly is detected, requiring immediate action.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20719CEC" w14:textId="38568137" w:rsidR="00792BBD" w:rsidRPr="00A259A9" w:rsidRDefault="001734C4" w:rsidP="00A259A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Senior</w:t>
      </w:r>
      <w:r w:rsidR="00792BBD"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-Friendly UI/UX:</w:t>
      </w:r>
      <w:r w:rsidR="00792BBD"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 The smartwatch interface is specifically engineered for seniors, featuring high color contrast, a Hebrew language interface, and interactive </w:t>
      </w:r>
      <w:r w:rsidR="00EB4068">
        <w:rPr>
          <w:rFonts w:ascii="Arial" w:eastAsia="Times New Roman" w:hAnsi="Arial" w:cs="Arial"/>
          <w:color w:val="000000"/>
          <w:kern w:val="0"/>
          <w14:ligatures w14:val="none"/>
        </w:rPr>
        <w:t>l</w:t>
      </w:r>
      <w:r w:rsidR="00A259A9">
        <w:rPr>
          <w:rFonts w:ascii="Arial" w:eastAsia="Times New Roman" w:hAnsi="Arial" w:cs="Arial"/>
          <w:color w:val="000000"/>
          <w:kern w:val="0"/>
          <w14:ligatures w14:val="none"/>
        </w:rPr>
        <w:t xml:space="preserve">arge </w:t>
      </w:r>
      <w:r w:rsidR="00792BBD"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buttons with a minimum size of 48x48 pixels to minimize </w:t>
      </w:r>
      <w:r w:rsidR="00792BBD" w:rsidRPr="00792BBD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cognitive load. Core actions require no more than </w:t>
      </w:r>
      <w:r w:rsidR="00A259A9">
        <w:rPr>
          <w:rFonts w:ascii="Arial" w:eastAsia="Times New Roman" w:hAnsi="Arial" w:cs="Arial"/>
          <w:color w:val="000000"/>
          <w:kern w:val="0"/>
          <w14:ligatures w14:val="none"/>
        </w:rPr>
        <w:t>one</w:t>
      </w:r>
      <w:r w:rsidR="00792BBD" w:rsidRPr="00792BBD">
        <w:rPr>
          <w:rFonts w:ascii="Arial" w:eastAsia="Times New Roman" w:hAnsi="Arial" w:cs="Arial"/>
          <w:color w:val="000000"/>
          <w:kern w:val="0"/>
          <w14:ligatures w14:val="none"/>
        </w:rPr>
        <w:t xml:space="preserve"> tap.</w:t>
      </w:r>
      <w:r w:rsidR="00A259A9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65018A7A" w14:textId="370DF39F" w:rsidR="001734C4" w:rsidRPr="001734C4" w:rsidRDefault="00792BBD" w:rsidP="001734C4">
      <w:pPr>
        <w:numPr>
          <w:ilvl w:val="0"/>
          <w:numId w:val="3"/>
        </w:numPr>
        <w:spacing w:after="100" w:afterAutospacing="1" w:line="240" w:lineRule="auto"/>
        <w:ind w:left="36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Proactive Over Reactive:</w:t>
      </w:r>
      <w:r w:rsidRPr="001734C4">
        <w:rPr>
          <w:rFonts w:ascii="Arial" w:eastAsia="Times New Roman" w:hAnsi="Arial" w:cs="Arial"/>
          <w:color w:val="000000"/>
          <w:kern w:val="0"/>
          <w14:ligatures w14:val="none"/>
        </w:rPr>
        <w:t xml:space="preserve"> Unlike traditional panic buttons, </w:t>
      </w:r>
      <w:r w:rsidR="001734C4" w:rsidRPr="001734C4">
        <w:rPr>
          <w:rFonts w:ascii="Arial" w:eastAsia="Times New Roman" w:hAnsi="Arial" w:cs="Arial"/>
          <w:color w:val="000000"/>
          <w:kern w:val="0"/>
          <w14:ligatures w14:val="none"/>
        </w:rPr>
        <w:t>Anchor utilizes built-in motion sensors for automatic fall detection and uses AI-based models to monitor long-term health trends for signs of deterioration.</w:t>
      </w:r>
    </w:p>
    <w:p w14:paraId="3B3429E5" w14:textId="3168F6B3" w:rsidR="00792BBD" w:rsidRPr="001734C4" w:rsidRDefault="001734C4" w:rsidP="00792BB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  <w:br/>
      </w:r>
      <w:r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  <w:br/>
      </w:r>
      <w:r w:rsidR="00792BBD" w:rsidRPr="001734C4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  <w:t>5. Competitors and Alternative Solutions</w:t>
      </w:r>
    </w:p>
    <w:p w14:paraId="5B3814D3" w14:textId="77777777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Current market alternatives fail to effectively serve the independent senior demographic:</w:t>
      </w:r>
    </w:p>
    <w:p w14:paraId="1183CC4E" w14:textId="77777777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477D8BC" w14:textId="5DC30C1C" w:rsidR="00792BBD" w:rsidRPr="001734C4" w:rsidRDefault="00792BBD" w:rsidP="001734C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Tech Giants (Apple, Samsung):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While offering advanced wearables, these devices are designed for the general consumer and are often too complex for elderly users.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0309666D" w14:textId="5B91C700" w:rsidR="00792BBD" w:rsidRPr="001734C4" w:rsidRDefault="00792BBD" w:rsidP="001734C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Traditional Medical Alert Centers (e.g., Shahal, Natali):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These local call centers provide reactive telehealth services that trigger only after an emergency has occurred. They also carry high annual costs ranging from $300 to $720.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32673125" w14:textId="02E1503A" w:rsidR="00792BBD" w:rsidRPr="001734C4" w:rsidRDefault="00792BBD" w:rsidP="001734C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B2B Heavyweights (CarePredict, Aloe Care):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These solutions are largely tailored for assisted living facilities rather than independent home use.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3BD52385" w14:textId="77777777" w:rsidR="00792BBD" w:rsidRPr="00792BBD" w:rsidRDefault="00792BBD" w:rsidP="00792BBD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In-Person Care: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Physical interventions are highly prohibitive, with occasional caregiver visits costing $2,600-$4,000 annually, part-time care reaching $20,000, and assisted living facilities costing up to $90,000.</w:t>
      </w:r>
    </w:p>
    <w:p w14:paraId="7AC07F4D" w14:textId="77777777" w:rsidR="00792BBD" w:rsidRPr="00792BBD" w:rsidRDefault="00792BBD" w:rsidP="00792BBD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5E0B2F2" w14:textId="77777777" w:rsidR="00792BBD" w:rsidRPr="001734C4" w:rsidRDefault="00792BBD" w:rsidP="00792BB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  <w:t>6. Target Market and Market Potential</w:t>
      </w:r>
    </w:p>
    <w:p w14:paraId="53D797C9" w14:textId="1E5B0A1D" w:rsidR="00792BBD" w:rsidRPr="001734C4" w:rsidRDefault="00792BBD" w:rsidP="001734C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The Beachhead (Israel):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The initial market offers a Total Addressable Market (TAM) of 780,000 independent seniors. Within this, Anchor targets a Serviceable Available Market (SAM) of 78,000 tech-ready seniors, with an immediate Serviceable Obtainable Market (SOM) goal of 5,000 users.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10E6E518" w14:textId="77777777" w:rsidR="00792BBD" w:rsidRPr="00792BBD" w:rsidRDefault="00792BBD" w:rsidP="00792BB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Global Expansion (United States):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The US presents a massive opportunity with a TAM of 60 million independent seniors. The target SAM is 15 million tech-ready seniors, aiming for a SOM of 50,000 users within four years.</w:t>
      </w:r>
    </w:p>
    <w:p w14:paraId="04EF92DA" w14:textId="7F4E3C85" w:rsidR="00792BBD" w:rsidRDefault="006206B7" w:rsidP="00792BBD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233085C" w14:textId="77777777" w:rsidR="006206B7" w:rsidRPr="00792BBD" w:rsidRDefault="006206B7" w:rsidP="00792BBD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5E17375" w14:textId="77777777" w:rsidR="00792BBD" w:rsidRPr="001734C4" w:rsidRDefault="00792BBD" w:rsidP="00792BB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</w:pPr>
      <w:r w:rsidRPr="001734C4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  <w:t>7. Go-to-Market Strategy</w:t>
      </w:r>
    </w:p>
    <w:p w14:paraId="65174D88" w14:textId="3191375B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The strategic roadmap is structured to meet critical MVP and startup milestones extending through 2027, deploying a disciplined three-year expansion plan:</w:t>
      </w:r>
    </w:p>
    <w:p w14:paraId="4A06482D" w14:textId="77777777" w:rsidR="00792BBD" w:rsidRPr="00792BBD" w:rsidRDefault="00792BBD" w:rsidP="00792BB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4711C41" w14:textId="54BFF95B" w:rsidR="00792BBD" w:rsidRPr="006206B7" w:rsidRDefault="00792BBD" w:rsidP="006206B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Year 1 &amp; 2 (D2C Launch &amp; National Expansion):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Anchor will establish a 24/7 emergency dispatch center to provide immediate value. Distribution will leverage strategic B2B2C partnerships with Israeli HMOs (Clalit, Maccabi, Meuhedet, Leumit). The HMOs will serve as high-trust recommendation channels, offering subsidies to families to lower customer acquisition costs.</w:t>
      </w:r>
      <w:r w:rsidR="006206B7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00ECF729" w14:textId="31F9A6C8" w:rsidR="00792BBD" w:rsidRPr="006206B7" w:rsidRDefault="00792BBD" w:rsidP="006206B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Year 3 (US Market Entry):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The company will establish a US hub to scale operations and aggressively target the American market to reach the 50,000-user milestone.</w:t>
      </w:r>
      <w:r w:rsidR="006206B7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30784BB0" w14:textId="1A3C74FE" w:rsidR="00792BBD" w:rsidRPr="006206B7" w:rsidRDefault="00792BBD" w:rsidP="006206B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Revenue Model: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Anchor utilizes a highly scalable dual-revenue model. Customers purchase the hardware and software package for a one-time fee of $299 (generating a 60% gross margin). An optional premium service tier at $19.9/month unlocks AI-driven predictive alerts and 24/7 dispatch center access. With a projected 25% premium adoption rate, this model is forecasted to generate $18 million in cumulative revenue.</w:t>
      </w:r>
      <w:r w:rsidR="006206B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="006206B7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="006206B7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3CFF444" w14:textId="7B7E93AE" w:rsidR="00792BBD" w:rsidRPr="00EB4068" w:rsidRDefault="00792BBD" w:rsidP="00EB406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</w:pPr>
      <w:r w:rsidRPr="006206B7">
        <w:rPr>
          <w:rFonts w:ascii="Arial" w:eastAsia="Times New Roman" w:hAnsi="Arial" w:cs="Arial"/>
          <w:b/>
          <w:bCs/>
          <w:color w:val="074F6A" w:themeColor="accent4" w:themeShade="80"/>
          <w:kern w:val="0"/>
          <w:sz w:val="36"/>
          <w:szCs w:val="36"/>
          <w14:ligatures w14:val="none"/>
        </w:rPr>
        <w:t>8. Team and Responsibilities</w:t>
      </w:r>
      <w:r w:rsidR="00EB4068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42D224D3" w14:textId="74399701" w:rsidR="00792BBD" w:rsidRPr="001734C4" w:rsidRDefault="00792BBD" w:rsidP="001734C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Omri Shtruzer: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Leads the platform's technical architecture and software engineering. Responsibilities span the full-stack ecosystem, including the development of the Wear OS Kotlin modules for the smartwatch and the React Native environment for the family dashboard.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0DCBB6E0" w14:textId="4A1E9D98" w:rsidR="00792BBD" w:rsidRPr="001734C4" w:rsidRDefault="00792BBD" w:rsidP="001734C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Daniel Hershko 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Spearheads business development, Go-to-Market strategy, and investor relations, ensuring the venture hits its commercial scaling metrics.</w:t>
      </w:r>
      <w:r w:rsidR="001734C4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B337907" w14:textId="77777777" w:rsidR="00792BBD" w:rsidRPr="00792BBD" w:rsidRDefault="00792BBD" w:rsidP="00792BBD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92BB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Roni Malal &amp; Yarden Gilboa:</w:t>
      </w:r>
      <w:r w:rsidRPr="00792BBD">
        <w:rPr>
          <w:rFonts w:ascii="Arial" w:eastAsia="Times New Roman" w:hAnsi="Arial" w:cs="Arial"/>
          <w:color w:val="000000"/>
          <w:kern w:val="0"/>
          <w14:ligatures w14:val="none"/>
        </w:rPr>
        <w:t> Drive product management, rigorous market research, UI/UX accessibility guidelines, and user validation operations, ensuring the product remains perfectly calibrated to the needs of the aging population.</w:t>
      </w:r>
    </w:p>
    <w:p w14:paraId="798A40F6" w14:textId="77777777" w:rsidR="00792BBD" w:rsidRDefault="00792BBD"/>
    <w:sectPr w:rsidR="00792B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783B3E" w14:textId="77777777" w:rsidR="007F0A7A" w:rsidRDefault="007F0A7A" w:rsidP="00792BBD">
      <w:pPr>
        <w:spacing w:after="0" w:line="240" w:lineRule="auto"/>
      </w:pPr>
      <w:r>
        <w:separator/>
      </w:r>
    </w:p>
  </w:endnote>
  <w:endnote w:type="continuationSeparator" w:id="0">
    <w:p w14:paraId="7CBA2BBF" w14:textId="77777777" w:rsidR="007F0A7A" w:rsidRDefault="007F0A7A" w:rsidP="0079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24FFFA" w14:textId="77777777" w:rsidR="007F0A7A" w:rsidRDefault="007F0A7A" w:rsidP="00792BBD">
      <w:pPr>
        <w:spacing w:after="0" w:line="240" w:lineRule="auto"/>
      </w:pPr>
      <w:r>
        <w:separator/>
      </w:r>
    </w:p>
  </w:footnote>
  <w:footnote w:type="continuationSeparator" w:id="0">
    <w:p w14:paraId="63B47017" w14:textId="77777777" w:rsidR="007F0A7A" w:rsidRDefault="007F0A7A" w:rsidP="0079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DD7317"/>
    <w:multiLevelType w:val="multilevel"/>
    <w:tmpl w:val="179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1664A"/>
    <w:multiLevelType w:val="multilevel"/>
    <w:tmpl w:val="07A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24ECD"/>
    <w:multiLevelType w:val="multilevel"/>
    <w:tmpl w:val="B21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15DF8"/>
    <w:multiLevelType w:val="multilevel"/>
    <w:tmpl w:val="5F9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C5B9E"/>
    <w:multiLevelType w:val="multilevel"/>
    <w:tmpl w:val="F6F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633F0"/>
    <w:multiLevelType w:val="multilevel"/>
    <w:tmpl w:val="5FF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D65B9"/>
    <w:multiLevelType w:val="multilevel"/>
    <w:tmpl w:val="656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477669">
    <w:abstractNumId w:val="4"/>
  </w:num>
  <w:num w:numId="2" w16cid:durableId="1773629389">
    <w:abstractNumId w:val="6"/>
  </w:num>
  <w:num w:numId="3" w16cid:durableId="1026249968">
    <w:abstractNumId w:val="2"/>
  </w:num>
  <w:num w:numId="4" w16cid:durableId="745734614">
    <w:abstractNumId w:val="3"/>
  </w:num>
  <w:num w:numId="5" w16cid:durableId="1264260379">
    <w:abstractNumId w:val="1"/>
  </w:num>
  <w:num w:numId="6" w16cid:durableId="1832912029">
    <w:abstractNumId w:val="5"/>
  </w:num>
  <w:num w:numId="7" w16cid:durableId="15055092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BD"/>
    <w:rsid w:val="0004312E"/>
    <w:rsid w:val="001734C4"/>
    <w:rsid w:val="002B28CC"/>
    <w:rsid w:val="003E7050"/>
    <w:rsid w:val="006206B7"/>
    <w:rsid w:val="00792BBD"/>
    <w:rsid w:val="007F0A7A"/>
    <w:rsid w:val="008C175D"/>
    <w:rsid w:val="00A259A9"/>
    <w:rsid w:val="00CF54EE"/>
    <w:rsid w:val="00E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DD355"/>
  <w15:chartTrackingRefBased/>
  <w15:docId w15:val="{88D7D668-8048-4945-BDF3-AA2E043B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B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92BBD"/>
  </w:style>
  <w:style w:type="paragraph" w:styleId="Header">
    <w:name w:val="header"/>
    <w:basedOn w:val="Normal"/>
    <w:link w:val="HeaderChar"/>
    <w:uiPriority w:val="99"/>
    <w:unhideWhenUsed/>
    <w:rsid w:val="00792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BBD"/>
  </w:style>
  <w:style w:type="paragraph" w:styleId="Footer">
    <w:name w:val="footer"/>
    <w:basedOn w:val="Normal"/>
    <w:link w:val="FooterChar"/>
    <w:uiPriority w:val="99"/>
    <w:unhideWhenUsed/>
    <w:rsid w:val="00792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B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4E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54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עומרי שטרוצר</dc:creator>
  <cp:keywords/>
  <dc:description/>
  <cp:lastModifiedBy>עומרי שטרוצר</cp:lastModifiedBy>
  <cp:revision>5</cp:revision>
  <dcterms:created xsi:type="dcterms:W3CDTF">2026-09-05T09:52:00Z</dcterms:created>
  <dcterms:modified xsi:type="dcterms:W3CDTF">2026-09-05T11:24:00Z</dcterms:modified>
</cp:coreProperties>
</file>