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BİTİRME PROJESİ TEKNİK RAPORU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8" w:sz="12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Kurumsal Ortamlar için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8"/>
          <w:szCs w:val="48"/>
          <w:rtl w:val="0"/>
        </w:rPr>
        <w:t xml:space="preserve">On-Premise AI Altyapısı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GPU Time-Sharing Tabanlı, Kubernetes Orkestrasyon Sistemi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Proje Türü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Bitirme Projesi — Bilgisayar Mühendisliği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Konu Alanı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Yapay Zekâ Altyapısı / Bulut &amp; On-Premise Sistemler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Teknoloji Yığını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Kubernetes · GPU Time-Sharing · LLM · API Gateway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Uyumluluk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KVKK (Kişisel Verilerin Korunması Kanunu)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4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Giriş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Günümüzde yapay zekâ sistemleri — özellikle büyük dil modelleri (LLM'ler) — kurumların iş süreçlerini hızlandırmak ve otomatikleştirmek için kritik bir altyapı unsuru haline gelmiştir. Ancak bu sistemlerin yaygın kullanımı, özellikle veri güvenliği ve maliyet açısından ciddi sorunlar doğurmaktadır.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Türkiye'de yürürlükte olan KVKK (Kişisel Verilerin Korunması Kanunu), hassas verilerin yurt dışına çıkarılmasını kısıtlamaktadır. Bu durum, bulut tabanlı yapay zekâ servislerinin (AWS, OpenAI vb.) pek çok sektörde doğrudan kullanımını imkânsız kılmaktadır.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Bu proje; söz konusu problemi çözmek amacıyla kurum içinde çalışan, güvenli ve maliyet optimize edilmiş bir yapay zekâ altyapısı tasarlamayı hedeflemektedir.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Problemin Tanımı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Kurumsal şirketlerin mevcut AI kullanımında karşılaştığı dört temel sorun şöyle özetlenebilir: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Veri Güvenliği: Hassas ve kişisel veriler dış sunuculara gönderilemez.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Maliyet Belirsizliği: Bulut servislerinde kullanım arttıkça maliyet kontrol edilemez hale gelir.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Kaynak İsrafı: Tüm kullanıcıların aynı güçlükte model kullanması gereksiz GPU tüketimine yol açar.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Erişim Adaletsizliği: Kritik işler yapan ekipler ile basit görevleri olan ekipler aynı kaynakları tüketir.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Bu problemler, kurumsal AI kullanımını ya kısıtlamakta ya da verimsiz hale getirmektedir. Mevcut çözümler ise ya veri güvenliğini göz ardı etmekte ya da kurumsal ölçekte uygulanabilir olmaktan uzak kalmaktadır.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Çözüm Yaklaşımı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Bu proje, yukarıda tanımlanan problemlere yönelik aşağıdaki sistemi önermektedir: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</w:pBdr>
        <w:shd w:fill="d6e4f0" w:val="clear"/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2"/>
          <w:szCs w:val="22"/>
          <w:rtl w:val="0"/>
        </w:rPr>
        <w:t xml:space="preserve">Kubernetes tabanlı, GPU time-sharing kullanan, çok kiracılı (multi-tenant) bir AI platformu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Sistemin temel çalışma prensipleri üç maddede özetlenebilir: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AI modelleri yalnızca kurum içinde (on-premise) çalışır; veri dışarıya çıkmaz.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GPU kaynakları tüm kullanıcılar arasında paylaşımlı biçimde yönetilir.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Kullanıcılar ve iş akışları, ihtiyaca göre farklı model seviyelerine otomatik olarak yönlendirilir.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 GPU Time-Sharing Yaklaşımı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Projede tercih edilen temel teknik çözüm GPU Time-Sharing yöntemidir. Bu yöntemde GPU fiziksel olarak bölünmez; bunun yerine gelen istekler Kubernetes scheduler tarafından sıraya alınır ve pod'lar GPU'yu zaman paylaşımlı olarak kullanır.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Özellik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Ekstra Donanım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Gerektirmez — mevcut GPU'larla çalışır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Uyumluluk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Her GPU modeli ile uyumludur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Kurulum Karmaşıklığı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Görece düşük, standart Kubernetes araçları yeterlidir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Maliyet Verimliliği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En düşük maliyet / performans oranını sunar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Yoğun Kullanım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Yüksek yoğunlukta gecikme yaşanabilir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Gerçek Zamanlı Uygulamalar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Kritik gecikme gerektiren senaryolarda sınırlı kalabilir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Sistem Mimarisi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Sistem dört ana bileşenden oluşmaktadır. Bu bileşenler birlikte çalışarak uçtan uca güvenli ve verimli bir AI kullanım deneyimi sağlar.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5.1 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Tüm kullanıcı isteklerinin giriş noktasıdır. Kullanıcı kimliğini ve rolünü doğrular; ardından isteği uygun model katmanına yönlendirir. Kimlik doğrulama, rate limiting ve güvenlik kontrolleri bu katmanda gerçekleştirilir.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 Scheduler — Kaynak Yöneticisi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GPU kullanımını merkezi olarak yönetir. Kuyruk sistemi ile gelen istekleri sıraya alır; yoğunluk durumunda fallback mekanizmasını devreye sokar. Anlık yük dengesine göre hangi modelin kullanılacağına bu bileşen karar verir.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5.3  Model Katmanı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Farklı iş yüklerine yönelik iki model grubu barındırır: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Büyük Model (GPU tabanlı): Yazılım geliştirme, kod analizi, uzun belge işleme gibi yüksek hesaplama gerektiren görevler için kullanılır.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Küçük Model (CPU / düşük GPU): Basit metin sınıflandırma, kısa özetleme, form doldurma gibi hafif görevler için yeterlidir.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5.4  GPU Kaynak Havuzu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Kurumdaki tüm GPU'lar ortak bir havuzda topluklular ve Kubernetes üzerinden pod'lara dinamik olarak atanır. Kullanım metrikleri sürekli izlenerek kapasite planlaması desteklenir.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 Akıllı Yönlendirme (Routing) Mekanizması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Sistemin en kritik özelliklerinden biri rol bazlı model seçimidir. Her kullanıcı veya ekip, iş tanımına uygun model seviyesine yönlendirilerek gereksiz GPU tüketimi engellenir.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Kullanıcı / Ekip Profili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Yönlendirilen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Yazılım Geliştirici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Büyük model — GPU tabanlı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Veri Analisti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Büyük model — GPU tabanlı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İnsan Kaynakları Uzmanı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Küçük model — CPU / GPU-lite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Muhasebe &amp; Finans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Küçük model — CPU / GPU-lite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Genel Ofis Kullanıcısı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Küçük model — CPU / GPU-lite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 Otomatik Yedekleme (Fallback Mekanizması)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Sistem, hiçbir koşulda tamamen durmayacak biçimde tasarlanmıştır. GPU kapasitesi dolduğunda veya birincil model geçici olarak erişilemez hale geldiğinde, sistem otomatik olarak daha hafif bir modele yönlendirir.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Bu yaklaşımın sağladığı iki temel fayda şöyledir: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Kesintisiz hizmet: Kullanıcı her koşulda bir yanıt alır; yalnızca yanıt kalitesi ya da süresi değişebilir.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Kullanıcı deneyiminin korunması: Gecikme artışı dışında kullanıcı tarafında görünür bir kesinti yaşanmaz.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 İzleme ve Denetim (Monitoring &amp; Auditing)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Kurumsal kullanım için izlenebilirlik kritik öneme sahiptir. Sistem aşağıdaki verileri kayıt altına alır: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Kim hangi modeli kullandı ve ne zaman?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Ne kadar GPU ve bellek kaynağı tüketildi?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Sistem hangi anlarda yük altında kaldı, fallback ne sıklıkta tetiklendi?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Toplanan bu veriler; performans optimizasyonu, güvenlik denetimi ve maliyet analizi süreçlerinde doğrudan kullanılabilir. Aynı zamanda KVKK kapsamındaki erişim kayıtlarının tutulması için zorunlu bir altyapı sağlar.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 Beklenen Sonuçlar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Sistemin başarılı biçimde uygulanması durumunda aşağıdaki kazanımlar elde edilmesi öngörülmektedir: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Veri güvenliği: Tüm işlemler kurum içinde kalır; KVKK uyumluluğu yapısal olarak sağlanır.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Verimli kaynak kullanımı: GPU kapasitesi ihtiyaca göre dinamik olarak dağıtılır; boşa harcama minimize edilir.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Öngörülebilir maliyet: Kaynaklar sabit bir altyapı üzerinde çalıştığından maliyet belirsizliği ortadan kalkar.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Kesintisiz erişim: Fallback mekanizması sayesinde sistem her zaman yanıt verebilir durumdadır.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Ekip bazlı optimizasyon: Her departman, ihtiyacına ve iş yüküne uygun AI deneyimi yaşar.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 Sonuç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Bu proje, klasik bir yapay zekâ uygulamasından ziyade yapay zekâyı yöneten bir altyapı sistemi sunmaktadır. Temel fark şuradadır: model üretmek yerine, mevcut modelleri doğru, güvenli ve verimli kullanmayı hedefler.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Bu yaklaşım; projeyi akademik bir çalışmanın ötesine taşıyarak gerçek dünya problemlerine doğrudan çözüm sunan, ölçeklenebilir ve kurumsal ihtiyaçlara uygun bir sistem haline getirmektedir.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ffffff" w:space="0" w:sz="0" w:val="none"/>
          <w:left w:color="2e75b6" w:space="0" w:sz="20" w:val="single"/>
          <w:bottom w:color="ffffff" w:space="0" w:sz="0" w:val="none"/>
          <w:right w:color="ffffff" w:space="0" w:sz="0" w:val="none"/>
        </w:pBdr>
        <w:spacing w:after="160" w:before="1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2c2c"/>
          <w:sz w:val="22"/>
          <w:szCs w:val="22"/>
          <w:rtl w:val="0"/>
        </w:rPr>
        <w:t xml:space="preserve">Doğru geliştirildiği takdirde bu proje yalnızca bir bitirme projesi değil,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2"/>
          <w:szCs w:val="22"/>
          <w:rtl w:val="0"/>
        </w:rPr>
        <w:t xml:space="preserve">bir ürün ya da girişim temelini oluşturabilecek</w:t>
      </w:r>
      <w:r w:rsidDel="00000000" w:rsidR="00000000" w:rsidRPr="00000000">
        <w:rPr>
          <w:rFonts w:ascii="Arial" w:cs="Arial" w:eastAsia="Arial" w:hAnsi="Arial"/>
          <w:i w:val="1"/>
          <w:iCs w:val="1"/>
          <w:color w:val="2c2c2c"/>
          <w:sz w:val="22"/>
          <w:szCs w:val="22"/>
          <w:rtl w:val="0"/>
        </w:rPr>
        <w:t xml:space="preserve"> potansiyele sahiptir.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color="cccccc" w:space="4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Bitirme Projesi  —  Bilgisayar Mühendisliği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bottom w:color="2e75b6" w:space="4" w:sz="6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e75b6"/>
        <w:sz w:val="18"/>
        <w:szCs w:val="18"/>
        <w:rtl w:val="0"/>
      </w:rPr>
      <w:t xml:space="preserve">Kurumsal On-Premise AI Altyapısı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 |   GPU Time-Sharing Tabanlı Sistem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