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9CEE5">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PROJECT REPORT OF CO-OP</w:t>
      </w:r>
      <w:r>
        <w:rPr>
          <w:rFonts w:hint="default" w:ascii="Arial" w:hAnsi="Arial" w:cs="Arial"/>
          <w:b/>
          <w:bCs w:val="0"/>
          <w:color w:val="000000"/>
          <w:sz w:val="24"/>
          <w:szCs w:val="24"/>
        </w:rPr>
        <w:tab/>
      </w:r>
      <w:r>
        <w:rPr>
          <w:rFonts w:hint="default" w:ascii="Arial" w:hAnsi="Arial" w:cs="Arial"/>
          <w:b/>
          <w:bCs w:val="0"/>
          <w:color w:val="000000"/>
          <w:sz w:val="24"/>
          <w:szCs w:val="24"/>
        </w:rPr>
        <w:t xml:space="preserve">Project at Industry (Module-2) </w:t>
      </w:r>
    </w:p>
    <w:p w14:paraId="7BE30C44">
      <w:pPr>
        <w:widowControl w:val="0"/>
        <w:pBdr>
          <w:top w:val="none" w:color="auto" w:sz="0" w:space="0"/>
          <w:left w:val="none" w:color="auto" w:sz="0" w:space="0"/>
          <w:bottom w:val="none" w:color="auto" w:sz="0" w:space="0"/>
          <w:right w:val="none" w:color="auto" w:sz="0" w:space="0"/>
          <w:between w:val="none" w:color="auto" w:sz="0" w:space="0"/>
        </w:pBdr>
        <w:spacing w:before="222" w:line="240" w:lineRule="auto"/>
        <w:ind w:right="75"/>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ON </w:t>
      </w:r>
    </w:p>
    <w:p w14:paraId="1792BBB8">
      <w:pPr>
        <w:widowControl w:val="0"/>
        <w:pBdr>
          <w:top w:val="none" w:color="auto" w:sz="0" w:space="0"/>
          <w:left w:val="none" w:color="auto" w:sz="0" w:space="0"/>
          <w:bottom w:val="none" w:color="auto" w:sz="0" w:space="0"/>
          <w:right w:val="none" w:color="auto" w:sz="0" w:space="0"/>
          <w:between w:val="none" w:color="auto" w:sz="0" w:space="0"/>
        </w:pBdr>
        <w:spacing w:before="222" w:line="240" w:lineRule="auto"/>
        <w:ind w:right="75"/>
        <w:jc w:val="center"/>
        <w:rPr>
          <w:rFonts w:hint="default" w:ascii="Arial" w:hAnsi="Arial" w:cs="Arial"/>
          <w:b/>
          <w:bCs w:val="0"/>
          <w:color w:val="000000"/>
          <w:sz w:val="24"/>
          <w:szCs w:val="24"/>
        </w:rPr>
      </w:pPr>
    </w:p>
    <w:p w14:paraId="07ADD75B">
      <w:pPr>
        <w:jc w:val="center"/>
        <w:rPr>
          <w:rFonts w:hint="default" w:ascii="Arial" w:hAnsi="Arial" w:cs="Arial"/>
          <w:b/>
          <w:bCs w:val="0"/>
          <w:sz w:val="24"/>
          <w:szCs w:val="24"/>
        </w:rPr>
      </w:pPr>
      <w:r>
        <w:rPr>
          <w:rFonts w:hint="default" w:ascii="Arial" w:hAnsi="Arial" w:cs="Arial"/>
          <w:b/>
          <w:bCs w:val="0"/>
          <w:i w:val="0"/>
          <w:sz w:val="24"/>
          <w:szCs w:val="24"/>
        </w:rPr>
        <w:t>AI-Powered Credit Scoring and Document OCR System for Loan Risk Assessment</w:t>
      </w:r>
    </w:p>
    <w:p w14:paraId="3D0D4FC1">
      <w:pPr>
        <w:widowControl w:val="0"/>
        <w:pBdr>
          <w:top w:val="none" w:color="auto" w:sz="0" w:space="0"/>
          <w:left w:val="none" w:color="auto" w:sz="0" w:space="0"/>
          <w:bottom w:val="none" w:color="auto" w:sz="0" w:space="0"/>
          <w:right w:val="none" w:color="auto" w:sz="0" w:space="0"/>
          <w:between w:val="none" w:color="auto" w:sz="0" w:space="0"/>
        </w:pBdr>
        <w:spacing w:before="217" w:line="240" w:lineRule="auto"/>
        <w:ind w:right="-15" w:firstLine="1081" w:firstLineChars="450"/>
        <w:rPr>
          <w:rFonts w:hint="default" w:ascii="Arial" w:hAnsi="Arial" w:cs="Arial"/>
          <w:b/>
          <w:bCs w:val="0"/>
          <w:sz w:val="24"/>
          <w:szCs w:val="24"/>
        </w:rPr>
      </w:pPr>
      <w:r>
        <w:rPr>
          <w:rFonts w:hint="default" w:ascii="Arial" w:hAnsi="Arial" w:cs="Arial"/>
          <w:b/>
          <w:bCs w:val="0"/>
          <w:sz w:val="24"/>
          <w:szCs w:val="24"/>
        </w:rPr>
        <w:t xml:space="preserve">submitted in partial fulfilment of the requirements for the award of degree of </w:t>
      </w:r>
    </w:p>
    <w:p w14:paraId="61508F94">
      <w:pPr>
        <w:widowControl w:val="0"/>
        <w:pBdr>
          <w:top w:val="none" w:color="auto" w:sz="0" w:space="0"/>
          <w:left w:val="none" w:color="auto" w:sz="0" w:space="0"/>
          <w:bottom w:val="none" w:color="auto" w:sz="0" w:space="0"/>
          <w:right w:val="none" w:color="auto" w:sz="0" w:space="0"/>
          <w:between w:val="none" w:color="auto" w:sz="0" w:space="0"/>
        </w:pBdr>
        <w:spacing w:before="217" w:line="240" w:lineRule="auto"/>
        <w:ind w:right="-15"/>
        <w:rPr>
          <w:rFonts w:hint="default" w:ascii="Arial" w:hAnsi="Arial" w:cs="Arial"/>
          <w:b/>
          <w:bCs w:val="0"/>
          <w:sz w:val="24"/>
          <w:szCs w:val="24"/>
        </w:rPr>
      </w:pPr>
    </w:p>
    <w:p w14:paraId="6AA0FD60">
      <w:pPr>
        <w:widowControl w:val="0"/>
        <w:pBdr>
          <w:top w:val="none" w:color="auto" w:sz="0" w:space="0"/>
          <w:left w:val="none" w:color="auto" w:sz="0" w:space="0"/>
          <w:bottom w:val="none" w:color="auto" w:sz="0" w:space="0"/>
          <w:right w:val="none" w:color="auto" w:sz="0" w:space="0"/>
          <w:between w:val="none" w:color="auto" w:sz="0" w:space="0"/>
        </w:pBdr>
        <w:spacing w:before="252"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BACHELOR OF ENGINEERING </w:t>
      </w:r>
    </w:p>
    <w:p w14:paraId="3D253932">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In </w:t>
      </w:r>
    </w:p>
    <w:p w14:paraId="58100D87">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COMPUTER SCIENCE AND ENGINEERING </w:t>
      </w:r>
    </w:p>
    <w:p w14:paraId="057A1E6D">
      <w:pPr>
        <w:jc w:val="center"/>
        <w:rPr>
          <w:rFonts w:ascii="Times New Roman" w:hAnsi="Times New Roman"/>
          <w:b/>
          <w:i w:val="0"/>
          <w:sz w:val="26"/>
        </w:rPr>
      </w:pPr>
    </w:p>
    <w:p w14:paraId="37A3BBEC">
      <w:pPr>
        <w:jc w:val="center"/>
        <w:rPr>
          <w:rFonts w:ascii="Times New Roman" w:hAnsi="Times New Roman"/>
          <w:b/>
          <w:i w:val="0"/>
          <w:sz w:val="26"/>
        </w:rPr>
      </w:pPr>
    </w:p>
    <w:p w14:paraId="7327D6E6">
      <w:pPr>
        <w:jc w:val="center"/>
        <w:rPr>
          <w:rFonts w:ascii="Times New Roman" w:hAnsi="Times New Roman"/>
          <w:b/>
          <w:i w:val="0"/>
          <w:sz w:val="26"/>
        </w:rPr>
      </w:pPr>
    </w:p>
    <w:p w14:paraId="5DCF8D06"/>
    <w:p w14:paraId="6F2AD0E7">
      <w:pPr>
        <w:jc w:val="both"/>
        <w:rPr>
          <w:rFonts w:hint="default"/>
          <w:lang w:val="en-IN"/>
        </w:rPr>
      </w:pPr>
      <w:r>
        <w:rPr>
          <w:rFonts w:ascii="Times New Roman" w:hAnsi="Times New Roman"/>
          <w:b/>
          <w:i w:val="0"/>
          <w:sz w:val="26"/>
        </w:rPr>
        <w:t>Submitted by</w:t>
      </w:r>
      <w:r>
        <w:rPr>
          <w:rFonts w:hint="default"/>
          <w:b/>
          <w:i w:val="0"/>
          <w:sz w:val="26"/>
          <w:lang w:val="en-IN"/>
        </w:rPr>
        <w:t xml:space="preserve">                                                                                                     </w:t>
      </w:r>
      <w:r>
        <w:rPr>
          <w:rFonts w:ascii="Times New Roman" w:hAnsi="Times New Roman"/>
          <w:b/>
          <w:i w:val="0"/>
          <w:sz w:val="24"/>
        </w:rPr>
        <w:t>Supervised By</w:t>
      </w:r>
      <w:r>
        <w:rPr>
          <w:rFonts w:hint="default"/>
          <w:b/>
          <w:i w:val="0"/>
          <w:sz w:val="24"/>
          <w:lang w:val="en-IN"/>
        </w:rPr>
        <w:t>:</w:t>
      </w:r>
    </w:p>
    <w:p w14:paraId="441F031D">
      <w:pPr>
        <w:jc w:val="both"/>
        <w:rPr>
          <w:rFonts w:hint="default"/>
          <w:lang w:val="en-IN"/>
        </w:rPr>
      </w:pPr>
      <w:r>
        <w:rPr>
          <w:rFonts w:ascii="Times New Roman" w:hAnsi="Times New Roman"/>
          <w:b w:val="0"/>
          <w:i w:val="0"/>
          <w:sz w:val="24"/>
        </w:rPr>
        <w:t>Om Tomar (2210994882)</w:t>
      </w:r>
      <w:r>
        <w:rPr>
          <w:rFonts w:hint="default"/>
          <w:b w:val="0"/>
          <w:i w:val="0"/>
          <w:sz w:val="24"/>
          <w:lang w:val="en-IN"/>
        </w:rPr>
        <w:t xml:space="preserve">                                                                                                 </w:t>
      </w:r>
      <w:r>
        <w:rPr>
          <w:rFonts w:ascii="Times New Roman" w:hAnsi="Times New Roman"/>
          <w:b/>
          <w:i w:val="0"/>
          <w:sz w:val="24"/>
        </w:rPr>
        <w:t>Lalit Sharma</w:t>
      </w:r>
    </w:p>
    <w:p w14:paraId="0C1C67C1">
      <w:pPr>
        <w:jc w:val="both"/>
        <w:rPr>
          <w:rFonts w:hint="default"/>
          <w:lang w:val="en-IN"/>
        </w:rPr>
      </w:pPr>
      <w:r>
        <w:rPr>
          <w:rFonts w:ascii="Times New Roman" w:hAnsi="Times New Roman"/>
          <w:b w:val="0"/>
          <w:i w:val="0"/>
          <w:sz w:val="24"/>
        </w:rPr>
        <w:t>Sahajpal Singh (2210994831)</w:t>
      </w:r>
      <w:r>
        <w:rPr>
          <w:rFonts w:hint="default"/>
          <w:b w:val="0"/>
          <w:i w:val="0"/>
          <w:sz w:val="24"/>
          <w:lang w:val="en-IN"/>
        </w:rPr>
        <w:t xml:space="preserve">                                   </w:t>
      </w:r>
      <w:r>
        <w:rPr>
          <w:rFonts w:ascii="Times New Roman" w:hAnsi="Times New Roman"/>
          <w:b/>
          <w:i w:val="0"/>
          <w:sz w:val="22"/>
        </w:rPr>
        <w:t>Department of Computer Science and Engineering</w:t>
      </w:r>
    </w:p>
    <w:p w14:paraId="760D9388">
      <w:pPr>
        <w:jc w:val="both"/>
      </w:pPr>
      <w:r>
        <w:rPr>
          <w:rFonts w:ascii="Times New Roman" w:hAnsi="Times New Roman"/>
          <w:b w:val="0"/>
          <w:i w:val="0"/>
          <w:sz w:val="24"/>
        </w:rPr>
        <w:t>Ridhima Chopra (2210994826)</w:t>
      </w:r>
      <w:r>
        <w:rPr>
          <w:rFonts w:hint="default"/>
          <w:b w:val="0"/>
          <w:i w:val="0"/>
          <w:sz w:val="24"/>
          <w:lang w:val="en-IN"/>
        </w:rPr>
        <w:t xml:space="preserve">                </w:t>
      </w:r>
      <w:r>
        <w:rPr>
          <w:rFonts w:ascii="Times New Roman" w:hAnsi="Times New Roman"/>
          <w:b/>
          <w:i w:val="0"/>
          <w:sz w:val="22"/>
        </w:rPr>
        <w:t>Chitkara University Institute of Engineering and Technology</w:t>
      </w:r>
    </w:p>
    <w:p w14:paraId="3CC5CB35">
      <w:pPr>
        <w:jc w:val="both"/>
      </w:pPr>
      <w:r>
        <w:rPr>
          <w:rFonts w:ascii="Times New Roman" w:hAnsi="Times New Roman"/>
          <w:b w:val="0"/>
          <w:i w:val="0"/>
          <w:sz w:val="24"/>
        </w:rPr>
        <w:t>Ishpreet Kaur (2210990424)</w:t>
      </w:r>
      <w:r>
        <w:rPr>
          <w:rFonts w:hint="default"/>
          <w:b w:val="0"/>
          <w:i w:val="0"/>
          <w:sz w:val="24"/>
          <w:lang w:val="en-IN"/>
        </w:rPr>
        <w:t xml:space="preserve">                                                            </w:t>
      </w:r>
      <w:r>
        <w:rPr>
          <w:rFonts w:hint="default"/>
          <w:b/>
          <w:i w:val="0"/>
          <w:sz w:val="22"/>
          <w:lang w:val="en-IN"/>
        </w:rPr>
        <w:t xml:space="preserve">   </w:t>
      </w:r>
      <w:r>
        <w:rPr>
          <w:rFonts w:ascii="Times New Roman" w:hAnsi="Times New Roman"/>
          <w:b/>
          <w:i w:val="0"/>
          <w:sz w:val="22"/>
        </w:rPr>
        <w:t>Chitkara University, Punjab, India</w:t>
      </w:r>
    </w:p>
    <w:p w14:paraId="1F63F320">
      <w:pPr>
        <w:jc w:val="both"/>
        <w:rPr>
          <w:rFonts w:hint="default"/>
          <w:lang w:val="en-IN"/>
        </w:rPr>
      </w:pPr>
    </w:p>
    <w:p w14:paraId="6EB36533"/>
    <w:p w14:paraId="6731740F">
      <w:pPr>
        <w:jc w:val="center"/>
        <w:rPr>
          <w:rFonts w:ascii="Times New Roman" w:hAnsi="Times New Roman" w:eastAsia="Times New Roman" w:cs="Times New Roman"/>
          <w:b/>
          <w:color w:val="000000"/>
          <w:lang w:bidi="ar-SA"/>
        </w:rPr>
      </w:pPr>
      <w:r>
        <w:rPr>
          <w:rFonts w:ascii="Times New Roman" w:hAnsi="Times New Roman" w:eastAsia="Times New Roman" w:cs="Times New Roman"/>
          <w:b/>
          <w:color w:val="000000"/>
          <w:lang w:bidi="ar-SA"/>
        </w:rPr>
        <w:drawing>
          <wp:inline distT="0" distB="0" distL="0" distR="0">
            <wp:extent cx="1714500" cy="1697355"/>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4438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716059" cy="1699062"/>
                    </a:xfrm>
                    <a:prstGeom prst="rect">
                      <a:avLst/>
                    </a:prstGeom>
                    <a:noFill/>
                  </pic:spPr>
                </pic:pic>
              </a:graphicData>
            </a:graphic>
          </wp:inline>
        </w:drawing>
      </w:r>
    </w:p>
    <w:p w14:paraId="26B0DE34">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r>
        <w:rPr>
          <w:rFonts w:hint="default" w:ascii="Arial" w:hAnsi="Arial" w:eastAsia="Times New Roman" w:cs="Arial"/>
          <w:b/>
          <w:color w:val="000000"/>
        </w:rPr>
        <w:t>DEPARTMENT OF COMPUTER SCIENCE AND ENGINEERING</w:t>
      </w:r>
    </w:p>
    <w:p w14:paraId="2CE194E3">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10E26DF6">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6FBB4B28">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48CAF0EC">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r>
        <w:rPr>
          <w:rFonts w:hint="default" w:ascii="Arial" w:hAnsi="Arial" w:eastAsia="Times New Roman" w:cs="Arial"/>
          <w:b/>
          <w:color w:val="000000"/>
        </w:rPr>
        <w:t>CHITKARA UNIVERSITY INSTITUTE OF ENGINEERING AND TECHNOLOGY</w:t>
      </w:r>
    </w:p>
    <w:p w14:paraId="210BF7A7">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ascii="Times New Roman" w:hAnsi="Times New Roman" w:eastAsia="Times New Roman" w:cs="Times New Roman"/>
          <w:b/>
          <w:color w:val="000000"/>
          <w:lang w:bidi="ar-SA"/>
        </w:rPr>
      </w:pPr>
      <w:r>
        <w:rPr>
          <w:rFonts w:hint="default" w:ascii="Arial" w:hAnsi="Arial" w:eastAsia="Times New Roman" w:cs="Arial"/>
          <w:b/>
          <w:color w:val="000000"/>
        </w:rPr>
        <w:t>CHITKARA UNIVERSITY, PUNJAB, INDIA</w:t>
      </w:r>
    </w:p>
    <w:p w14:paraId="05915D11">
      <w:pPr>
        <w:jc w:val="center"/>
        <w:rPr>
          <w:rFonts w:ascii="Times New Roman" w:hAnsi="Times New Roman" w:eastAsia="Times New Roman" w:cs="Times New Roman"/>
          <w:b/>
          <w:color w:val="000000"/>
          <w:lang w:bidi="ar-SA"/>
        </w:rPr>
      </w:pPr>
    </w:p>
    <w:p w14:paraId="1342ACEF">
      <w:pPr>
        <w:jc w:val="center"/>
        <w:rPr>
          <w:rFonts w:ascii="Times New Roman" w:hAnsi="Times New Roman" w:cs="Times New Roman"/>
          <w:b/>
          <w:sz w:val="32"/>
          <w:szCs w:val="32"/>
          <w:u w:val="single"/>
        </w:rPr>
      </w:pPr>
      <w:r>
        <w:rPr>
          <w:rFonts w:ascii="Times New Roman" w:hAnsi="Times New Roman" w:cs="Times New Roman"/>
          <w:b/>
          <w:sz w:val="32"/>
          <w:szCs w:val="32"/>
          <w:u w:val="single"/>
        </w:rPr>
        <w:t>CONTENTS</w:t>
      </w:r>
    </w:p>
    <w:p w14:paraId="7FF0F5CE">
      <w:pPr>
        <w:jc w:val="center"/>
        <w:rPr>
          <w:b/>
          <w:sz w:val="28"/>
        </w:rPr>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4"/>
        <w:gridCol w:w="3264"/>
        <w:gridCol w:w="3264"/>
      </w:tblGrid>
      <w:tr w14:paraId="3F24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vAlign w:val="center"/>
          </w:tcPr>
          <w:p w14:paraId="42389792">
            <w:pPr>
              <w:jc w:val="center"/>
            </w:pPr>
            <w:r>
              <w:rPr>
                <w:b/>
              </w:rPr>
              <w:t>S.No.</w:t>
            </w:r>
          </w:p>
        </w:tc>
        <w:tc>
          <w:tcPr>
            <w:tcW w:w="3264" w:type="dxa"/>
            <w:vAlign w:val="center"/>
          </w:tcPr>
          <w:p w14:paraId="31EBA61F">
            <w:pPr>
              <w:jc w:val="center"/>
            </w:pPr>
            <w:r>
              <w:rPr>
                <w:b/>
              </w:rPr>
              <w:t>Title</w:t>
            </w:r>
          </w:p>
        </w:tc>
        <w:tc>
          <w:tcPr>
            <w:tcW w:w="3264" w:type="dxa"/>
            <w:vAlign w:val="center"/>
          </w:tcPr>
          <w:p w14:paraId="5FF16CD7">
            <w:pPr>
              <w:jc w:val="center"/>
            </w:pPr>
            <w:r>
              <w:rPr>
                <w:b/>
              </w:rPr>
              <w:t>Page No.</w:t>
            </w:r>
          </w:p>
        </w:tc>
      </w:tr>
      <w:tr w14:paraId="2CA20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6A465F3">
            <w:pPr>
              <w:jc w:val="center"/>
            </w:pPr>
            <w:r>
              <w:t>1</w:t>
            </w:r>
          </w:p>
        </w:tc>
        <w:tc>
          <w:tcPr>
            <w:tcW w:w="3264" w:type="dxa"/>
          </w:tcPr>
          <w:p w14:paraId="2F8675F9">
            <w:pPr>
              <w:jc w:val="center"/>
            </w:pPr>
            <w:r>
              <w:t>Abstract</w:t>
            </w:r>
          </w:p>
        </w:tc>
        <w:tc>
          <w:tcPr>
            <w:tcW w:w="3264" w:type="dxa"/>
          </w:tcPr>
          <w:p w14:paraId="51A33F20">
            <w:pPr>
              <w:jc w:val="center"/>
              <w:rPr>
                <w:rFonts w:hint="default"/>
                <w:lang w:val="en-IN"/>
              </w:rPr>
            </w:pPr>
            <w:r>
              <w:rPr>
                <w:rFonts w:hint="default"/>
                <w:lang w:val="en-IN"/>
              </w:rPr>
              <w:t>3</w:t>
            </w:r>
          </w:p>
        </w:tc>
      </w:tr>
      <w:tr w14:paraId="758E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39DF380">
            <w:pPr>
              <w:jc w:val="center"/>
            </w:pPr>
            <w:r>
              <w:t>2</w:t>
            </w:r>
          </w:p>
        </w:tc>
        <w:tc>
          <w:tcPr>
            <w:tcW w:w="3264" w:type="dxa"/>
          </w:tcPr>
          <w:p w14:paraId="532230CD">
            <w:pPr>
              <w:jc w:val="center"/>
            </w:pPr>
            <w:r>
              <w:t>Introduction</w:t>
            </w:r>
          </w:p>
        </w:tc>
        <w:tc>
          <w:tcPr>
            <w:tcW w:w="3264" w:type="dxa"/>
          </w:tcPr>
          <w:p w14:paraId="68F35C03">
            <w:pPr>
              <w:jc w:val="center"/>
              <w:rPr>
                <w:rFonts w:hint="default"/>
                <w:lang w:val="en-IN"/>
              </w:rPr>
            </w:pPr>
            <w:r>
              <w:rPr>
                <w:rFonts w:hint="default"/>
                <w:lang w:val="en-IN"/>
              </w:rPr>
              <w:t>4</w:t>
            </w:r>
          </w:p>
        </w:tc>
      </w:tr>
      <w:tr w14:paraId="2C60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67F9AF22">
            <w:pPr>
              <w:jc w:val="center"/>
            </w:pPr>
            <w:r>
              <w:t>3</w:t>
            </w:r>
          </w:p>
        </w:tc>
        <w:tc>
          <w:tcPr>
            <w:tcW w:w="3264" w:type="dxa"/>
          </w:tcPr>
          <w:p w14:paraId="2DEC96CD">
            <w:pPr>
              <w:jc w:val="center"/>
            </w:pPr>
            <w:r>
              <w:t>Methodology</w:t>
            </w:r>
          </w:p>
        </w:tc>
        <w:tc>
          <w:tcPr>
            <w:tcW w:w="3264" w:type="dxa"/>
          </w:tcPr>
          <w:p w14:paraId="65E1875F">
            <w:pPr>
              <w:jc w:val="center"/>
              <w:rPr>
                <w:rFonts w:hint="default"/>
                <w:lang w:val="en-IN"/>
              </w:rPr>
            </w:pPr>
            <w:r>
              <w:rPr>
                <w:rFonts w:hint="default"/>
                <w:lang w:val="en-IN"/>
              </w:rPr>
              <w:t>5</w:t>
            </w:r>
          </w:p>
        </w:tc>
      </w:tr>
      <w:tr w14:paraId="28192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0E1BB0C9">
            <w:pPr>
              <w:jc w:val="center"/>
            </w:pPr>
            <w:r>
              <w:t>4</w:t>
            </w:r>
          </w:p>
        </w:tc>
        <w:tc>
          <w:tcPr>
            <w:tcW w:w="3264" w:type="dxa"/>
          </w:tcPr>
          <w:p w14:paraId="12336191">
            <w:pPr>
              <w:jc w:val="center"/>
            </w:pPr>
            <w:r>
              <w:t>Tools and Technologies</w:t>
            </w:r>
          </w:p>
        </w:tc>
        <w:tc>
          <w:tcPr>
            <w:tcW w:w="3264" w:type="dxa"/>
          </w:tcPr>
          <w:p w14:paraId="75908F6C">
            <w:pPr>
              <w:jc w:val="center"/>
            </w:pPr>
            <w:r>
              <w:t>6</w:t>
            </w:r>
          </w:p>
        </w:tc>
      </w:tr>
      <w:tr w14:paraId="5E7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704B881">
            <w:pPr>
              <w:jc w:val="center"/>
            </w:pPr>
            <w:r>
              <w:t>5</w:t>
            </w:r>
          </w:p>
        </w:tc>
        <w:tc>
          <w:tcPr>
            <w:tcW w:w="3264" w:type="dxa"/>
          </w:tcPr>
          <w:p w14:paraId="31928B4E">
            <w:pPr>
              <w:jc w:val="center"/>
            </w:pPr>
            <w:r>
              <w:t>Implementation</w:t>
            </w:r>
          </w:p>
        </w:tc>
        <w:tc>
          <w:tcPr>
            <w:tcW w:w="3264" w:type="dxa"/>
          </w:tcPr>
          <w:p w14:paraId="086EEC96">
            <w:pPr>
              <w:jc w:val="center"/>
            </w:pPr>
            <w:r>
              <w:t>7</w:t>
            </w:r>
          </w:p>
        </w:tc>
      </w:tr>
      <w:tr w14:paraId="52FE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5032BDEA">
            <w:pPr>
              <w:jc w:val="center"/>
            </w:pPr>
            <w:r>
              <w:t>6</w:t>
            </w:r>
          </w:p>
        </w:tc>
        <w:tc>
          <w:tcPr>
            <w:tcW w:w="3264" w:type="dxa"/>
          </w:tcPr>
          <w:p w14:paraId="26C0ED77">
            <w:pPr>
              <w:jc w:val="center"/>
            </w:pPr>
            <w:r>
              <w:t>Major Findings/Outcomes/Results</w:t>
            </w:r>
          </w:p>
        </w:tc>
        <w:tc>
          <w:tcPr>
            <w:tcW w:w="3264" w:type="dxa"/>
          </w:tcPr>
          <w:p w14:paraId="3882FF8A">
            <w:pPr>
              <w:jc w:val="center"/>
              <w:rPr>
                <w:rFonts w:hint="default"/>
                <w:lang w:val="en-IN"/>
              </w:rPr>
            </w:pPr>
            <w:r>
              <w:rPr>
                <w:rFonts w:hint="default"/>
                <w:lang w:val="en-IN"/>
              </w:rPr>
              <w:t>8</w:t>
            </w:r>
          </w:p>
        </w:tc>
      </w:tr>
      <w:tr w14:paraId="7B33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23D793F0">
            <w:pPr>
              <w:jc w:val="center"/>
            </w:pPr>
            <w:r>
              <w:t>7</w:t>
            </w:r>
          </w:p>
        </w:tc>
        <w:tc>
          <w:tcPr>
            <w:tcW w:w="3264" w:type="dxa"/>
          </w:tcPr>
          <w:p w14:paraId="525380B5">
            <w:pPr>
              <w:jc w:val="center"/>
            </w:pPr>
            <w:r>
              <w:t>Conclusion and Future Scope</w:t>
            </w:r>
          </w:p>
        </w:tc>
        <w:tc>
          <w:tcPr>
            <w:tcW w:w="3264" w:type="dxa"/>
          </w:tcPr>
          <w:p w14:paraId="231FFBD9">
            <w:pPr>
              <w:jc w:val="center"/>
              <w:rPr>
                <w:rFonts w:hint="default"/>
                <w:lang w:val="en-IN"/>
              </w:rPr>
            </w:pPr>
            <w:r>
              <w:t>1</w:t>
            </w:r>
            <w:r>
              <w:rPr>
                <w:rFonts w:hint="default"/>
                <w:lang w:val="en-IN"/>
              </w:rPr>
              <w:t>6</w:t>
            </w:r>
          </w:p>
        </w:tc>
      </w:tr>
      <w:tr w14:paraId="78542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E8B8A93">
            <w:pPr>
              <w:jc w:val="center"/>
            </w:pPr>
            <w:r>
              <w:t>8</w:t>
            </w:r>
          </w:p>
        </w:tc>
        <w:tc>
          <w:tcPr>
            <w:tcW w:w="3264" w:type="dxa"/>
          </w:tcPr>
          <w:p w14:paraId="41B12F28">
            <w:pPr>
              <w:jc w:val="center"/>
            </w:pPr>
            <w:r>
              <w:t>References</w:t>
            </w:r>
          </w:p>
        </w:tc>
        <w:tc>
          <w:tcPr>
            <w:tcW w:w="3264" w:type="dxa"/>
          </w:tcPr>
          <w:p w14:paraId="0BE90503">
            <w:pPr>
              <w:jc w:val="center"/>
              <w:rPr>
                <w:rFonts w:hint="default"/>
                <w:lang w:val="en-IN"/>
              </w:rPr>
            </w:pPr>
            <w:r>
              <w:t>1</w:t>
            </w:r>
            <w:r>
              <w:rPr>
                <w:rFonts w:hint="default"/>
                <w:lang w:val="en-IN"/>
              </w:rPr>
              <w:t>7</w:t>
            </w:r>
          </w:p>
        </w:tc>
      </w:tr>
      <w:tr w14:paraId="5EC57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31229326">
            <w:pPr>
              <w:jc w:val="center"/>
            </w:pPr>
            <w:r>
              <w:t>9</w:t>
            </w:r>
          </w:p>
        </w:tc>
        <w:tc>
          <w:tcPr>
            <w:tcW w:w="3264" w:type="dxa"/>
          </w:tcPr>
          <w:p w14:paraId="69495C24">
            <w:pPr>
              <w:jc w:val="center"/>
            </w:pPr>
            <w:r>
              <w:t>Appendices</w:t>
            </w:r>
          </w:p>
        </w:tc>
        <w:tc>
          <w:tcPr>
            <w:tcW w:w="3264" w:type="dxa"/>
          </w:tcPr>
          <w:p w14:paraId="7AEDA6A1">
            <w:pPr>
              <w:jc w:val="center"/>
              <w:rPr>
                <w:rFonts w:hint="default"/>
                <w:lang w:val="en-IN"/>
              </w:rPr>
            </w:pPr>
            <w:r>
              <w:t>1</w:t>
            </w:r>
            <w:r>
              <w:rPr>
                <w:rFonts w:hint="default"/>
                <w:lang w:val="en-IN"/>
              </w:rPr>
              <w:t>8</w:t>
            </w:r>
          </w:p>
        </w:tc>
      </w:tr>
    </w:tbl>
    <w:p w14:paraId="726DD6F2">
      <w:pPr>
        <w:sectPr>
          <w:headerReference r:id="rId5" w:type="default"/>
          <w:footerReference r:id="rId6" w:type="default"/>
          <w:pgSz w:w="12240" w:h="15840"/>
          <w:pgMar w:top="1080" w:right="1224" w:bottom="1080" w:left="1224" w:header="0" w:footer="720" w:gutter="0"/>
          <w:pgNumType w:start="1"/>
          <w:cols w:space="720" w:num="1"/>
        </w:sectPr>
      </w:pPr>
    </w:p>
    <w:p w14:paraId="2606652E">
      <w:pPr>
        <w:pStyle w:val="2"/>
        <w:jc w:val="center"/>
        <w:rPr>
          <w:sz w:val="32"/>
          <w:szCs w:val="32"/>
        </w:rPr>
      </w:pPr>
      <w:r>
        <w:rPr>
          <w:rFonts w:ascii="Times New Roman" w:hAnsi="Times New Roman"/>
          <w:color w:val="000000"/>
          <w:sz w:val="32"/>
          <w:szCs w:val="32"/>
        </w:rPr>
        <w:t>DECLARATION</w:t>
      </w:r>
    </w:p>
    <w:p w14:paraId="34740FA8">
      <w:pPr>
        <w:jc w:val="both"/>
      </w:pPr>
      <w:r>
        <w:t xml:space="preserve">We hereby certify that the work presented in the project report entitled </w:t>
      </w:r>
      <w:r>
        <w:rPr>
          <w:b/>
          <w:bCs/>
        </w:rPr>
        <w:t>"AI-Powered Credit Scoring and Document OCR System for Loan Risk Assessment"</w:t>
      </w:r>
      <w:r>
        <w:rPr>
          <w:rFonts w:hint="default"/>
          <w:b/>
          <w:bCs/>
          <w:lang w:val="en-IN"/>
        </w:rPr>
        <w:t xml:space="preserve"> </w:t>
      </w:r>
      <w:r>
        <w:rPr>
          <w:rFonts w:hint="default"/>
          <w:b w:val="0"/>
          <w:bCs w:val="0"/>
          <w:lang w:val="en-IN"/>
        </w:rPr>
        <w:t>in partial fulfilment of requirement for the award of the degree of Bachelor of Engineering (Computer Science and Engineering) submitted in the department of Computer Science and Engineering at Chitkara University Institute of Engineering and Technology, Chitkara University, Punjab, India,</w:t>
      </w:r>
      <w:r>
        <w:rPr>
          <w:b/>
          <w:bCs/>
        </w:rPr>
        <w:t xml:space="preserve"> </w:t>
      </w:r>
      <w:r>
        <w:t>is an authentic record of our project work carried out under the supervision of</w:t>
      </w:r>
      <w:r>
        <w:rPr>
          <w:b/>
          <w:bCs/>
        </w:rPr>
        <w:t xml:space="preserve"> Lalit Sharma</w:t>
      </w:r>
      <w:r>
        <w:t>. The matter presented in this report has not been submitted elsewhere for the award of any degree. The project is prepared for copyright-oriented submission and academic evaluation.</w:t>
      </w:r>
    </w:p>
    <w:p w14:paraId="432F045E">
      <w:pPr>
        <w:jc w:val="both"/>
        <w:rPr>
          <w:rFonts w:hint="default"/>
          <w:lang w:val="en-IN"/>
        </w:rPr>
      </w:pPr>
      <w:r>
        <w:rPr>
          <w:rFonts w:hint="default"/>
          <w:lang w:val="en-IN"/>
        </w:rPr>
        <w:t xml:space="preserve"> </w:t>
      </w:r>
    </w:p>
    <w:p w14:paraId="3C7B41DC">
      <w:pPr>
        <w:rPr>
          <w:rFonts w:hint="default"/>
          <w:b/>
          <w:bCs/>
          <w:lang w:val="en-IN"/>
        </w:rPr>
      </w:pPr>
      <w:r>
        <w:t>Place: Rajpura</w:t>
      </w:r>
      <w:r>
        <w:rPr>
          <w:rFonts w:hint="default"/>
          <w:lang w:val="en-IN"/>
        </w:rPr>
        <w:t xml:space="preserve">                                                                                </w:t>
      </w:r>
      <w:r>
        <w:rPr>
          <w:rFonts w:hint="default"/>
          <w:b/>
          <w:bCs/>
          <w:lang w:val="en-IN"/>
        </w:rPr>
        <w:t>Om Tomar, 2210994882</w:t>
      </w:r>
    </w:p>
    <w:p w14:paraId="1D2C751B">
      <w:pPr>
        <w:ind w:left="6960" w:hanging="6963" w:hangingChars="2900"/>
        <w:rPr>
          <w:rFonts w:hint="default"/>
          <w:b/>
          <w:bCs/>
          <w:lang w:val="en-IN"/>
        </w:rPr>
      </w:pPr>
      <w:r>
        <w:rPr>
          <w:b/>
          <w:bCs/>
        </w:rPr>
        <w:t>Date: 30 April 2026</w:t>
      </w:r>
      <w:r>
        <w:rPr>
          <w:rFonts w:hint="default"/>
          <w:b/>
          <w:bCs/>
          <w:lang w:val="en-IN"/>
        </w:rPr>
        <w:t xml:space="preserve">                                                                       Sahajpal Singh, 2210994831</w:t>
      </w:r>
    </w:p>
    <w:p w14:paraId="15E48D5A">
      <w:pPr>
        <w:ind w:left="6960" w:hanging="6963" w:hangingChars="2900"/>
        <w:rPr>
          <w:rFonts w:hint="default"/>
          <w:b/>
          <w:bCs/>
          <w:lang w:val="en-IN"/>
        </w:rPr>
      </w:pPr>
      <w:r>
        <w:rPr>
          <w:rFonts w:hint="default"/>
          <w:b/>
          <w:bCs/>
          <w:lang w:val="en-IN"/>
        </w:rPr>
        <w:t xml:space="preserve">                                                                                                        Ridhima, 2210994826</w:t>
      </w:r>
    </w:p>
    <w:p w14:paraId="558E52F2">
      <w:pPr>
        <w:ind w:left="6960" w:hanging="6963" w:hangingChars="2900"/>
        <w:rPr>
          <w:rFonts w:hint="default"/>
          <w:b/>
          <w:bCs/>
          <w:lang w:val="en-IN"/>
        </w:rPr>
      </w:pPr>
      <w:r>
        <w:rPr>
          <w:rFonts w:hint="default"/>
          <w:b/>
          <w:bCs/>
          <w:lang w:val="en-IN"/>
        </w:rPr>
        <w:t xml:space="preserve">                                                                                                        Ishpreet Kaur, </w:t>
      </w:r>
      <w:r>
        <w:rPr>
          <w:b/>
          <w:bCs/>
        </w:rPr>
        <w:t>2210990424</w:t>
      </w:r>
    </w:p>
    <w:p w14:paraId="154EB437">
      <w:pPr>
        <w:pStyle w:val="2"/>
        <w:rPr>
          <w:rFonts w:ascii="Times New Roman" w:hAnsi="Times New Roman"/>
          <w:color w:val="000000"/>
        </w:rPr>
      </w:pPr>
    </w:p>
    <w:p w14:paraId="4240D507">
      <w:pPr>
        <w:rPr>
          <w:rFonts w:hint="default"/>
        </w:rPr>
      </w:pPr>
      <w:r>
        <w:rPr>
          <w:rFonts w:hint="default"/>
          <w:b/>
          <w:bCs/>
          <w:lang w:val="en-IN"/>
        </w:rPr>
        <w:t>Lalit Sharma</w:t>
      </w:r>
      <w:r>
        <w:rPr>
          <w:rFonts w:hint="default"/>
          <w:b/>
          <w:bCs/>
          <w:lang w:val="en-IN"/>
        </w:rPr>
        <w:br w:type="textWrapping"/>
      </w:r>
      <w:r>
        <w:rPr>
          <w:rFonts w:hint="default" w:ascii="Times New Roman" w:hAnsi="Times New Roman" w:eastAsia="Tahoma" w:cs="Times New Roman"/>
          <w:b w:val="0"/>
          <w:bCs w:val="0"/>
          <w:i w:val="0"/>
          <w:iCs w:val="0"/>
          <w:caps w:val="0"/>
          <w:color w:val="auto"/>
          <w:spacing w:val="0"/>
          <w:sz w:val="24"/>
          <w:szCs w:val="24"/>
          <w:shd w:val="clear" w:fill="FFFFFF"/>
        </w:rPr>
        <w:t>Assistant Professor</w:t>
      </w:r>
    </w:p>
    <w:p w14:paraId="69B29B45">
      <w:pPr>
        <w:rPr>
          <w:rFonts w:hint="default"/>
        </w:rPr>
      </w:pPr>
      <w:r>
        <w:rPr>
          <w:rFonts w:hint="default"/>
        </w:rPr>
        <w:t>Department of Computer Science and Engineering</w:t>
      </w:r>
    </w:p>
    <w:p w14:paraId="27243F2D">
      <w:pPr>
        <w:rPr>
          <w:rFonts w:hint="default"/>
        </w:rPr>
      </w:pPr>
      <w:r>
        <w:rPr>
          <w:rFonts w:hint="default"/>
        </w:rPr>
        <w:t>Chitkara University Institute of Engineering and Technology,</w:t>
      </w:r>
    </w:p>
    <w:p w14:paraId="7E77390C">
      <w:pPr>
        <w:rPr>
          <w:rFonts w:hint="default"/>
        </w:rPr>
      </w:pPr>
      <w:r>
        <w:rPr>
          <w:rFonts w:hint="default"/>
        </w:rPr>
        <w:t>Chitkara University, Punjab, India</w:t>
      </w:r>
    </w:p>
    <w:p w14:paraId="330E86D2">
      <w:pPr>
        <w:rPr>
          <w:rFonts w:hint="default"/>
        </w:rPr>
      </w:pPr>
    </w:p>
    <w:p w14:paraId="6065C942">
      <w:pPr>
        <w:rPr>
          <w:rFonts w:hint="default"/>
        </w:rPr>
      </w:pPr>
    </w:p>
    <w:p w14:paraId="2F83FC8C">
      <w:pPr>
        <w:jc w:val="both"/>
      </w:pPr>
    </w:p>
    <w:p w14:paraId="5817D70A">
      <w:pPr>
        <w:jc w:val="both"/>
      </w:pPr>
    </w:p>
    <w:p w14:paraId="28C60EAE">
      <w:pPr>
        <w:jc w:val="both"/>
      </w:pPr>
    </w:p>
    <w:p w14:paraId="08075291">
      <w:pPr>
        <w:jc w:val="both"/>
      </w:pPr>
    </w:p>
    <w:p w14:paraId="67E3FC9B">
      <w:pPr>
        <w:jc w:val="both"/>
      </w:pPr>
    </w:p>
    <w:p w14:paraId="3975AF9D">
      <w:pPr>
        <w:jc w:val="both"/>
      </w:pPr>
    </w:p>
    <w:p w14:paraId="2FEDC4A4">
      <w:pPr>
        <w:pStyle w:val="2"/>
        <w:jc w:val="center"/>
        <w:rPr>
          <w:rFonts w:ascii="Times New Roman" w:hAnsi="Times New Roman"/>
          <w:color w:val="000000"/>
          <w:sz w:val="32"/>
          <w:szCs w:val="32"/>
        </w:rPr>
      </w:pPr>
      <w:r>
        <w:rPr>
          <w:rFonts w:ascii="Times New Roman" w:hAnsi="Times New Roman"/>
          <w:color w:val="000000"/>
          <w:sz w:val="32"/>
          <w:szCs w:val="32"/>
        </w:rPr>
        <w:t>ACKNOWLEDGEMENT</w:t>
      </w:r>
    </w:p>
    <w:p w14:paraId="63C647DE"/>
    <w:p w14:paraId="54BB3037">
      <w:pPr>
        <w:jc w:val="both"/>
      </w:pPr>
      <w:r>
        <w:t>We express our sincere gratitude to our mentor Lalit Sharma and the Department of Computer Science and Engineering, Chitkara University, for guidance and evaluation support. We also acknowledge the public datasets, open-source libraries, and research references that enabled this reproducible implementation.</w:t>
      </w:r>
    </w:p>
    <w:p w14:paraId="5EEBF0F5">
      <w:pPr>
        <w:pStyle w:val="2"/>
        <w:rPr>
          <w:rFonts w:ascii="Times New Roman" w:hAnsi="Times New Roman"/>
          <w:color w:val="000000"/>
        </w:rPr>
      </w:pPr>
    </w:p>
    <w:p w14:paraId="7396D399">
      <w:pPr>
        <w:pStyle w:val="2"/>
        <w:rPr>
          <w:rFonts w:ascii="Times New Roman" w:hAnsi="Times New Roman"/>
          <w:color w:val="000000"/>
        </w:rPr>
      </w:pPr>
    </w:p>
    <w:p w14:paraId="0DA27672">
      <w:pPr>
        <w:pStyle w:val="2"/>
        <w:rPr>
          <w:rFonts w:ascii="Times New Roman" w:hAnsi="Times New Roman"/>
          <w:color w:val="000000"/>
        </w:rPr>
      </w:pPr>
    </w:p>
    <w:p w14:paraId="6EE01199">
      <w:pPr>
        <w:pStyle w:val="2"/>
        <w:rPr>
          <w:rFonts w:ascii="Times New Roman" w:hAnsi="Times New Roman"/>
          <w:color w:val="000000"/>
        </w:rPr>
      </w:pPr>
    </w:p>
    <w:p w14:paraId="03F6955E">
      <w:pPr>
        <w:pStyle w:val="2"/>
        <w:rPr>
          <w:rFonts w:ascii="Times New Roman" w:hAnsi="Times New Roman"/>
          <w:color w:val="000000"/>
        </w:rPr>
      </w:pPr>
    </w:p>
    <w:p w14:paraId="3D24899A">
      <w:pPr>
        <w:pStyle w:val="2"/>
        <w:jc w:val="both"/>
        <w:rPr>
          <w:rFonts w:ascii="Times New Roman" w:hAnsi="Times New Roman"/>
          <w:color w:val="000000"/>
          <w:sz w:val="32"/>
          <w:szCs w:val="32"/>
        </w:rPr>
      </w:pPr>
    </w:p>
    <w:p w14:paraId="22DF6114">
      <w:pPr>
        <w:pStyle w:val="2"/>
        <w:jc w:val="both"/>
        <w:rPr>
          <w:rFonts w:ascii="Times New Roman" w:hAnsi="Times New Roman"/>
          <w:color w:val="000000"/>
          <w:sz w:val="32"/>
          <w:szCs w:val="32"/>
        </w:rPr>
      </w:pPr>
    </w:p>
    <w:p w14:paraId="7773A1C1">
      <w:pPr>
        <w:jc w:val="both"/>
        <w:rPr>
          <w:rFonts w:hint="default"/>
        </w:rPr>
      </w:pPr>
    </w:p>
    <w:p w14:paraId="2885A163">
      <w:pPr>
        <w:jc w:val="both"/>
        <w:rPr>
          <w:rFonts w:hint="default"/>
        </w:rPr>
      </w:pPr>
    </w:p>
    <w:p w14:paraId="38BE53BF">
      <w:pPr>
        <w:jc w:val="both"/>
        <w:rPr>
          <w:rFonts w:hint="default"/>
        </w:rPr>
      </w:pPr>
    </w:p>
    <w:p w14:paraId="65E6298E">
      <w:pPr>
        <w:jc w:val="both"/>
        <w:rPr>
          <w:rFonts w:hint="default"/>
        </w:rPr>
      </w:pPr>
    </w:p>
    <w:p w14:paraId="1F4D0F08">
      <w:pPr>
        <w:jc w:val="both"/>
        <w:rPr>
          <w:rFonts w:hint="default"/>
        </w:rPr>
      </w:pPr>
    </w:p>
    <w:p w14:paraId="3E05194A">
      <w:pPr>
        <w:pStyle w:val="2"/>
        <w:jc w:val="center"/>
        <w:rPr>
          <w:rFonts w:hint="default"/>
        </w:rPr>
      </w:pPr>
      <w:r>
        <w:rPr>
          <w:rFonts w:ascii="Times New Roman" w:hAnsi="Times New Roman"/>
          <w:color w:val="000000"/>
          <w:sz w:val="32"/>
          <w:szCs w:val="32"/>
        </w:rPr>
        <w:t>ABSTRACT</w:t>
      </w:r>
    </w:p>
    <w:p w14:paraId="6C89E6CD">
      <w:pPr>
        <w:jc w:val="both"/>
        <w:rPr>
          <w:rFonts w:hint="default"/>
        </w:rPr>
      </w:pPr>
      <w:r>
        <w:rPr>
          <w:rFonts w:hint="default"/>
        </w:rPr>
        <w:t>Analyzing applicant profile information and documentation received during onboarding is critical to understanding if an applicant is low-risk enough to receive a loan. This project utilizes an artificial intelligence (AI) based credit scoring system combined with an optical character recognition (OCR) system that will allow for automated benchmark testing of credit scoring methods as well as document recognition for performing loan-risk assessment on applicants. The credit-scoring component will evaluate machine-learning and neural-network models using the German Credit data set and LendingClub sample transactions; while the document-intelligence component will use real data with PaddleOCR to create an evaluation pipeline to process the public scanned-document datasets of the ICDAR-2019 SROIE and FUNSD test datasets prior to borrower document processing.</w:t>
      </w:r>
    </w:p>
    <w:p w14:paraId="47DC5FF7">
      <w:pPr>
        <w:jc w:val="both"/>
        <w:rPr>
          <w:rFonts w:hint="default"/>
        </w:rPr>
      </w:pPr>
    </w:p>
    <w:p w14:paraId="025DFBD8">
      <w:pPr>
        <w:jc w:val="both"/>
      </w:pPr>
      <w:r>
        <w:rPr>
          <w:rFonts w:hint="default"/>
        </w:rPr>
        <w:t>The completed benchmark establishes four model types (Logistic Regression, Random Forest, Gradient Boosting, Multi-Layer Perceptron) to receive performance metrics (ROC, PR, recall, F1-score, overall accuracy, confusion- matrix, feature-importance) using AUC metrics; the highest performing pilot in the German Credit sample had a ROC AUC of 0.831, the highest performed pilot in the LendingClub sample had a ROC AUC of 0.722; the OCR portion of the project will utilize the service metrics obtained from the evaluation artifacts created by processing the ICDAR-2019 SROIE and FUNSD document samples into PaddleOCR format for evaluation purposes as the basis for reporting OCR performance.</w:t>
      </w:r>
      <w:r>
        <w:t>.</w:t>
      </w:r>
    </w:p>
    <w:p w14:paraId="55740D78">
      <w:pPr>
        <w:pStyle w:val="2"/>
        <w:rPr>
          <w:rFonts w:ascii="Times New Roman" w:hAnsi="Times New Roman"/>
          <w:color w:val="000000"/>
        </w:rPr>
      </w:pPr>
    </w:p>
    <w:p w14:paraId="2C52FEE1">
      <w:pPr>
        <w:pStyle w:val="2"/>
        <w:rPr>
          <w:rFonts w:ascii="Times New Roman" w:hAnsi="Times New Roman"/>
          <w:color w:val="000000"/>
        </w:rPr>
      </w:pPr>
    </w:p>
    <w:p w14:paraId="0FE1E30D">
      <w:pPr>
        <w:jc w:val="both"/>
        <w:rPr>
          <w:rFonts w:hint="default"/>
        </w:rPr>
      </w:pPr>
    </w:p>
    <w:p w14:paraId="74B5F77E">
      <w:pPr>
        <w:jc w:val="both"/>
        <w:rPr>
          <w:rFonts w:hint="default"/>
        </w:rPr>
      </w:pPr>
    </w:p>
    <w:p w14:paraId="18C7C481">
      <w:pPr>
        <w:jc w:val="both"/>
        <w:rPr>
          <w:rFonts w:hint="default"/>
        </w:rPr>
      </w:pPr>
    </w:p>
    <w:p w14:paraId="74CE71DD">
      <w:pPr>
        <w:jc w:val="both"/>
        <w:rPr>
          <w:rFonts w:hint="default"/>
        </w:rPr>
      </w:pPr>
    </w:p>
    <w:p w14:paraId="5EFA2043">
      <w:pPr>
        <w:jc w:val="both"/>
        <w:rPr>
          <w:rFonts w:hint="default"/>
        </w:rPr>
      </w:pPr>
    </w:p>
    <w:p w14:paraId="7E558AB3">
      <w:pPr>
        <w:jc w:val="both"/>
        <w:rPr>
          <w:rFonts w:hint="default"/>
        </w:rPr>
      </w:pPr>
    </w:p>
    <w:p w14:paraId="4EFA2FB2">
      <w:pPr>
        <w:jc w:val="both"/>
        <w:rPr>
          <w:rFonts w:hint="default"/>
        </w:rPr>
      </w:pPr>
    </w:p>
    <w:p w14:paraId="3F478E57">
      <w:pPr>
        <w:pStyle w:val="2"/>
        <w:jc w:val="center"/>
        <w:rPr>
          <w:rFonts w:hint="default"/>
          <w:sz w:val="32"/>
          <w:szCs w:val="32"/>
        </w:rPr>
      </w:pPr>
      <w:r>
        <w:rPr>
          <w:rFonts w:ascii="Times New Roman" w:hAnsi="Times New Roman"/>
          <w:color w:val="000000"/>
          <w:sz w:val="32"/>
          <w:szCs w:val="32"/>
        </w:rPr>
        <w:t xml:space="preserve"> INTRODUCTION</w:t>
      </w:r>
    </w:p>
    <w:p w14:paraId="227B9164">
      <w:pPr>
        <w:jc w:val="both"/>
        <w:rPr>
          <w:rFonts w:hint="default"/>
        </w:rPr>
      </w:pPr>
    </w:p>
    <w:p w14:paraId="06BA96FF">
      <w:pPr>
        <w:jc w:val="both"/>
        <w:rPr>
          <w:rFonts w:hint="default"/>
        </w:rPr>
      </w:pPr>
      <w:r>
        <w:rPr>
          <w:rFonts w:hint="default"/>
        </w:rPr>
        <w:t>In banking and financial technology, credit scoring is a key decision support method. Traditional approaches rely primarily on rules that are straightforward to audit; these traditional approaches may not account for complex, non-linear relationships about risk. Newer machine learning techniques can provide better prediction accuracy, but these techniques need to be transparent, traceable, and repeatable so that lending practices can be conducted responsibly.</w:t>
      </w:r>
    </w:p>
    <w:p w14:paraId="3867EDB9">
      <w:pPr>
        <w:jc w:val="both"/>
        <w:rPr>
          <w:rFonts w:hint="default"/>
        </w:rPr>
      </w:pPr>
    </w:p>
    <w:p w14:paraId="69006F2A">
      <w:pPr>
        <w:jc w:val="both"/>
      </w:pPr>
      <w:r>
        <w:rPr>
          <w:rFonts w:hint="default"/>
        </w:rPr>
        <w:t>This project compares a tabular credit risk benchmark against an OCR extension because true loan processes require both structured applicant information and submitted documents. The final product is packaged for submission at GitHub; the code, data, experimental files, report, PowerPoint and IPR will all be ready to submit.</w:t>
      </w:r>
    </w:p>
    <w:p w14:paraId="62B9F2AF">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0DB19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402A106B">
            <w:r>
              <w:rPr>
                <w:b/>
              </w:rPr>
              <w:t>Objective</w:t>
            </w:r>
          </w:p>
        </w:tc>
        <w:tc>
          <w:tcPr>
            <w:tcW w:w="4896" w:type="dxa"/>
            <w:vAlign w:val="center"/>
          </w:tcPr>
          <w:p w14:paraId="047ADB24">
            <w:r>
              <w:rPr>
                <w:b/>
              </w:rPr>
              <w:t>Description</w:t>
            </w:r>
          </w:p>
        </w:tc>
      </w:tr>
      <w:tr w14:paraId="49C09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9D73C96">
            <w:r>
              <w:t>O1</w:t>
            </w:r>
          </w:p>
        </w:tc>
        <w:tc>
          <w:tcPr>
            <w:tcW w:w="4896" w:type="dxa"/>
          </w:tcPr>
          <w:p w14:paraId="7961C5B6">
            <w:pPr>
              <w:rPr>
                <w:rFonts w:hint="default"/>
                <w:lang w:val="en-IN"/>
              </w:rPr>
            </w:pPr>
            <w:r>
              <w:rPr>
                <w:rFonts w:hint="default" w:ascii="Times New Roman" w:hAnsi="Times New Roman" w:eastAsia="sans-serif" w:cs="Times New Roman"/>
                <w:i w:val="0"/>
                <w:iCs w:val="0"/>
                <w:caps w:val="0"/>
                <w:color w:val="auto"/>
                <w:spacing w:val="0"/>
                <w:sz w:val="24"/>
                <w:szCs w:val="24"/>
                <w:shd w:val="clear" w:fill="FFFFFF"/>
              </w:rPr>
              <w:t>Construct a repeatable benchmark for evaluating predictions of credit risk.</w:t>
            </w:r>
          </w:p>
        </w:tc>
      </w:tr>
      <w:tr w14:paraId="19883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08A3D2E">
            <w:r>
              <w:t>O2</w:t>
            </w:r>
          </w:p>
        </w:tc>
        <w:tc>
          <w:tcPr>
            <w:tcW w:w="4896" w:type="dxa"/>
          </w:tcPr>
          <w:p w14:paraId="13B56B8C">
            <w:r>
              <w:rPr>
                <w:rFonts w:hint="default" w:ascii="Times New Roman" w:hAnsi="Times New Roman" w:eastAsia="sans-serif" w:cs="Times New Roman"/>
                <w:i w:val="0"/>
                <w:iCs w:val="0"/>
                <w:caps w:val="0"/>
                <w:color w:val="auto"/>
                <w:spacing w:val="0"/>
                <w:sz w:val="24"/>
                <w:szCs w:val="24"/>
                <w:shd w:val="clear" w:fill="FFFFFF"/>
              </w:rPr>
              <w:t>Assess classical and neural models using application-independent measurement metrics.</w:t>
            </w:r>
            <w:r>
              <w:rPr>
                <w:rFonts w:hint="default" w:ascii="Times New Roman" w:hAnsi="Times New Roman" w:cs="Times New Roman"/>
                <w:color w:val="auto"/>
                <w:sz w:val="24"/>
                <w:szCs w:val="24"/>
              </w:rPr>
              <w:t>.</w:t>
            </w:r>
          </w:p>
        </w:tc>
      </w:tr>
      <w:tr w14:paraId="137DB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910D9C2">
            <w:r>
              <w:t>O3</w:t>
            </w:r>
          </w:p>
        </w:tc>
        <w:tc>
          <w:tcPr>
            <w:tcW w:w="4896" w:type="dxa"/>
          </w:tcPr>
          <w:p w14:paraId="4508F33D">
            <w:pPr>
              <w:rPr>
                <w:rFonts w:hint="default"/>
                <w:lang w:val="en-IN"/>
              </w:rPr>
            </w:pPr>
            <w:r>
              <w:rPr>
                <w:rFonts w:hint="default" w:ascii="Times New Roman" w:hAnsi="Times New Roman" w:eastAsia="sans-serif" w:cs="Times New Roman"/>
                <w:i w:val="0"/>
                <w:iCs w:val="0"/>
                <w:caps w:val="0"/>
                <w:color w:val="auto"/>
                <w:spacing w:val="0"/>
                <w:sz w:val="24"/>
                <w:szCs w:val="24"/>
                <w:shd w:val="clear" w:fill="FFFFFF"/>
              </w:rPr>
              <w:t>Maintain consistency in explaining the model's output through saved feature importance artifacts.</w:t>
            </w:r>
          </w:p>
        </w:tc>
      </w:tr>
      <w:tr w14:paraId="2481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1ED0EC8">
            <w:r>
              <w:t>O4</w:t>
            </w:r>
          </w:p>
        </w:tc>
        <w:tc>
          <w:tcPr>
            <w:tcW w:w="4896" w:type="dxa"/>
          </w:tcPr>
          <w:p w14:paraId="7CCA3E41">
            <w:r>
              <w:rPr>
                <w:rFonts w:hint="default" w:ascii="Times New Roman" w:hAnsi="Times New Roman" w:eastAsia="sans-serif" w:cs="Times New Roman"/>
                <w:i w:val="0"/>
                <w:iCs w:val="0"/>
                <w:caps w:val="0"/>
                <w:color w:val="auto"/>
                <w:spacing w:val="0"/>
                <w:sz w:val="24"/>
                <w:szCs w:val="24"/>
                <w:shd w:val="clear" w:fill="FFFFFF"/>
              </w:rPr>
              <w:t>Demonstrate use of PaddleOCR to assist in collecting borrower-related documents from lenders.</w:t>
            </w:r>
          </w:p>
        </w:tc>
      </w:tr>
    </w:tbl>
    <w:p w14:paraId="5A4B7075">
      <w:pPr>
        <w:jc w:val="both"/>
        <w:rPr>
          <w:rFonts w:hint="default"/>
        </w:rPr>
      </w:pPr>
    </w:p>
    <w:p w14:paraId="377F513A">
      <w:pPr>
        <w:jc w:val="both"/>
        <w:rPr>
          <w:rFonts w:hint="default"/>
        </w:rPr>
      </w:pPr>
    </w:p>
    <w:p w14:paraId="6576B80C">
      <w:pPr>
        <w:jc w:val="both"/>
        <w:rPr>
          <w:rFonts w:hint="default"/>
        </w:rPr>
      </w:pPr>
    </w:p>
    <w:p w14:paraId="3A23B764">
      <w:pPr>
        <w:jc w:val="both"/>
        <w:rPr>
          <w:rFonts w:hint="default"/>
        </w:rPr>
      </w:pPr>
    </w:p>
    <w:p w14:paraId="26034C57">
      <w:pPr>
        <w:jc w:val="both"/>
        <w:rPr>
          <w:rFonts w:hint="default"/>
        </w:rPr>
      </w:pPr>
    </w:p>
    <w:p w14:paraId="45885680">
      <w:pPr>
        <w:jc w:val="both"/>
        <w:rPr>
          <w:rFonts w:hint="default"/>
        </w:rPr>
      </w:pPr>
    </w:p>
    <w:p w14:paraId="6A751672">
      <w:pPr>
        <w:jc w:val="both"/>
        <w:rPr>
          <w:rFonts w:hint="default"/>
        </w:rPr>
      </w:pPr>
    </w:p>
    <w:p w14:paraId="435C7065">
      <w:pPr>
        <w:jc w:val="both"/>
        <w:rPr>
          <w:rFonts w:hint="default"/>
        </w:rPr>
      </w:pPr>
    </w:p>
    <w:p w14:paraId="0A57F466">
      <w:pPr>
        <w:pStyle w:val="2"/>
        <w:jc w:val="center"/>
        <w:rPr>
          <w:rFonts w:hint="default"/>
          <w:sz w:val="32"/>
          <w:szCs w:val="32"/>
        </w:rPr>
      </w:pPr>
      <w:r>
        <w:rPr>
          <w:rFonts w:ascii="Times New Roman" w:hAnsi="Times New Roman"/>
          <w:color w:val="000000"/>
          <w:sz w:val="32"/>
          <w:szCs w:val="32"/>
        </w:rPr>
        <w:t>METHODOLOGY</w:t>
      </w:r>
    </w:p>
    <w:p w14:paraId="47D0D9BD">
      <w:pPr>
        <w:jc w:val="both"/>
      </w:pPr>
      <w:r>
        <w:rPr>
          <w:rFonts w:hint="default"/>
        </w:rPr>
        <w:t>All steps of this project have a repeatable process for example loading datasets to preprocessing, providing a place for model training and validation, and exporting results from metrics and reporting. The numerical claims related to credit scoring mentioned in this report are based on saved files in the repository and not based on manual data entry or calculations.</w:t>
      </w:r>
    </w:p>
    <w:p w14:paraId="1652EF07">
      <w:r>
        <w:drawing>
          <wp:inline distT="0" distB="0" distL="114300" distR="114300">
            <wp:extent cx="6035040" cy="229552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6035040" cy="2295650"/>
                    </a:xfrm>
                    <a:prstGeom prst="rect">
                      <a:avLst/>
                    </a:prstGeom>
                  </pic:spPr>
                </pic:pic>
              </a:graphicData>
            </a:graphic>
          </wp:inline>
        </w:drawing>
      </w:r>
    </w:p>
    <w:p w14:paraId="4AB80576">
      <w:pPr>
        <w:jc w:val="center"/>
      </w:pPr>
      <w:r>
        <w:rPr>
          <w:i/>
        </w:rPr>
        <w:t>Figure 1: Overall project methodology and OCR extension.</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4"/>
        <w:gridCol w:w="3264"/>
        <w:gridCol w:w="3264"/>
      </w:tblGrid>
      <w:tr w14:paraId="2915C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vAlign w:val="center"/>
          </w:tcPr>
          <w:p w14:paraId="11929121">
            <w:r>
              <w:rPr>
                <w:b/>
              </w:rPr>
              <w:t>Dataset</w:t>
            </w:r>
          </w:p>
        </w:tc>
        <w:tc>
          <w:tcPr>
            <w:tcW w:w="3264" w:type="dxa"/>
            <w:vAlign w:val="center"/>
          </w:tcPr>
          <w:p w14:paraId="2BBCAA66">
            <w:r>
              <w:rPr>
                <w:b/>
              </w:rPr>
              <w:t>Use</w:t>
            </w:r>
          </w:p>
        </w:tc>
        <w:tc>
          <w:tcPr>
            <w:tcW w:w="3264" w:type="dxa"/>
            <w:vAlign w:val="center"/>
          </w:tcPr>
          <w:p w14:paraId="6842095F">
            <w:r>
              <w:rPr>
                <w:b/>
              </w:rPr>
              <w:t>Notes</w:t>
            </w:r>
          </w:p>
        </w:tc>
      </w:tr>
      <w:tr w14:paraId="0F39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12CC398E">
            <w:r>
              <w:t>German Credit</w:t>
            </w:r>
          </w:p>
        </w:tc>
        <w:tc>
          <w:tcPr>
            <w:tcW w:w="3264" w:type="dxa"/>
          </w:tcPr>
          <w:p w14:paraId="57F0C326">
            <w:r>
              <w:t>Credit-risk benchmark</w:t>
            </w:r>
          </w:p>
        </w:tc>
        <w:tc>
          <w:tcPr>
            <w:tcW w:w="3264" w:type="dxa"/>
          </w:tcPr>
          <w:p w14:paraId="1407851D">
            <w:pPr>
              <w:rPr>
                <w:rFonts w:hint="default" w:ascii="Times New Roman" w:hAnsi="Times New Roman" w:cs="Times New Roman"/>
                <w:color w:val="auto"/>
                <w:sz w:val="24"/>
                <w:szCs w:val="24"/>
              </w:rPr>
            </w:pPr>
            <w:r>
              <w:rPr>
                <w:rFonts w:hint="default" w:eastAsia="sans-serif" w:cs="Times New Roman"/>
                <w:i w:val="0"/>
                <w:iCs w:val="0"/>
                <w:caps w:val="0"/>
                <w:color w:val="auto"/>
                <w:spacing w:val="0"/>
                <w:sz w:val="24"/>
                <w:szCs w:val="24"/>
                <w:shd w:val="clear" w:fill="FFFFFF"/>
                <w:lang w:val="en-IN"/>
              </w:rPr>
              <w:t>Data set</w:t>
            </w:r>
            <w:r>
              <w:rPr>
                <w:rFonts w:hint="default" w:ascii="Times New Roman" w:hAnsi="Times New Roman" w:eastAsia="sans-serif" w:cs="Times New Roman"/>
                <w:i w:val="0"/>
                <w:iCs w:val="0"/>
                <w:caps w:val="0"/>
                <w:color w:val="auto"/>
                <w:spacing w:val="0"/>
                <w:sz w:val="24"/>
                <w:szCs w:val="24"/>
                <w:shd w:val="clear" w:fill="FFFFFF"/>
              </w:rPr>
              <w:t xml:space="preserve"> contains the UCI public datasets labeled with a binary risk label.</w:t>
            </w:r>
          </w:p>
        </w:tc>
      </w:tr>
      <w:tr w14:paraId="72F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1C3A1469">
            <w:r>
              <w:t>Lending Club Sample</w:t>
            </w:r>
          </w:p>
        </w:tc>
        <w:tc>
          <w:tcPr>
            <w:tcW w:w="3264" w:type="dxa"/>
          </w:tcPr>
          <w:p w14:paraId="6ACC7C52">
            <w:r>
              <w:t>Credit-risk benchmark</w:t>
            </w:r>
          </w:p>
        </w:tc>
        <w:tc>
          <w:tcPr>
            <w:tcW w:w="3264" w:type="dxa"/>
          </w:tcPr>
          <w:p w14:paraId="768B2687">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Sample of public records used for an evaluation created so that they can be used more effectively in testing.</w:t>
            </w:r>
          </w:p>
        </w:tc>
      </w:tr>
      <w:tr w14:paraId="5F432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81B7E48">
            <w:r>
              <w:t>ICDAR2019 SROIE</w:t>
            </w:r>
          </w:p>
        </w:tc>
        <w:tc>
          <w:tcPr>
            <w:tcW w:w="3264" w:type="dxa"/>
          </w:tcPr>
          <w:p w14:paraId="0CF47759">
            <w:r>
              <w:t>Real OCR preparation/evaluation</w:t>
            </w:r>
          </w:p>
        </w:tc>
        <w:tc>
          <w:tcPr>
            <w:tcW w:w="3264" w:type="dxa"/>
          </w:tcPr>
          <w:p w14:paraId="64811199">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Each scanned image contains text, bounding boxes around the text, and different fields including: company, date, address, and total amount due.</w:t>
            </w:r>
          </w:p>
        </w:tc>
      </w:tr>
      <w:tr w14:paraId="70F56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AA3663C">
            <w:r>
              <w:t>FUNSD</w:t>
            </w:r>
          </w:p>
        </w:tc>
        <w:tc>
          <w:tcPr>
            <w:tcW w:w="3264" w:type="dxa"/>
          </w:tcPr>
          <w:p w14:paraId="38D13F51">
            <w:r>
              <w:t>Real OCR preparation/evaluation</w:t>
            </w:r>
          </w:p>
        </w:tc>
        <w:tc>
          <w:tcPr>
            <w:tcW w:w="3264" w:type="dxa"/>
          </w:tcPr>
          <w:p w14:paraId="7044B3F2">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Scanned forms were scanned with noise and marked with word level annotations to aid document comprehension.</w:t>
            </w:r>
          </w:p>
        </w:tc>
      </w:tr>
    </w:tbl>
    <w:p w14:paraId="5E3B29E3">
      <w:pPr>
        <w:pStyle w:val="2"/>
        <w:jc w:val="center"/>
        <w:rPr>
          <w:rFonts w:ascii="Times New Roman" w:hAnsi="Times New Roman"/>
          <w:color w:val="000000"/>
          <w:sz w:val="32"/>
          <w:szCs w:val="32"/>
        </w:rPr>
      </w:pPr>
      <w:r>
        <w:rPr>
          <w:rFonts w:ascii="Times New Roman" w:hAnsi="Times New Roman"/>
          <w:color w:val="000000"/>
          <w:sz w:val="32"/>
          <w:szCs w:val="32"/>
        </w:rPr>
        <w:t>TOOLS AND TECHNOLOGIES</w:t>
      </w:r>
    </w:p>
    <w:p w14:paraId="3C0B57EA"/>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243F9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185BF281">
            <w:r>
              <w:rPr>
                <w:b/>
              </w:rPr>
              <w:t>Layer</w:t>
            </w:r>
          </w:p>
        </w:tc>
        <w:tc>
          <w:tcPr>
            <w:tcW w:w="4896" w:type="dxa"/>
            <w:vAlign w:val="center"/>
          </w:tcPr>
          <w:p w14:paraId="38D41732">
            <w:r>
              <w:rPr>
                <w:b/>
              </w:rPr>
              <w:t>Technologies</w:t>
            </w:r>
          </w:p>
        </w:tc>
      </w:tr>
      <w:tr w14:paraId="488F2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871BF23">
            <w:r>
              <w:t>Programming</w:t>
            </w:r>
          </w:p>
        </w:tc>
        <w:tc>
          <w:tcPr>
            <w:tcW w:w="4896" w:type="dxa"/>
          </w:tcPr>
          <w:p w14:paraId="6CCB85A4">
            <w:r>
              <w:t>Python 3, modular package structure</w:t>
            </w:r>
          </w:p>
        </w:tc>
      </w:tr>
      <w:tr w14:paraId="31B46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C29541D">
            <w:r>
              <w:t>Machine Learning</w:t>
            </w:r>
          </w:p>
        </w:tc>
        <w:tc>
          <w:tcPr>
            <w:tcW w:w="4896" w:type="dxa"/>
          </w:tcPr>
          <w:p w14:paraId="13911513">
            <w:r>
              <w:t>scikit-learn, pandas, NumPy</w:t>
            </w:r>
          </w:p>
        </w:tc>
      </w:tr>
      <w:tr w14:paraId="523C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DC9036E">
            <w:r>
              <w:t>Visualization</w:t>
            </w:r>
          </w:p>
        </w:tc>
        <w:tc>
          <w:tcPr>
            <w:tcW w:w="4896" w:type="dxa"/>
          </w:tcPr>
          <w:p w14:paraId="15AEBFAE">
            <w:r>
              <w:t>matplotlib, saved ROC/PR/confusion/importance plots</w:t>
            </w:r>
          </w:p>
        </w:tc>
      </w:tr>
      <w:tr w14:paraId="346FB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E22EE2F">
            <w:r>
              <w:t>OCR</w:t>
            </w:r>
          </w:p>
        </w:tc>
        <w:tc>
          <w:tcPr>
            <w:tcW w:w="4896" w:type="dxa"/>
          </w:tcPr>
          <w:p w14:paraId="5F96838D">
            <w:r>
              <w:t>PaddleOCR, SROIE/FUNSD conversion, recognition evaluation, and field-extraction design</w:t>
            </w:r>
          </w:p>
        </w:tc>
      </w:tr>
      <w:tr w14:paraId="67B5A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2D80654">
            <w:r>
              <w:t>Documentation</w:t>
            </w:r>
          </w:p>
        </w:tc>
        <w:tc>
          <w:tcPr>
            <w:tcW w:w="4896" w:type="dxa"/>
          </w:tcPr>
          <w:p w14:paraId="76BD3A1F">
            <w:r>
              <w:t>python-docx, python-pptx, Markdown, GitHub</w:t>
            </w:r>
          </w:p>
        </w:tc>
      </w:tr>
    </w:tbl>
    <w:p w14:paraId="1C7BD9A5">
      <w:pPr>
        <w:pStyle w:val="2"/>
        <w:jc w:val="center"/>
        <w:rPr>
          <w:rFonts w:ascii="Times New Roman" w:hAnsi="Times New Roman"/>
          <w:color w:val="000000"/>
          <w:sz w:val="32"/>
          <w:szCs w:val="32"/>
        </w:rPr>
      </w:pPr>
    </w:p>
    <w:p w14:paraId="1E2E570C">
      <w:pPr>
        <w:pStyle w:val="2"/>
        <w:jc w:val="center"/>
        <w:rPr>
          <w:rFonts w:ascii="Times New Roman" w:hAnsi="Times New Roman"/>
          <w:color w:val="000000"/>
          <w:sz w:val="32"/>
          <w:szCs w:val="32"/>
        </w:rPr>
      </w:pPr>
    </w:p>
    <w:p w14:paraId="11005A9A">
      <w:pPr>
        <w:pStyle w:val="2"/>
        <w:jc w:val="center"/>
        <w:rPr>
          <w:rFonts w:ascii="Times New Roman" w:hAnsi="Times New Roman"/>
          <w:color w:val="000000"/>
          <w:sz w:val="32"/>
          <w:szCs w:val="32"/>
        </w:rPr>
      </w:pPr>
    </w:p>
    <w:p w14:paraId="5314B8C0">
      <w:pPr>
        <w:pStyle w:val="2"/>
        <w:jc w:val="center"/>
        <w:rPr>
          <w:rFonts w:ascii="Times New Roman" w:hAnsi="Times New Roman"/>
          <w:color w:val="000000"/>
          <w:sz w:val="32"/>
          <w:szCs w:val="32"/>
        </w:rPr>
      </w:pPr>
    </w:p>
    <w:p w14:paraId="5675EA22">
      <w:pPr>
        <w:pStyle w:val="2"/>
        <w:jc w:val="center"/>
        <w:rPr>
          <w:rFonts w:ascii="Times New Roman" w:hAnsi="Times New Roman"/>
          <w:color w:val="000000"/>
          <w:sz w:val="32"/>
          <w:szCs w:val="32"/>
        </w:rPr>
      </w:pPr>
    </w:p>
    <w:p w14:paraId="030B96B5">
      <w:pPr>
        <w:pStyle w:val="2"/>
        <w:jc w:val="center"/>
        <w:rPr>
          <w:rFonts w:ascii="Times New Roman" w:hAnsi="Times New Roman"/>
          <w:color w:val="000000"/>
          <w:sz w:val="32"/>
          <w:szCs w:val="32"/>
        </w:rPr>
      </w:pPr>
    </w:p>
    <w:p w14:paraId="51D5D30A">
      <w:pPr>
        <w:pStyle w:val="2"/>
        <w:jc w:val="both"/>
        <w:rPr>
          <w:sz w:val="32"/>
          <w:szCs w:val="32"/>
        </w:rPr>
      </w:pPr>
      <w:r>
        <w:rPr>
          <w:rFonts w:ascii="Times New Roman" w:hAnsi="Times New Roman"/>
          <w:color w:val="000000"/>
          <w:sz w:val="32"/>
          <w:szCs w:val="32"/>
        </w:rPr>
        <w:br w:type="textWrapping"/>
      </w:r>
    </w:p>
    <w:p w14:paraId="1AAEF271">
      <w:pPr>
        <w:jc w:val="both"/>
        <w:rPr>
          <w:rFonts w:hint="default"/>
        </w:rPr>
      </w:pPr>
    </w:p>
    <w:p w14:paraId="27EC5D56">
      <w:pPr>
        <w:jc w:val="both"/>
        <w:rPr>
          <w:rFonts w:hint="default"/>
        </w:rPr>
      </w:pPr>
    </w:p>
    <w:p w14:paraId="0A9C113A">
      <w:pPr>
        <w:jc w:val="center"/>
        <w:rPr>
          <w:rFonts w:hint="default"/>
          <w:b/>
          <w:bCs/>
          <w:sz w:val="32"/>
          <w:szCs w:val="32"/>
        </w:rPr>
      </w:pPr>
      <w:r>
        <w:rPr>
          <w:rFonts w:ascii="Times New Roman" w:hAnsi="Times New Roman"/>
          <w:b/>
          <w:bCs/>
          <w:color w:val="000000"/>
          <w:sz w:val="32"/>
          <w:szCs w:val="32"/>
        </w:rPr>
        <w:t>IMPLEMENTATION</w:t>
      </w:r>
    </w:p>
    <w:p w14:paraId="3464148F">
      <w:pPr>
        <w:jc w:val="both"/>
        <w:rPr>
          <w:rFonts w:hint="default"/>
        </w:rPr>
      </w:pPr>
      <w:r>
        <w:rPr>
          <w:rFonts w:hint="default"/>
        </w:rPr>
        <w:t xml:space="preserve">There are </w:t>
      </w:r>
      <w:r>
        <w:rPr>
          <w:rFonts w:hint="default"/>
          <w:lang w:val="en-IN"/>
        </w:rPr>
        <w:t xml:space="preserve">two </w:t>
      </w:r>
      <w:r>
        <w:rPr>
          <w:rFonts w:hint="default"/>
        </w:rPr>
        <w:t>areas of functional utility for the source code: Credit Scoring and Document OCR. The Credit Scoring runner reads in a JSON formatted benchmark suite, runs each model configuration, collects metrics, makes plots, and exports a CSV benchmark summary. The OCR runner converts scanned document annotations from real SROIE/FUNSD datasets into PaddleOCR recognized label sets, performs a baseline evaluation where PaddleOCR is available, and creates a CPU friendly fine-tuning configuration.</w:t>
      </w:r>
    </w:p>
    <w:p w14:paraId="7CC0D85B">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7C187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66B8D67D">
            <w:r>
              <w:rPr>
                <w:b/>
              </w:rPr>
              <w:t>Module</w:t>
            </w:r>
          </w:p>
        </w:tc>
        <w:tc>
          <w:tcPr>
            <w:tcW w:w="4896" w:type="dxa"/>
            <w:vAlign w:val="center"/>
          </w:tcPr>
          <w:p w14:paraId="646E25F8">
            <w:r>
              <w:rPr>
                <w:b/>
              </w:rPr>
              <w:t>Responsibility</w:t>
            </w:r>
          </w:p>
        </w:tc>
      </w:tr>
      <w:tr w14:paraId="48404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11D0AAC">
            <w:r>
              <w:t>credit_scoring.data</w:t>
            </w:r>
          </w:p>
        </w:tc>
        <w:tc>
          <w:tcPr>
            <w:tcW w:w="4896" w:type="dxa"/>
          </w:tcPr>
          <w:p w14:paraId="7B65C7A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Loading dataset, sampling, exporting profile information, and summarizing class distribution.</w:t>
            </w:r>
          </w:p>
        </w:tc>
      </w:tr>
      <w:tr w14:paraId="11DB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307CC0A">
            <w:r>
              <w:t>credit_scoring.preprocessing</w:t>
            </w:r>
          </w:p>
        </w:tc>
        <w:tc>
          <w:tcPr>
            <w:tcW w:w="4896" w:type="dxa"/>
          </w:tcPr>
          <w:p w14:paraId="384F88C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Utilities for imputing, encoding, scaling, and oversampling data.</w:t>
            </w:r>
          </w:p>
        </w:tc>
      </w:tr>
      <w:tr w14:paraId="5E1F1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87F1A6A">
            <w:r>
              <w:t>credit_scoring.models</w:t>
            </w:r>
          </w:p>
        </w:tc>
        <w:tc>
          <w:tcPr>
            <w:tcW w:w="4896" w:type="dxa"/>
          </w:tcPr>
          <w:p w14:paraId="3C63FC25">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Model factory for different types of models (LR, RF, GB, MLP) with different configurations of parameters.</w:t>
            </w:r>
          </w:p>
        </w:tc>
      </w:tr>
      <w:tr w14:paraId="31FC3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D1C38A3">
            <w:r>
              <w:t>credit_scoring.evaluation</w:t>
            </w:r>
          </w:p>
        </w:tc>
        <w:tc>
          <w:tcPr>
            <w:tcW w:w="4896" w:type="dxa"/>
          </w:tcPr>
          <w:p w14:paraId="16A219B6">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Generating metrics, curves, confusion matrix, and calculating feature importance.</w:t>
            </w:r>
          </w:p>
        </w:tc>
      </w:tr>
      <w:tr w14:paraId="6CD6C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BB767A2">
            <w:r>
              <w:t>document_ocr.real_data</w:t>
            </w:r>
          </w:p>
        </w:tc>
        <w:tc>
          <w:tcPr>
            <w:tcW w:w="4896" w:type="dxa"/>
          </w:tcPr>
          <w:p w14:paraId="568562E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Ingesting SROIE/FUNSD dataset, cropping text regions, generating PaddleOCR labels, and exporting manifest.</w:t>
            </w:r>
          </w:p>
        </w:tc>
      </w:tr>
      <w:tr w14:paraId="0FA3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2FF4130">
            <w:r>
              <w:t>document_ocr.evaluation</w:t>
            </w:r>
          </w:p>
        </w:tc>
        <w:tc>
          <w:tcPr>
            <w:tcW w:w="4896" w:type="dxa"/>
          </w:tcPr>
          <w:p w14:paraId="1FE04F7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Calculating character error rate (CER), proportion of words matched, exact-match rate, and exporting prediction samples from PaddleOCR.</w:t>
            </w:r>
          </w:p>
        </w:tc>
      </w:tr>
      <w:tr w14:paraId="0B2F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703CC2F">
            <w:r>
              <w:t>document_ocr.real_pipeline</w:t>
            </w:r>
          </w:p>
        </w:tc>
        <w:tc>
          <w:tcPr>
            <w:tcW w:w="4896" w:type="dxa"/>
          </w:tcPr>
          <w:p w14:paraId="60176FFD">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Orchestrate experimentation using real-life OCR to establish a baseline and facilitate optional tuning of experiments.</w:t>
            </w:r>
          </w:p>
        </w:tc>
      </w:tr>
    </w:tbl>
    <w:p w14:paraId="2003AF6A">
      <w:pPr>
        <w:pStyle w:val="2"/>
        <w:jc w:val="center"/>
        <w:rPr>
          <w:sz w:val="32"/>
          <w:szCs w:val="32"/>
        </w:rPr>
      </w:pPr>
      <w:r>
        <w:rPr>
          <w:rFonts w:ascii="Times New Roman" w:hAnsi="Times New Roman"/>
          <w:color w:val="000000"/>
          <w:sz w:val="32"/>
          <w:szCs w:val="32"/>
        </w:rPr>
        <w:br w:type="textWrapping"/>
      </w:r>
      <w:r>
        <w:rPr>
          <w:rFonts w:ascii="Times New Roman" w:hAnsi="Times New Roman"/>
          <w:color w:val="000000"/>
          <w:sz w:val="32"/>
          <w:szCs w:val="32"/>
        </w:rPr>
        <w:t>MAJOR FINDINGS / OUTCOMES / RESULTS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9"/>
        <w:gridCol w:w="1399"/>
        <w:gridCol w:w="1456"/>
        <w:gridCol w:w="1399"/>
        <w:gridCol w:w="1399"/>
        <w:gridCol w:w="1399"/>
        <w:gridCol w:w="1399"/>
      </w:tblGrid>
      <w:tr w14:paraId="2D3E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vAlign w:val="center"/>
          </w:tcPr>
          <w:p w14:paraId="6C35E235">
            <w:r>
              <w:rPr>
                <w:b/>
              </w:rPr>
              <w:t>Dataset</w:t>
            </w:r>
          </w:p>
        </w:tc>
        <w:tc>
          <w:tcPr>
            <w:tcW w:w="1399" w:type="dxa"/>
            <w:vAlign w:val="center"/>
          </w:tcPr>
          <w:p w14:paraId="092B2712">
            <w:r>
              <w:rPr>
                <w:b/>
              </w:rPr>
              <w:t>Best Model</w:t>
            </w:r>
          </w:p>
        </w:tc>
        <w:tc>
          <w:tcPr>
            <w:tcW w:w="1399" w:type="dxa"/>
            <w:vAlign w:val="center"/>
          </w:tcPr>
          <w:p w14:paraId="1FB53EA9">
            <w:r>
              <w:rPr>
                <w:b/>
              </w:rPr>
              <w:t>Strategy</w:t>
            </w:r>
          </w:p>
        </w:tc>
        <w:tc>
          <w:tcPr>
            <w:tcW w:w="1399" w:type="dxa"/>
            <w:vAlign w:val="center"/>
          </w:tcPr>
          <w:p w14:paraId="75C31278">
            <w:r>
              <w:rPr>
                <w:b/>
              </w:rPr>
              <w:t>ROC-AUC</w:t>
            </w:r>
          </w:p>
        </w:tc>
        <w:tc>
          <w:tcPr>
            <w:tcW w:w="1399" w:type="dxa"/>
            <w:vAlign w:val="center"/>
          </w:tcPr>
          <w:p w14:paraId="5A9F4E27">
            <w:r>
              <w:rPr>
                <w:b/>
              </w:rPr>
              <w:t>PR-AUC</w:t>
            </w:r>
          </w:p>
        </w:tc>
        <w:tc>
          <w:tcPr>
            <w:tcW w:w="1399" w:type="dxa"/>
            <w:vAlign w:val="center"/>
          </w:tcPr>
          <w:p w14:paraId="6356449A">
            <w:r>
              <w:rPr>
                <w:b/>
              </w:rPr>
              <w:t>Recall</w:t>
            </w:r>
          </w:p>
        </w:tc>
        <w:tc>
          <w:tcPr>
            <w:tcW w:w="1399" w:type="dxa"/>
            <w:vAlign w:val="center"/>
          </w:tcPr>
          <w:p w14:paraId="672C6533">
            <w:r>
              <w:rPr>
                <w:b/>
              </w:rPr>
              <w:t>F1</w:t>
            </w:r>
          </w:p>
        </w:tc>
      </w:tr>
      <w:tr w14:paraId="506E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tcPr>
          <w:p w14:paraId="4A1759AD">
            <w:r>
              <w:t>German Credit</w:t>
            </w:r>
          </w:p>
        </w:tc>
        <w:tc>
          <w:tcPr>
            <w:tcW w:w="1399" w:type="dxa"/>
          </w:tcPr>
          <w:p w14:paraId="6D3C5BC4">
            <w:r>
              <w:t>Logistic Regression</w:t>
            </w:r>
          </w:p>
        </w:tc>
        <w:tc>
          <w:tcPr>
            <w:tcW w:w="1399" w:type="dxa"/>
          </w:tcPr>
          <w:p w14:paraId="58570053">
            <w:r>
              <w:t>class_weight</w:t>
            </w:r>
          </w:p>
        </w:tc>
        <w:tc>
          <w:tcPr>
            <w:tcW w:w="1399" w:type="dxa"/>
          </w:tcPr>
          <w:p w14:paraId="133F7E96">
            <w:r>
              <w:t>0.831</w:t>
            </w:r>
          </w:p>
        </w:tc>
        <w:tc>
          <w:tcPr>
            <w:tcW w:w="1399" w:type="dxa"/>
          </w:tcPr>
          <w:p w14:paraId="423713E3">
            <w:r>
              <w:t>0.713</w:t>
            </w:r>
          </w:p>
        </w:tc>
        <w:tc>
          <w:tcPr>
            <w:tcW w:w="1399" w:type="dxa"/>
          </w:tcPr>
          <w:p w14:paraId="2468D43D">
            <w:r>
              <w:t>0.778</w:t>
            </w:r>
          </w:p>
        </w:tc>
        <w:tc>
          <w:tcPr>
            <w:tcW w:w="1399" w:type="dxa"/>
          </w:tcPr>
          <w:p w14:paraId="7EE179B8">
            <w:r>
              <w:t>0.673</w:t>
            </w:r>
          </w:p>
        </w:tc>
      </w:tr>
      <w:tr w14:paraId="76647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tcPr>
          <w:p w14:paraId="723A51BB">
            <w:r>
              <w:t>Lending Club Sample</w:t>
            </w:r>
          </w:p>
        </w:tc>
        <w:tc>
          <w:tcPr>
            <w:tcW w:w="1399" w:type="dxa"/>
          </w:tcPr>
          <w:p w14:paraId="624D58B8">
            <w:r>
              <w:t>Logistic Regression</w:t>
            </w:r>
          </w:p>
        </w:tc>
        <w:tc>
          <w:tcPr>
            <w:tcW w:w="1399" w:type="dxa"/>
          </w:tcPr>
          <w:p w14:paraId="41A5FFB8">
            <w:r>
              <w:t>class_weight</w:t>
            </w:r>
          </w:p>
        </w:tc>
        <w:tc>
          <w:tcPr>
            <w:tcW w:w="1399" w:type="dxa"/>
          </w:tcPr>
          <w:p w14:paraId="59489299">
            <w:r>
              <w:t>0.722</w:t>
            </w:r>
          </w:p>
        </w:tc>
        <w:tc>
          <w:tcPr>
            <w:tcW w:w="1399" w:type="dxa"/>
          </w:tcPr>
          <w:p w14:paraId="0C359D76">
            <w:r>
              <w:t>0.360</w:t>
            </w:r>
          </w:p>
        </w:tc>
        <w:tc>
          <w:tcPr>
            <w:tcW w:w="1399" w:type="dxa"/>
          </w:tcPr>
          <w:p w14:paraId="0B7D081F">
            <w:r>
              <w:t>0.682</w:t>
            </w:r>
          </w:p>
        </w:tc>
        <w:tc>
          <w:tcPr>
            <w:tcW w:w="1399" w:type="dxa"/>
          </w:tcPr>
          <w:p w14:paraId="28867E14">
            <w:r>
              <w:t>0.430</w:t>
            </w:r>
          </w:p>
        </w:tc>
      </w:tr>
    </w:tbl>
    <w:p w14:paraId="15AEAE14">
      <w:r>
        <w:drawing>
          <wp:inline distT="0" distB="0" distL="114300" distR="114300">
            <wp:extent cx="5943600" cy="2943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3600" cy="2943497"/>
                    </a:xfrm>
                    <a:prstGeom prst="rect">
                      <a:avLst/>
                    </a:prstGeom>
                  </pic:spPr>
                </pic:pic>
              </a:graphicData>
            </a:graphic>
          </wp:inline>
        </w:drawing>
      </w:r>
    </w:p>
    <w:p w14:paraId="5E627C8F">
      <w:pPr>
        <w:jc w:val="center"/>
        <w:rPr>
          <w:i/>
        </w:rPr>
      </w:pPr>
      <w:r>
        <w:rPr>
          <w:i/>
        </w:rPr>
        <w:t>Figure 2: Credit-scoring benchmark comparison by model and dataset.</w:t>
      </w:r>
    </w:p>
    <w:p w14:paraId="2D161C50">
      <w:pPr>
        <w:jc w:val="center"/>
        <w:rPr>
          <w:i/>
        </w:rPr>
      </w:pPr>
    </w:p>
    <w:p w14:paraId="447353CC">
      <w:pPr>
        <w:jc w:val="both"/>
      </w:pPr>
      <w:r>
        <w:rPr>
          <w:rFonts w:hint="default"/>
        </w:rPr>
        <w:t>Class weights applied to Logistic Regression yield a good baseline for each public dataset that is intuitive and simple to use. This allows for both type one errors and type two errors to be evaluated on both data sets. The saved feature importance artifacts will also help in understanding the decision surfaces created by the model.</w:t>
      </w:r>
    </w:p>
    <w:p w14:paraId="1576DCAE">
      <w:r>
        <w:drawing>
          <wp:inline distT="0" distB="0" distL="114300" distR="114300">
            <wp:extent cx="4846320" cy="3230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4846320" cy="3230880"/>
                    </a:xfrm>
                    <a:prstGeom prst="rect">
                      <a:avLst/>
                    </a:prstGeom>
                  </pic:spPr>
                </pic:pic>
              </a:graphicData>
            </a:graphic>
          </wp:inline>
        </w:drawing>
      </w:r>
    </w:p>
    <w:p w14:paraId="2473A447">
      <w:pPr>
        <w:jc w:val="center"/>
      </w:pPr>
      <w:r>
        <w:rPr>
          <w:i/>
        </w:rPr>
        <w:t>Figure 3: ROC curve for the best German Credit run.</w:t>
      </w:r>
    </w:p>
    <w:p w14:paraId="436B1654">
      <w:r>
        <w:drawing>
          <wp:inline distT="0" distB="0" distL="114300" distR="114300">
            <wp:extent cx="4846320" cy="3230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4846320" cy="3230880"/>
                    </a:xfrm>
                    <a:prstGeom prst="rect">
                      <a:avLst/>
                    </a:prstGeom>
                  </pic:spPr>
                </pic:pic>
              </a:graphicData>
            </a:graphic>
          </wp:inline>
        </w:drawing>
      </w:r>
    </w:p>
    <w:p w14:paraId="48EB610D">
      <w:pPr>
        <w:jc w:val="center"/>
      </w:pPr>
      <w:r>
        <w:rPr>
          <w:i/>
        </w:rPr>
        <w:t>Figure 4: ROC curve for the best Lending Club sample run.</w:t>
      </w:r>
    </w:p>
    <w:p w14:paraId="1C8C4F5E">
      <w:r>
        <w:drawing>
          <wp:inline distT="0" distB="0" distL="114300" distR="114300">
            <wp:extent cx="4846320" cy="3230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846320" cy="3230880"/>
                    </a:xfrm>
                    <a:prstGeom prst="rect">
                      <a:avLst/>
                    </a:prstGeom>
                  </pic:spPr>
                </pic:pic>
              </a:graphicData>
            </a:graphic>
          </wp:inline>
        </w:drawing>
      </w:r>
    </w:p>
    <w:p w14:paraId="70C448CA">
      <w:pPr>
        <w:jc w:val="center"/>
      </w:pPr>
      <w:r>
        <w:rPr>
          <w:i/>
        </w:rPr>
        <w:t>Figure 5: Precision-recall curve for the best German Credit run.</w:t>
      </w:r>
    </w:p>
    <w:p w14:paraId="74D42C60">
      <w:r>
        <w:drawing>
          <wp:inline distT="0" distB="0" distL="114300" distR="114300">
            <wp:extent cx="4846320" cy="32308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846320" cy="3230880"/>
                    </a:xfrm>
                    <a:prstGeom prst="rect">
                      <a:avLst/>
                    </a:prstGeom>
                  </pic:spPr>
                </pic:pic>
              </a:graphicData>
            </a:graphic>
          </wp:inline>
        </w:drawing>
      </w:r>
    </w:p>
    <w:p w14:paraId="23560060">
      <w:pPr>
        <w:jc w:val="center"/>
      </w:pPr>
      <w:r>
        <w:rPr>
          <w:i/>
        </w:rPr>
        <w:t>Figure 6: Precision-recall curve for the best Lending Club sample run.</w:t>
      </w:r>
    </w:p>
    <w:p w14:paraId="72839CE8">
      <w:r>
        <w:drawing>
          <wp:inline distT="0" distB="0" distL="114300" distR="114300">
            <wp:extent cx="4389120" cy="351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4389120" cy="3511296"/>
                    </a:xfrm>
                    <a:prstGeom prst="rect">
                      <a:avLst/>
                    </a:prstGeom>
                  </pic:spPr>
                </pic:pic>
              </a:graphicData>
            </a:graphic>
          </wp:inline>
        </w:drawing>
      </w:r>
    </w:p>
    <w:p w14:paraId="50B07992">
      <w:pPr>
        <w:jc w:val="center"/>
      </w:pPr>
      <w:r>
        <w:rPr>
          <w:i/>
        </w:rPr>
        <w:t>Figure 7: Confusion matrix for the best German Credit run.</w:t>
      </w:r>
    </w:p>
    <w:p w14:paraId="3E7022D4">
      <w:r>
        <w:drawing>
          <wp:inline distT="0" distB="0" distL="114300" distR="114300">
            <wp:extent cx="4389120" cy="35109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389120" cy="3511296"/>
                    </a:xfrm>
                    <a:prstGeom prst="rect">
                      <a:avLst/>
                    </a:prstGeom>
                  </pic:spPr>
                </pic:pic>
              </a:graphicData>
            </a:graphic>
          </wp:inline>
        </w:drawing>
      </w:r>
    </w:p>
    <w:p w14:paraId="0FF2DCCB">
      <w:pPr>
        <w:jc w:val="center"/>
      </w:pPr>
      <w:r>
        <w:rPr>
          <w:i/>
        </w:rPr>
        <w:t>Figure 8: Confusion matrix for the best Lending Club sample run.</w:t>
      </w:r>
    </w:p>
    <w:p w14:paraId="0EEF25B0">
      <w:r>
        <w:drawing>
          <wp:inline distT="0" distB="0" distL="114300" distR="114300">
            <wp:extent cx="5120640"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120640" cy="3200400"/>
                    </a:xfrm>
                    <a:prstGeom prst="rect">
                      <a:avLst/>
                    </a:prstGeom>
                  </pic:spPr>
                </pic:pic>
              </a:graphicData>
            </a:graphic>
          </wp:inline>
        </w:drawing>
      </w:r>
    </w:p>
    <w:p w14:paraId="54A3A4DA">
      <w:pPr>
        <w:jc w:val="center"/>
      </w:pPr>
      <w:r>
        <w:rPr>
          <w:i/>
        </w:rPr>
        <w:t>Figure 9: Top feature-importance output for the best German Credit run.</w:t>
      </w:r>
    </w:p>
    <w:p w14:paraId="3EBDB68C">
      <w:r>
        <w:drawing>
          <wp:inline distT="0" distB="0" distL="114300" distR="114300">
            <wp:extent cx="5120640" cy="3200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120640" cy="3200400"/>
                    </a:xfrm>
                    <a:prstGeom prst="rect">
                      <a:avLst/>
                    </a:prstGeom>
                  </pic:spPr>
                </pic:pic>
              </a:graphicData>
            </a:graphic>
          </wp:inline>
        </w:drawing>
      </w:r>
    </w:p>
    <w:p w14:paraId="38EFDF24">
      <w:pPr>
        <w:jc w:val="center"/>
      </w:pPr>
      <w:r>
        <w:rPr>
          <w:i/>
        </w:rPr>
        <w:t>Figure 10: Top feature-importance output for the best Lending Club sample run.</w:t>
      </w:r>
    </w:p>
    <w:p w14:paraId="253FAE92">
      <w:pPr>
        <w:pStyle w:val="3"/>
        <w:jc w:val="center"/>
        <w:rPr>
          <w:sz w:val="32"/>
          <w:szCs w:val="32"/>
        </w:rPr>
      </w:pPr>
      <w:r>
        <w:rPr>
          <w:rFonts w:ascii="Times New Roman" w:hAnsi="Times New Roman"/>
          <w:color w:val="000000"/>
          <w:sz w:val="32"/>
          <w:szCs w:val="32"/>
        </w:rPr>
        <w:t>OCR Module Implementation</w:t>
      </w:r>
    </w:p>
    <w:p w14:paraId="7BDFC238">
      <w:r>
        <w:drawing>
          <wp:inline distT="0" distB="0" distL="114300" distR="114300">
            <wp:extent cx="5852160" cy="2247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852160" cy="2247928"/>
                    </a:xfrm>
                    <a:prstGeom prst="rect">
                      <a:avLst/>
                    </a:prstGeom>
                  </pic:spPr>
                </pic:pic>
              </a:graphicData>
            </a:graphic>
          </wp:inline>
        </w:drawing>
      </w:r>
    </w:p>
    <w:p w14:paraId="5B8173CC">
      <w:pPr>
        <w:jc w:val="center"/>
      </w:pPr>
      <w:r>
        <w:rPr>
          <w:i/>
        </w:rPr>
        <w:t>Figure 11: PaddleOCR workflow overview for borrower-document intake.</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0DD8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72CF4EB9">
            <w:r>
              <w:rPr>
                <w:b/>
              </w:rPr>
              <w:t>Workflow Stage</w:t>
            </w:r>
          </w:p>
        </w:tc>
        <w:tc>
          <w:tcPr>
            <w:tcW w:w="4896" w:type="dxa"/>
            <w:vAlign w:val="center"/>
          </w:tcPr>
          <w:p w14:paraId="2917D383">
            <w:r>
              <w:rPr>
                <w:b/>
              </w:rPr>
              <w:t>Implementation Purpose</w:t>
            </w:r>
          </w:p>
        </w:tc>
      </w:tr>
      <w:tr w14:paraId="575D5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DD7FF15">
            <w:r>
              <w:t>Document Upload</w:t>
            </w:r>
          </w:p>
        </w:tc>
        <w:tc>
          <w:tcPr>
            <w:tcW w:w="4896" w:type="dxa"/>
          </w:tcPr>
          <w:p w14:paraId="501D1C41">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Documents from borrowers are received into an intake pipeline where they are entered as both scanned images and/or form capture.</w:t>
            </w:r>
          </w:p>
        </w:tc>
      </w:tr>
      <w:tr w14:paraId="6EA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F4CDFE0">
            <w:r>
              <w:t>Preprocessing</w:t>
            </w:r>
          </w:p>
        </w:tc>
        <w:tc>
          <w:tcPr>
            <w:tcW w:w="4896" w:type="dxa"/>
          </w:tcPr>
          <w:p w14:paraId="2F703776">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images are normalized, resized and processed for Optical character recognition.</w:t>
            </w:r>
          </w:p>
        </w:tc>
      </w:tr>
      <w:tr w14:paraId="5095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DC5EF35">
            <w:r>
              <w:t>PaddleOCR Recognition</w:t>
            </w:r>
          </w:p>
        </w:tc>
        <w:tc>
          <w:tcPr>
            <w:tcW w:w="4896" w:type="dxa"/>
          </w:tcPr>
          <w:p w14:paraId="252D0B6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Optical character recognition (OCR) module extracts text from the areas of finance related to the document.</w:t>
            </w:r>
          </w:p>
        </w:tc>
      </w:tr>
      <w:tr w14:paraId="7AAD9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19752AB">
            <w:r>
              <w:t>Field Extraction</w:t>
            </w:r>
          </w:p>
        </w:tc>
        <w:tc>
          <w:tcPr>
            <w:tcW w:w="4896" w:type="dxa"/>
          </w:tcPr>
          <w:p w14:paraId="54661A7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identified text is matched to various loan fields (e.g. Applicant Information, income verification).</w:t>
            </w:r>
          </w:p>
        </w:tc>
      </w:tr>
      <w:tr w14:paraId="2D680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4386BE3">
            <w:r>
              <w:t>Review Queue</w:t>
            </w:r>
          </w:p>
        </w:tc>
        <w:tc>
          <w:tcPr>
            <w:tcW w:w="4896" w:type="dxa"/>
          </w:tcPr>
          <w:p w14:paraId="520DF292">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Low confidence fields will be routed for Human review prior to the assessment of the credit.</w:t>
            </w:r>
          </w:p>
        </w:tc>
      </w:tr>
    </w:tbl>
    <w:p w14:paraId="4DE64F5C">
      <w:pPr>
        <w:jc w:val="both"/>
      </w:pPr>
    </w:p>
    <w:p w14:paraId="3F891083">
      <w:pPr>
        <w:jc w:val="both"/>
      </w:pPr>
      <w:r>
        <w:t>Real SROIE/FUNSD OCR pipeline status: prepared_real_dataset. Prepared recognition crops: train:</w:t>
      </w:r>
      <w:r>
        <w:br w:type="textWrapping"/>
      </w:r>
      <w:r>
        <w:t xml:space="preserve"> 1200, val: 300, test: 300.</w:t>
      </w:r>
    </w:p>
    <w:p w14:paraId="796DA3B2">
      <w:pPr>
        <w:jc w:val="both"/>
      </w:pPr>
    </w:p>
    <w:p w14:paraId="2D782F2F">
      <w:pPr>
        <w:jc w:val="both"/>
      </w:pPr>
    </w:p>
    <w:p w14:paraId="23A9537F">
      <w:pPr>
        <w:jc w:val="both"/>
      </w:pPr>
    </w:p>
    <w:p w14:paraId="1AC4C36A">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8"/>
        <w:gridCol w:w="1958"/>
        <w:gridCol w:w="1958"/>
        <w:gridCol w:w="1958"/>
        <w:gridCol w:w="1958"/>
      </w:tblGrid>
      <w:tr w14:paraId="5C7CD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DCC3F04">
            <w:r>
              <w:rPr>
                <w:b/>
              </w:rPr>
              <w:t>Evaluation Run</w:t>
            </w:r>
          </w:p>
        </w:tc>
        <w:tc>
          <w:tcPr>
            <w:tcW w:w="1958" w:type="dxa"/>
            <w:vAlign w:val="center"/>
          </w:tcPr>
          <w:p w14:paraId="12763A99">
            <w:r>
              <w:rPr>
                <w:b/>
              </w:rPr>
              <w:t>Samples</w:t>
            </w:r>
          </w:p>
        </w:tc>
        <w:tc>
          <w:tcPr>
            <w:tcW w:w="1958" w:type="dxa"/>
            <w:vAlign w:val="center"/>
          </w:tcPr>
          <w:p w14:paraId="2CF74112">
            <w:r>
              <w:rPr>
                <w:b/>
              </w:rPr>
              <w:t>CER</w:t>
            </w:r>
          </w:p>
        </w:tc>
        <w:tc>
          <w:tcPr>
            <w:tcW w:w="1958" w:type="dxa"/>
            <w:vAlign w:val="center"/>
          </w:tcPr>
          <w:p w14:paraId="63248510">
            <w:r>
              <w:rPr>
                <w:b/>
              </w:rPr>
              <w:t>Word Accuracy</w:t>
            </w:r>
          </w:p>
        </w:tc>
        <w:tc>
          <w:tcPr>
            <w:tcW w:w="1958" w:type="dxa"/>
            <w:vAlign w:val="center"/>
          </w:tcPr>
          <w:p w14:paraId="338C02F1">
            <w:r>
              <w:rPr>
                <w:b/>
              </w:rPr>
              <w:t>Exact Match</w:t>
            </w:r>
          </w:p>
        </w:tc>
      </w:tr>
      <w:tr w14:paraId="3BFE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tcPr>
          <w:p w14:paraId="137ED88A">
            <w:r>
              <w:t>Pretrained PaddleOCR baseline</w:t>
            </w:r>
          </w:p>
        </w:tc>
        <w:tc>
          <w:tcPr>
            <w:tcW w:w="1958" w:type="dxa"/>
          </w:tcPr>
          <w:p w14:paraId="14BA3794">
            <w:r>
              <w:t>25</w:t>
            </w:r>
          </w:p>
        </w:tc>
        <w:tc>
          <w:tcPr>
            <w:tcW w:w="1958" w:type="dxa"/>
          </w:tcPr>
          <w:p w14:paraId="55300F1A">
            <w:r>
              <w:t>0.110</w:t>
            </w:r>
          </w:p>
        </w:tc>
        <w:tc>
          <w:tcPr>
            <w:tcW w:w="1958" w:type="dxa"/>
          </w:tcPr>
          <w:p w14:paraId="55A3A72D">
            <w:r>
              <w:t>0.691</w:t>
            </w:r>
          </w:p>
        </w:tc>
        <w:tc>
          <w:tcPr>
            <w:tcW w:w="1958" w:type="dxa"/>
          </w:tcPr>
          <w:p w14:paraId="078560CF">
            <w:r>
              <w:t>0.440</w:t>
            </w:r>
          </w:p>
        </w:tc>
      </w:tr>
    </w:tbl>
    <w:p w14:paraId="6043052A">
      <w:pPr>
        <w:jc w:val="both"/>
      </w:pPr>
      <w:r>
        <w:br w:type="textWrapping"/>
      </w:r>
      <w:r>
        <w:rPr>
          <w:rFonts w:hint="default"/>
        </w:rPr>
        <w:t>The OCR component serves as a real data, document-intake workflow. The first measured OCR evidence layer is represented by scanned documents obtained from public sources. The deployment of borrower documents will occur after their privacy review, annotation, and held out validation.</w:t>
      </w:r>
    </w:p>
    <w:p w14:paraId="7C8B446E">
      <w:pPr>
        <w:pStyle w:val="3"/>
      </w:pPr>
      <w:r>
        <w:rPr>
          <w:rFonts w:ascii="Times New Roman" w:hAnsi="Times New Roman"/>
          <w:color w:val="000000"/>
        </w:rPr>
        <w:t>5.2 Final Evaluation Readiness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2C560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6F9797F6">
            <w:r>
              <w:rPr>
                <w:b/>
              </w:rPr>
              <w:t>Evaluation Area</w:t>
            </w:r>
          </w:p>
        </w:tc>
        <w:tc>
          <w:tcPr>
            <w:tcW w:w="4896" w:type="dxa"/>
            <w:vAlign w:val="center"/>
          </w:tcPr>
          <w:p w14:paraId="0F21E5D5">
            <w:r>
              <w:rPr>
                <w:b/>
              </w:rPr>
              <w:t>Prepared Evidence</w:t>
            </w:r>
          </w:p>
        </w:tc>
      </w:tr>
      <w:tr w14:paraId="36DB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3EC9535">
            <w:r>
              <w:t>Submission / Filing Status</w:t>
            </w:r>
          </w:p>
        </w:tc>
        <w:tc>
          <w:tcPr>
            <w:tcW w:w="4896" w:type="dxa"/>
          </w:tcPr>
          <w:p w14:paraId="2852E09B">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Created IPR proof Folder with Copyright Filing Instruction &amp; Placeholder</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13536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5C9E932">
            <w:r>
              <w:t>Target Platform Compliance</w:t>
            </w:r>
          </w:p>
        </w:tc>
        <w:tc>
          <w:tcPr>
            <w:tcW w:w="4896" w:type="dxa"/>
          </w:tcPr>
          <w:p w14:paraId="5469A670">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GitHub Repo Contains Required Folder Structure And Code Can Be Run</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50743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F7F162D">
            <w:r>
              <w:t>Revision and Documentation</w:t>
            </w:r>
          </w:p>
        </w:tc>
        <w:tc>
          <w:tcPr>
            <w:tcW w:w="4896" w:type="dxa"/>
          </w:tcPr>
          <w:p w14:paraId="78606F2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Final Report PPT, README, Figures, Template &amp; Reproducible Generator Included.</w:t>
            </w:r>
          </w:p>
        </w:tc>
      </w:tr>
      <w:tr w14:paraId="4C846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2E56B85">
            <w:r>
              <w:t>Supervisor Meetings</w:t>
            </w:r>
          </w:p>
        </w:tc>
        <w:tc>
          <w:tcPr>
            <w:tcW w:w="4896" w:type="dxa"/>
          </w:tcPr>
          <w:p w14:paraId="18D0F21D">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Final Package Includes Progress Update Document &amp; Feedback Handling Document</w:t>
            </w:r>
            <w:r>
              <w:rPr>
                <w:rFonts w:hint="default" w:ascii="Times New Roman" w:hAnsi="Times New Roman" w:eastAsia="sans-serif" w:cs="Times New Roman"/>
                <w:i w:val="0"/>
                <w:iCs w:val="0"/>
                <w:caps w:val="0"/>
                <w:color w:val="auto"/>
                <w:spacing w:val="0"/>
                <w:sz w:val="24"/>
                <w:szCs w:val="24"/>
                <w:shd w:val="clear" w:fill="FFFFFF"/>
                <w:lang w:val="en-IN"/>
              </w:rPr>
              <w:t>.</w:t>
            </w:r>
          </w:p>
        </w:tc>
      </w:tr>
    </w:tbl>
    <w:p w14:paraId="5AE5A38B">
      <w:pPr>
        <w:jc w:val="both"/>
      </w:pPr>
    </w:p>
    <w:p w14:paraId="2C30AE97">
      <w:pPr>
        <w:pStyle w:val="3"/>
        <w:rPr>
          <w:rFonts w:hint="default" w:ascii="Times New Roman" w:hAnsi="Times New Roman" w:eastAsia="sans-serif" w:cs="Times New Roman"/>
          <w:b w:val="0"/>
          <w:bCs/>
          <w:i w:val="0"/>
          <w:iCs w:val="0"/>
          <w:caps w:val="0"/>
          <w:color w:val="auto"/>
          <w:spacing w:val="0"/>
          <w:sz w:val="24"/>
          <w:szCs w:val="24"/>
          <w:shd w:val="clear" w:fill="FFFFFF"/>
        </w:rPr>
      </w:pPr>
      <w:r>
        <w:rPr>
          <w:rFonts w:hint="default" w:ascii="Times New Roman" w:hAnsi="Times New Roman" w:eastAsia="sans-serif" w:cs="Times New Roman"/>
          <w:b w:val="0"/>
          <w:bCs/>
          <w:i w:val="0"/>
          <w:iCs w:val="0"/>
          <w:caps w:val="0"/>
          <w:color w:val="auto"/>
          <w:spacing w:val="0"/>
          <w:sz w:val="24"/>
          <w:szCs w:val="24"/>
          <w:shd w:val="clear" w:fill="FFFFFF"/>
        </w:rPr>
        <w:t>The organization of the project package is based on the final evaluation components of filing readiness, GitHub platform compliance, documentation and revision handling, and supervisor progress evidence. The repository contains all of the components of the project including the README file, final project report, final project presentation, source code, templates, and IPR placeholder.</w:t>
      </w:r>
    </w:p>
    <w:p w14:paraId="5F1EFEF9">
      <w:pPr>
        <w:pStyle w:val="3"/>
      </w:pPr>
      <w:r>
        <w:rPr>
          <w:rFonts w:ascii="Times New Roman" w:hAnsi="Times New Roman"/>
          <w:color w:val="000000"/>
        </w:rPr>
        <w:t>5.3 Supervisor Meetings and Feedback Handling</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124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76B0663B">
            <w:r>
              <w:rPr>
                <w:b/>
              </w:rPr>
              <w:t>Progress Activity</w:t>
            </w:r>
          </w:p>
        </w:tc>
        <w:tc>
          <w:tcPr>
            <w:tcW w:w="4896" w:type="dxa"/>
            <w:vAlign w:val="center"/>
          </w:tcPr>
          <w:p w14:paraId="098830EA">
            <w:r>
              <w:rPr>
                <w:b/>
              </w:rPr>
              <w:t>Evidence in Submission</w:t>
            </w:r>
          </w:p>
        </w:tc>
      </w:tr>
      <w:tr w14:paraId="7573D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940D8D6">
            <w:r>
              <w:t>Regular progress updates</w:t>
            </w:r>
          </w:p>
        </w:tc>
        <w:tc>
          <w:tcPr>
            <w:tcW w:w="4896" w:type="dxa"/>
          </w:tcPr>
          <w:p w14:paraId="31AD5521">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final report captures the scope of the project, current status of its implementation, and reproduction of benchmark outputs.</w:t>
            </w:r>
          </w:p>
        </w:tc>
      </w:tr>
      <w:tr w14:paraId="48A5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7AB232F">
            <w:r>
              <w:t>Supervisor feedback handling</w:t>
            </w:r>
          </w:p>
        </w:tc>
        <w:tc>
          <w:tcPr>
            <w:tcW w:w="4896" w:type="dxa"/>
          </w:tcPr>
          <w:p w14:paraId="36F1DCBB">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 xml:space="preserve">The revisions of the repository structure and final </w:t>
            </w:r>
            <w:r>
              <w:rPr>
                <w:rFonts w:hint="default" w:eastAsia="sans-serif" w:cs="Times New Roman"/>
                <w:i w:val="0"/>
                <w:iCs w:val="0"/>
                <w:caps w:val="0"/>
                <w:color w:val="auto"/>
                <w:spacing w:val="0"/>
                <w:sz w:val="24"/>
                <w:szCs w:val="24"/>
                <w:shd w:val="clear" w:fill="FFFFFF"/>
                <w:lang w:val="en-IN"/>
              </w:rPr>
              <w:t>deliverable</w:t>
            </w:r>
            <w:r>
              <w:rPr>
                <w:rFonts w:hint="default" w:ascii="Times New Roman" w:hAnsi="Times New Roman" w:eastAsia="sans-serif" w:cs="Times New Roman"/>
                <w:i w:val="0"/>
                <w:iCs w:val="0"/>
                <w:caps w:val="0"/>
                <w:color w:val="auto"/>
                <w:spacing w:val="0"/>
                <w:sz w:val="24"/>
                <w:szCs w:val="24"/>
                <w:shd w:val="clear" w:fill="FFFFFF"/>
              </w:rPr>
              <w:t xml:space="preserve"> reflected the final evaluation directions.</w:t>
            </w:r>
          </w:p>
        </w:tc>
      </w:tr>
      <w:tr w14:paraId="4EA3D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EC9AF66">
            <w:r>
              <w:t>Documentation updates</w:t>
            </w:r>
          </w:p>
        </w:tc>
        <w:tc>
          <w:tcPr>
            <w:tcW w:w="4896" w:type="dxa"/>
          </w:tcPr>
          <w:p w14:paraId="11A4255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README file and final project Report/PPT lay out how to access the folder structure, execute run commands, and how to access submission status.</w:t>
            </w:r>
          </w:p>
        </w:tc>
      </w:tr>
      <w:tr w14:paraId="23AA3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6F86991">
            <w:r>
              <w:t>External readiness</w:t>
            </w:r>
          </w:p>
        </w:tc>
        <w:tc>
          <w:tcPr>
            <w:tcW w:w="4896" w:type="dxa"/>
          </w:tcPr>
          <w:p w14:paraId="59A79A3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GitHub repository contains the following contents: source code, report, PPT, IPR placeholder, and evaluation artifacts.</w:t>
            </w:r>
          </w:p>
        </w:tc>
      </w:tr>
    </w:tbl>
    <w:p w14:paraId="32F3C4EC">
      <w:pPr>
        <w:pStyle w:val="2"/>
        <w:jc w:val="center"/>
        <w:rPr>
          <w:rFonts w:hint="default" w:ascii="Times New Roman" w:hAnsi="Times New Roman" w:eastAsia="sans-serif" w:cs="Times New Roman"/>
          <w:b/>
          <w:bCs w:val="0"/>
          <w:i w:val="0"/>
          <w:iCs w:val="0"/>
          <w:caps w:val="0"/>
          <w:color w:val="auto"/>
          <w:spacing w:val="0"/>
          <w:sz w:val="32"/>
          <w:szCs w:val="32"/>
          <w:shd w:val="clear" w:fill="FFFFFF"/>
          <w:lang w:val="en-IN"/>
        </w:rPr>
      </w:pPr>
      <w:r>
        <w:rPr>
          <w:rFonts w:hint="default" w:eastAsia="sans-serif" w:cs="Times New Roman"/>
          <w:b/>
          <w:bCs w:val="0"/>
          <w:i w:val="0"/>
          <w:iCs w:val="0"/>
          <w:caps w:val="0"/>
          <w:color w:val="auto"/>
          <w:spacing w:val="0"/>
          <w:sz w:val="32"/>
          <w:szCs w:val="32"/>
          <w:shd w:val="clear" w:fill="FFFFFF"/>
          <w:lang w:val="en-IN"/>
        </w:rPr>
        <w:t>CONCLUSION AND  FUTURE SCOPE</w:t>
      </w:r>
    </w:p>
    <w:p w14:paraId="488EB8C1">
      <w:pPr>
        <w:pStyle w:val="2"/>
        <w:jc w:val="left"/>
        <w:rPr>
          <w:rFonts w:hint="default" w:ascii="Times New Roman" w:hAnsi="Times New Roman" w:eastAsia="sans-serif" w:cs="Times New Roman"/>
          <w:b w:val="0"/>
          <w:bCs/>
          <w:i w:val="0"/>
          <w:iCs w:val="0"/>
          <w:caps w:val="0"/>
          <w:color w:val="auto"/>
          <w:spacing w:val="0"/>
          <w:sz w:val="24"/>
          <w:szCs w:val="24"/>
          <w:shd w:val="clear" w:fill="FFFFFF"/>
        </w:rPr>
      </w:pPr>
      <w:r>
        <w:rPr>
          <w:rFonts w:hint="default" w:ascii="Times New Roman" w:hAnsi="Times New Roman" w:eastAsia="sans-serif" w:cs="Times New Roman"/>
          <w:b w:val="0"/>
          <w:bCs/>
          <w:i w:val="0"/>
          <w:iCs w:val="0"/>
          <w:caps w:val="0"/>
          <w:color w:val="auto"/>
          <w:spacing w:val="0"/>
          <w:sz w:val="24"/>
          <w:szCs w:val="24"/>
          <w:shd w:val="clear" w:fill="FFFFFF"/>
        </w:rPr>
        <w:t>The final deliverable of the project is an AI-based loan-risk assessment tool that is reproducible and has clear benchmarks, traceable outputs, documents producing the results of explainability studies, and an OCR extension. The structure of the final GitHub configuration was set up in a way that will facilitate external evaluations by separating the IPR proof, report/PPT material, source code, and README documentation. Future improvements planned include conducting larger scale experiments with Lending Club, conducting calibration analysis, using SHAP-based explanations, conducting more thorough OCR assessment on scanned financial documents, and deploying the best model via an API or lightweight dashboard.</w:t>
      </w:r>
    </w:p>
    <w:p w14:paraId="79993DEE">
      <w:pPr>
        <w:pStyle w:val="2"/>
      </w:pPr>
    </w:p>
    <w:p w14:paraId="39350B72">
      <w:pPr>
        <w:pStyle w:val="2"/>
        <w:rPr>
          <w:rFonts w:ascii="Times New Roman" w:hAnsi="Times New Roman"/>
          <w:color w:val="000000"/>
        </w:rPr>
      </w:pPr>
    </w:p>
    <w:p w14:paraId="6D2CC523">
      <w:pPr>
        <w:pStyle w:val="2"/>
        <w:rPr>
          <w:rFonts w:ascii="Times New Roman" w:hAnsi="Times New Roman"/>
          <w:color w:val="000000"/>
        </w:rPr>
      </w:pPr>
    </w:p>
    <w:p w14:paraId="7F42B466">
      <w:pPr>
        <w:pStyle w:val="2"/>
        <w:rPr>
          <w:rFonts w:ascii="Times New Roman" w:hAnsi="Times New Roman"/>
          <w:color w:val="000000"/>
        </w:rPr>
      </w:pPr>
    </w:p>
    <w:p w14:paraId="1561F410"/>
    <w:p w14:paraId="2D9207F6">
      <w:pPr>
        <w:pStyle w:val="2"/>
        <w:rPr>
          <w:rFonts w:ascii="Times New Roman" w:hAnsi="Times New Roman"/>
          <w:color w:val="000000"/>
        </w:rPr>
      </w:pPr>
    </w:p>
    <w:p w14:paraId="6F6F877A"/>
    <w:p w14:paraId="54175C59"/>
    <w:p w14:paraId="1D380086"/>
    <w:p w14:paraId="3CB6D141"/>
    <w:p w14:paraId="050D7735"/>
    <w:p w14:paraId="4BC1B7D3">
      <w:pPr>
        <w:pStyle w:val="2"/>
        <w:jc w:val="center"/>
      </w:pPr>
      <w:r>
        <w:rPr>
          <w:rFonts w:ascii="Times New Roman" w:hAnsi="Times New Roman"/>
          <w:color w:val="000000"/>
          <w:sz w:val="32"/>
          <w:szCs w:val="32"/>
        </w:rPr>
        <w:t>REFERENCES</w:t>
      </w:r>
    </w:p>
    <w:p w14:paraId="165CAA3A">
      <w:pPr>
        <w:keepNext w:val="0"/>
        <w:keepLines w:val="0"/>
        <w:widowControl/>
        <w:numPr>
          <w:ilvl w:val="0"/>
          <w:numId w:val="1"/>
        </w:numPr>
        <w:suppressLineNumbers w:val="0"/>
        <w:ind w:left="0" w:right="720" w:firstLine="0"/>
        <w:jc w:val="left"/>
        <w:rPr>
          <w:rFonts w:hint="default" w:ascii="Times New Roman" w:hAnsi="Times New Roman" w:eastAsia="SimSun" w:cs="Times New Roman"/>
          <w:i w:val="0"/>
          <w:iCs w:val="0"/>
          <w:caps w:val="0"/>
          <w:color w:val="000000"/>
          <w:spacing w:val="0"/>
          <w:kern w:val="0"/>
          <w:sz w:val="24"/>
          <w:szCs w:val="24"/>
          <w:lang w:val="en-IN" w:eastAsia="zh-CN" w:bidi="ar"/>
        </w:rPr>
      </w:pPr>
      <w:r>
        <w:rPr>
          <w:rFonts w:hint="default" w:ascii="Times New Roman" w:hAnsi="Times New Roman" w:eastAsia="SimSun" w:cs="Times New Roman"/>
          <w:i w:val="0"/>
          <w:iCs w:val="0"/>
          <w:caps w:val="0"/>
          <w:color w:val="000000"/>
          <w:spacing w:val="0"/>
          <w:kern w:val="0"/>
          <w:sz w:val="24"/>
          <w:szCs w:val="24"/>
          <w:lang w:val="en-US" w:eastAsia="zh-CN" w:bidi="ar"/>
        </w:rPr>
        <w:t>H. Hofmann, “UCI Machine Learning Repository,” </w:t>
      </w:r>
      <w:r>
        <w:rPr>
          <w:rFonts w:hint="default" w:ascii="Times New Roman" w:hAnsi="Times New Roman" w:eastAsia="SimSun" w:cs="Times New Roman"/>
          <w:i/>
          <w:iCs/>
          <w:caps w:val="0"/>
          <w:color w:val="000000"/>
          <w:spacing w:val="0"/>
          <w:kern w:val="0"/>
          <w:sz w:val="24"/>
          <w:szCs w:val="24"/>
          <w:lang w:val="en-US" w:eastAsia="zh-CN" w:bidi="ar"/>
        </w:rPr>
        <w:t>archive.ics.uci.edu</w:t>
      </w:r>
      <w:r>
        <w:rPr>
          <w:rFonts w:hint="default" w:ascii="Times New Roman" w:hAnsi="Times New Roman" w:eastAsia="SimSun" w:cs="Times New Roman"/>
          <w:i w:val="0"/>
          <w:iCs w:val="0"/>
          <w:caps w:val="0"/>
          <w:color w:val="000000"/>
          <w:spacing w:val="0"/>
          <w:kern w:val="0"/>
          <w:sz w:val="24"/>
          <w:szCs w:val="24"/>
          <w:lang w:val="en-US" w:eastAsia="zh-CN" w:bidi="ar"/>
        </w:rPr>
        <w:t xml:space="preserve">, Nov. 16, 1994.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"https://archive.ics.uci.edu/dataset/144/statlog+german+credit+data"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https://archive.ics.uci.edu/dataset/144/statlog+german+credit+data</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p>
    <w:p w14:paraId="5EE147DC">
      <w:pPr>
        <w:keepNext w:val="0"/>
        <w:keepLines w:val="0"/>
        <w:widowControl/>
        <w:numPr>
          <w:numId w:val="0"/>
        </w:numPr>
        <w:suppressLineNumbers w:val="0"/>
        <w:ind w:leftChars="0" w:right="720" w:rightChars="0"/>
        <w:jc w:val="left"/>
        <w:rPr>
          <w:rFonts w:hint="default" w:ascii="Times New Roman" w:hAnsi="Times New Roman" w:cs="Times New Roman"/>
          <w:i w:val="0"/>
          <w:iCs w:val="0"/>
          <w:caps w:val="0"/>
          <w:color w:val="000000"/>
          <w:spacing w:val="0"/>
          <w:sz w:val="24"/>
          <w:szCs w:val="24"/>
        </w:rPr>
      </w:pPr>
      <w:r>
        <w:rPr>
          <w:rFonts w:hint="default" w:ascii="Times New Roman" w:hAnsi="Times New Roman" w:cs="Times New Roman"/>
          <w:i w:val="0"/>
          <w:iCs w:val="0"/>
          <w:caps w:val="0"/>
          <w:color w:val="000000"/>
          <w:spacing w:val="0"/>
          <w:sz w:val="24"/>
          <w:szCs w:val="24"/>
        </w:rPr>
        <w:t>‌</w:t>
      </w:r>
    </w:p>
    <w:p w14:paraId="46A59DE6">
      <w:pPr>
        <w:keepNext w:val="0"/>
        <w:keepLines w:val="0"/>
        <w:widowControl/>
        <w:suppressLineNumbers w:val="0"/>
        <w:ind w:left="0" w:right="720" w:firstLine="0"/>
        <w:jc w:val="left"/>
        <w:rPr>
          <w:rFonts w:hint="default" w:ascii="Times New Roman" w:hAnsi="Times New Roman" w:cs="Times New Roman"/>
          <w:i w:val="0"/>
          <w:iCs w:val="0"/>
          <w:caps w:val="0"/>
          <w:color w:val="000000"/>
          <w:spacing w:val="0"/>
          <w:sz w:val="24"/>
          <w:szCs w:val="24"/>
        </w:rPr>
      </w:pPr>
      <w:r>
        <w:rPr>
          <w:rFonts w:hint="default" w:ascii="Times New Roman" w:hAnsi="Times New Roman" w:cs="Times New Roman"/>
          <w:sz w:val="24"/>
          <w:szCs w:val="24"/>
        </w:rPr>
        <w:t>2.</w:t>
      </w:r>
      <w:r>
        <w:rPr>
          <w:rFonts w:hint="default" w:ascii="Times New Roman" w:hAnsi="Times New Roman" w:eastAsia="SimSun" w:cs="Times New Roman"/>
          <w:i w:val="0"/>
          <w:iCs w:val="0"/>
          <w:caps w:val="0"/>
          <w:color w:val="000000"/>
          <w:spacing w:val="0"/>
          <w:kern w:val="0"/>
          <w:sz w:val="24"/>
          <w:szCs w:val="24"/>
          <w:lang w:val="en-US" w:eastAsia="zh-CN" w:bidi="ar"/>
        </w:rPr>
        <w:t>adgao, “GitHub - adgao/Kaggle_lending-club-loan: Kaggle dataset - Lending Club Loan Data - Credit Risk Modeling,” </w:t>
      </w:r>
      <w:r>
        <w:rPr>
          <w:rFonts w:hint="default" w:ascii="Times New Roman" w:hAnsi="Times New Roman" w:eastAsia="SimSun" w:cs="Times New Roman"/>
          <w:i/>
          <w:iCs/>
          <w:caps w:val="0"/>
          <w:color w:val="000000"/>
          <w:spacing w:val="0"/>
          <w:kern w:val="0"/>
          <w:sz w:val="24"/>
          <w:szCs w:val="24"/>
          <w:lang w:val="en-US" w:eastAsia="zh-CN" w:bidi="ar"/>
        </w:rPr>
        <w:t>GitHub</w:t>
      </w:r>
      <w:r>
        <w:rPr>
          <w:rFonts w:hint="default" w:ascii="Times New Roman" w:hAnsi="Times New Roman" w:eastAsia="SimSun" w:cs="Times New Roman"/>
          <w:i w:val="0"/>
          <w:iCs w:val="0"/>
          <w:caps w:val="0"/>
          <w:color w:val="000000"/>
          <w:spacing w:val="0"/>
          <w:kern w:val="0"/>
          <w:sz w:val="24"/>
          <w:szCs w:val="24"/>
          <w:lang w:val="en-US" w:eastAsia="zh-CN" w:bidi="ar"/>
        </w:rPr>
        <w:t xml:space="preserve">, 2025.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"https://github.com/adgao/Kaggle_lending-club-loan"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https://github.com/adgao/Kaggle_lending-club-loan</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 xml:space="preserve"> (accessed May 01, 2026).</w:t>
      </w:r>
    </w:p>
    <w:p w14:paraId="487ACBA5">
      <w:pPr>
        <w:pStyle w:val="12"/>
        <w:keepNext w:val="0"/>
        <w:keepLines w:val="0"/>
        <w:widowControl/>
        <w:suppressLineNumbers w:val="0"/>
        <w:ind w:left="0" w:firstLine="0"/>
        <w:rPr>
          <w:rFonts w:hint="default" w:ascii="Times New Roman" w:hAnsi="Times New Roman" w:cs="Times New Roman"/>
          <w:sz w:val="24"/>
          <w:szCs w:val="24"/>
          <w:lang w:val="en-IN"/>
        </w:rPr>
      </w:pPr>
      <w:r>
        <w:rPr>
          <w:rFonts w:hint="default" w:ascii="Times New Roman" w:hAnsi="Times New Roman" w:cs="Times New Roman"/>
          <w:i w:val="0"/>
          <w:iCs w:val="0"/>
          <w:caps w:val="0"/>
          <w:color w:val="000000"/>
          <w:spacing w:val="0"/>
          <w:sz w:val="24"/>
          <w:szCs w:val="24"/>
        </w:rPr>
        <w:t>‌</w:t>
      </w:r>
      <w:r>
        <w:rPr>
          <w:rFonts w:hint="default" w:ascii="Times New Roman" w:hAnsi="Times New Roman" w:cs="Times New Roman"/>
          <w:sz w:val="24"/>
          <w:szCs w:val="24"/>
        </w:rPr>
        <w:t xml:space="preserve">3. </w:t>
      </w:r>
      <w:r>
        <w:rPr>
          <w:rFonts w:hint="default" w:ascii="Times New Roman" w:hAnsi="Times New Roman" w:eastAsia="SimSun" w:cs="Times New Roman"/>
          <w:i w:val="0"/>
          <w:iCs w:val="0"/>
          <w:caps w:val="0"/>
          <w:color w:val="000000"/>
          <w:spacing w:val="0"/>
          <w:kern w:val="0"/>
          <w:sz w:val="24"/>
          <w:szCs w:val="24"/>
          <w:lang w:val="en-US" w:eastAsia="zh-CN" w:bidi="ar"/>
        </w:rPr>
        <w:t>“PaddlePaddle/PaddleOCR,” </w:t>
      </w:r>
      <w:r>
        <w:rPr>
          <w:rFonts w:hint="default" w:ascii="Times New Roman" w:hAnsi="Times New Roman" w:eastAsia="SimSun" w:cs="Times New Roman"/>
          <w:i/>
          <w:iCs/>
          <w:caps w:val="0"/>
          <w:color w:val="000000"/>
          <w:spacing w:val="0"/>
          <w:kern w:val="0"/>
          <w:sz w:val="24"/>
          <w:szCs w:val="24"/>
          <w:lang w:val="en-US" w:eastAsia="zh-CN" w:bidi="ar"/>
        </w:rPr>
        <w:t>GitHub</w:t>
      </w:r>
      <w:r>
        <w:rPr>
          <w:rFonts w:hint="default" w:ascii="Times New Roman" w:hAnsi="Times New Roman" w:eastAsia="SimSun" w:cs="Times New Roman"/>
          <w:i w:val="0"/>
          <w:iCs w:val="0"/>
          <w:caps w:val="0"/>
          <w:color w:val="000000"/>
          <w:spacing w:val="0"/>
          <w:kern w:val="0"/>
          <w:sz w:val="24"/>
          <w:szCs w:val="24"/>
          <w:lang w:val="en-US" w:eastAsia="zh-CN" w:bidi="ar"/>
        </w:rPr>
        <w:t xml:space="preserve">, Apr. 19, 2022.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"https://github.com/PaddlePaddle/PaddleOCR"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https://github.com/PaddlePaddle/PaddleOCR</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p>
    <w:p w14:paraId="2416F1CE">
      <w:pPr>
        <w:keepNext w:val="0"/>
        <w:keepLines w:val="0"/>
        <w:widowControl/>
        <w:suppressLineNumbers w:val="0"/>
        <w:ind w:left="0" w:right="720" w:firstLine="0"/>
        <w:jc w:val="left"/>
        <w:rPr>
          <w:rFonts w:hint="default" w:ascii="Times New Roman" w:hAnsi="Times New Roman" w:cs="Times New Roman"/>
          <w:sz w:val="24"/>
          <w:szCs w:val="24"/>
          <w:lang w:val="en-IN"/>
        </w:rPr>
      </w:pPr>
      <w:r>
        <w:rPr>
          <w:rFonts w:hint="default" w:ascii="Times New Roman" w:hAnsi="Times New Roman" w:cs="Times New Roman"/>
          <w:sz w:val="24"/>
          <w:szCs w:val="24"/>
        </w:rPr>
        <w:t>4.</w:t>
      </w:r>
      <w:r>
        <w:rPr>
          <w:rFonts w:hint="default" w:ascii="Times New Roman" w:hAnsi="Times New Roman" w:cs="Times New Roman"/>
          <w:sz w:val="24"/>
          <w:szCs w:val="24"/>
          <w:lang w:val="en-IN"/>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“Dataset Card for Scanned Receipts OCR and Information Extraction — FiftyOne 1.14.2 documentation,” </w:t>
      </w:r>
      <w:r>
        <w:rPr>
          <w:rFonts w:hint="default" w:ascii="Times New Roman" w:hAnsi="Times New Roman" w:eastAsia="SimSun" w:cs="Times New Roman"/>
          <w:i/>
          <w:iCs/>
          <w:caps w:val="0"/>
          <w:color w:val="000000"/>
          <w:spacing w:val="0"/>
          <w:kern w:val="0"/>
          <w:sz w:val="24"/>
          <w:szCs w:val="24"/>
          <w:lang w:val="en-US" w:eastAsia="zh-CN" w:bidi="ar"/>
        </w:rPr>
        <w:t>Voxel51.com</w:t>
      </w:r>
      <w:r>
        <w:rPr>
          <w:rFonts w:hint="default" w:ascii="Times New Roman" w:hAnsi="Times New Roman" w:eastAsia="SimSun" w:cs="Times New Roman"/>
          <w:i w:val="0"/>
          <w:iCs w:val="0"/>
          <w:caps w:val="0"/>
          <w:color w:val="000000"/>
          <w:spacing w:val="0"/>
          <w:kern w:val="0"/>
          <w:sz w:val="24"/>
          <w:szCs w:val="24"/>
          <w:lang w:val="en-US" w:eastAsia="zh-CN" w:bidi="ar"/>
        </w:rPr>
        <w:t xml:space="preserve">, 2019.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"https://docs.voxel51.com/dataset_zoo/datasets_hf/scanned_receipts.html"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https://docs.voxel51.com/dataset_zoo/datasets_hf/scanned_receipts.html</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(accessed May 01, 2026).</w:t>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IN" w:eastAsia="zh-CN" w:bidi="ar"/>
        </w:rPr>
        <w:br w:type="textWrapping"/>
      </w:r>
    </w:p>
    <w:p w14:paraId="5E0E1687">
      <w:pPr>
        <w:keepNext w:val="0"/>
        <w:keepLines w:val="0"/>
        <w:widowControl/>
        <w:suppressLineNumbers w:val="0"/>
        <w:ind w:left="0" w:right="720" w:firstLine="0"/>
        <w:jc w:val="left"/>
        <w:rPr>
          <w:rFonts w:hint="default" w:ascii="Times New Roman" w:hAnsi="Times New Roman" w:cs="Times New Roman"/>
          <w:sz w:val="24"/>
          <w:szCs w:val="24"/>
          <w:lang w:val="en-IN"/>
        </w:rPr>
      </w:pPr>
      <w:r>
        <w:rPr>
          <w:rFonts w:hint="default" w:ascii="Times New Roman" w:hAnsi="Times New Roman" w:cs="Times New Roman"/>
          <w:sz w:val="24"/>
          <w:szCs w:val="24"/>
        </w:rPr>
        <w:t>5.</w:t>
      </w:r>
      <w:r>
        <w:rPr>
          <w:rFonts w:hint="default" w:ascii="Times New Roman" w:hAnsi="Times New Roman" w:cs="Times New Roman"/>
          <w:sz w:val="24"/>
          <w:szCs w:val="24"/>
          <w:lang w:val="en-IN"/>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“FUNSD,” </w:t>
      </w:r>
      <w:r>
        <w:rPr>
          <w:rFonts w:hint="default" w:ascii="Times New Roman" w:hAnsi="Times New Roman" w:eastAsia="SimSun" w:cs="Times New Roman"/>
          <w:i/>
          <w:iCs/>
          <w:caps w:val="0"/>
          <w:color w:val="000000"/>
          <w:spacing w:val="0"/>
          <w:kern w:val="0"/>
          <w:sz w:val="24"/>
          <w:szCs w:val="24"/>
          <w:lang w:val="en-US" w:eastAsia="zh-CN" w:bidi="ar"/>
        </w:rPr>
        <w:t>guillaumejaume.github.io</w:t>
      </w:r>
      <w:r>
        <w:rPr>
          <w:rFonts w:hint="default" w:ascii="Times New Roman" w:hAnsi="Times New Roman" w:eastAsia="SimSun" w:cs="Times New Roman"/>
          <w:i w:val="0"/>
          <w:iCs w:val="0"/>
          <w:caps w:val="0"/>
          <w:color w:val="000000"/>
          <w:spacing w:val="0"/>
          <w:kern w:val="0"/>
          <w:sz w:val="24"/>
          <w:szCs w:val="24"/>
          <w:lang w:val="en-US" w:eastAsia="zh-CN" w:bidi="ar"/>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"https://guillaumejaume.github.io/FUNSD/"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https://guillaumejaume.github.io/FUNSD/</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IN" w:eastAsia="zh-CN" w:bidi="ar"/>
        </w:rPr>
        <w:br w:type="textWrapping"/>
      </w:r>
      <w:r>
        <w:rPr>
          <w:rFonts w:hint="default" w:ascii="Times New Roman" w:hAnsi="Times New Roman" w:cs="Times New Roman"/>
          <w:i w:val="0"/>
          <w:iCs w:val="0"/>
          <w:caps w:val="0"/>
          <w:color w:val="000000"/>
          <w:spacing w:val="0"/>
          <w:sz w:val="24"/>
          <w:szCs w:val="24"/>
        </w:rPr>
        <w:t>‌</w:t>
      </w:r>
    </w:p>
    <w:p w14:paraId="280D58D8">
      <w:pPr>
        <w:keepNext w:val="0"/>
        <w:keepLines w:val="0"/>
        <w:widowControl/>
        <w:suppressLineNumbers w:val="0"/>
        <w:ind w:left="0" w:right="720" w:firstLine="0"/>
        <w:jc w:val="left"/>
        <w:rPr>
          <w:rFonts w:hint="default" w:ascii="Times New Roman" w:hAnsi="Times New Roman" w:cs="Times New Roman"/>
          <w:sz w:val="24"/>
          <w:szCs w:val="24"/>
          <w:lang w:val="en-IN"/>
        </w:rPr>
      </w:pPr>
      <w:r>
        <w:rPr>
          <w:rFonts w:hint="default" w:ascii="Times New Roman" w:hAnsi="Times New Roman" w:cs="Times New Roman"/>
          <w:sz w:val="24"/>
          <w:szCs w:val="24"/>
        </w:rPr>
        <w:t>6</w:t>
      </w:r>
      <w:r>
        <w:rPr>
          <w:rFonts w:hint="default" w:ascii="Times New Roman" w:hAnsi="Times New Roman" w:cs="Times New Roman"/>
          <w:sz w:val="24"/>
          <w:szCs w:val="24"/>
          <w:lang w:val="en-IN"/>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GeeksforGeeks, “Scikit Learn Tutorial,” </w:t>
      </w:r>
      <w:r>
        <w:rPr>
          <w:rFonts w:hint="default" w:ascii="Times New Roman" w:hAnsi="Times New Roman" w:eastAsia="SimSun" w:cs="Times New Roman"/>
          <w:i/>
          <w:iCs/>
          <w:caps w:val="0"/>
          <w:color w:val="000000"/>
          <w:spacing w:val="0"/>
          <w:kern w:val="0"/>
          <w:sz w:val="24"/>
          <w:szCs w:val="24"/>
          <w:lang w:val="en-US" w:eastAsia="zh-CN" w:bidi="ar"/>
        </w:rPr>
        <w:t>GeeksforGeeks</w:t>
      </w:r>
      <w:r>
        <w:rPr>
          <w:rFonts w:hint="default" w:ascii="Times New Roman" w:hAnsi="Times New Roman" w:eastAsia="SimSun" w:cs="Times New Roman"/>
          <w:i w:val="0"/>
          <w:iCs w:val="0"/>
          <w:caps w:val="0"/>
          <w:color w:val="000000"/>
          <w:spacing w:val="0"/>
          <w:kern w:val="0"/>
          <w:sz w:val="24"/>
          <w:szCs w:val="24"/>
          <w:lang w:val="en-US" w:eastAsia="zh-CN" w:bidi="ar"/>
        </w:rPr>
        <w:t xml:space="preserve">, Jun. 26, 2025.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"https://www.geeksforgeeks.org/machine-learning/scikit-learn-tutorial/"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https://www.geeksforgeeks.org/machine-learning/scikit-learn-tutorial/</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IN" w:eastAsia="zh-CN" w:bidi="ar"/>
        </w:rPr>
        <w:br w:type="textWrapping"/>
      </w:r>
    </w:p>
    <w:p w14:paraId="361001E6">
      <w:pPr>
        <w:keepNext w:val="0"/>
        <w:keepLines w:val="0"/>
        <w:widowControl/>
        <w:suppressLineNumbers w:val="0"/>
        <w:ind w:left="0" w:right="720" w:firstLine="0"/>
        <w:jc w:val="left"/>
        <w:rPr>
          <w:rFonts w:hint="default" w:ascii="Times New Roman" w:hAnsi="Times New Roman" w:cs="Times New Roman"/>
          <w:i w:val="0"/>
          <w:iCs w:val="0"/>
          <w:caps w:val="0"/>
          <w:color w:val="000000"/>
          <w:spacing w:val="0"/>
          <w:sz w:val="24"/>
          <w:szCs w:val="24"/>
          <w:lang w:val="en-IN"/>
        </w:rPr>
      </w:pPr>
      <w:r>
        <w:rPr>
          <w:rFonts w:hint="default" w:ascii="Times New Roman" w:hAnsi="Times New Roman" w:cs="Times New Roman"/>
          <w:sz w:val="24"/>
          <w:szCs w:val="24"/>
        </w:rPr>
        <w:t xml:space="preserve">7. </w:t>
      </w:r>
      <w:r>
        <w:rPr>
          <w:rFonts w:hint="default" w:ascii="Times New Roman" w:hAnsi="Times New Roman" w:eastAsia="SimSun" w:cs="Times New Roman"/>
          <w:i w:val="0"/>
          <w:iCs w:val="0"/>
          <w:caps w:val="0"/>
          <w:color w:val="000000"/>
          <w:spacing w:val="0"/>
          <w:kern w:val="0"/>
          <w:sz w:val="24"/>
          <w:szCs w:val="24"/>
          <w:lang w:val="en-US" w:eastAsia="zh-CN" w:bidi="ar"/>
        </w:rPr>
        <w:t>R. Bahlool, N. Hewahi, and W. Elmedany, “Performance, Fairness, and Explainability in AI-Based Credit Scoring: A Systematic Literature Review,” </w:t>
      </w:r>
      <w:r>
        <w:rPr>
          <w:rFonts w:hint="default" w:ascii="Times New Roman" w:hAnsi="Times New Roman" w:eastAsia="SimSun" w:cs="Times New Roman"/>
          <w:i/>
          <w:iCs/>
          <w:caps w:val="0"/>
          <w:color w:val="000000"/>
          <w:spacing w:val="0"/>
          <w:kern w:val="0"/>
          <w:sz w:val="24"/>
          <w:szCs w:val="24"/>
          <w:lang w:val="en-US" w:eastAsia="zh-CN" w:bidi="ar"/>
        </w:rPr>
        <w:t>Journal of Risk and Financial Management</w:t>
      </w:r>
      <w:r>
        <w:rPr>
          <w:rFonts w:hint="default" w:ascii="Times New Roman" w:hAnsi="Times New Roman" w:eastAsia="SimSun" w:cs="Times New Roman"/>
          <w:i w:val="0"/>
          <w:iCs w:val="0"/>
          <w:caps w:val="0"/>
          <w:color w:val="000000"/>
          <w:spacing w:val="0"/>
          <w:kern w:val="0"/>
          <w:sz w:val="24"/>
          <w:szCs w:val="24"/>
          <w:lang w:val="en-US" w:eastAsia="zh-CN" w:bidi="ar"/>
        </w:rPr>
        <w:t xml:space="preserve">, vol. 19, no. 2, p. 104, Feb. 2026, doi: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"https://doi.org/10.3390/jrfm19020104."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https://doi.org/10.3390/jrfm19020104.</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p>
    <w:p w14:paraId="1862B95B">
      <w:pPr>
        <w:pStyle w:val="12"/>
        <w:keepNext w:val="0"/>
        <w:keepLines w:val="0"/>
        <w:widowControl/>
        <w:suppressLineNumbers w:val="0"/>
        <w:ind w:left="0" w:firstLine="0"/>
        <w:rPr>
          <w:rFonts w:hint="default" w:ascii="Calibri" w:hAnsi="Calibri" w:cs="Calibri"/>
          <w:i w:val="0"/>
          <w:iCs w:val="0"/>
          <w:caps w:val="0"/>
          <w:color w:val="000000"/>
          <w:spacing w:val="0"/>
          <w:sz w:val="27"/>
          <w:szCs w:val="27"/>
        </w:rPr>
      </w:pPr>
      <w:bookmarkStart w:id="0" w:name="_GoBack"/>
      <w:bookmarkEnd w:id="0"/>
      <w:r>
        <w:rPr>
          <w:rFonts w:hint="default" w:ascii="Calibri" w:hAnsi="Calibri" w:cs="Calibri"/>
          <w:i w:val="0"/>
          <w:iCs w:val="0"/>
          <w:caps w:val="0"/>
          <w:color w:val="000000"/>
          <w:spacing w:val="0"/>
          <w:sz w:val="27"/>
          <w:szCs w:val="27"/>
        </w:rPr>
        <w:t>‌</w:t>
      </w:r>
    </w:p>
    <w:p w14:paraId="4A9EAC7E">
      <w:pPr>
        <w:rPr>
          <w:rFonts w:hint="default"/>
          <w:lang w:val="en-IN"/>
        </w:rPr>
      </w:pPr>
      <w:r>
        <w:rPr>
          <w:rFonts w:hint="default"/>
          <w:lang w:val="en-IN"/>
        </w:rPr>
        <w:t xml:space="preserve"> </w:t>
      </w:r>
    </w:p>
    <w:p w14:paraId="3A0536D3">
      <w:pPr>
        <w:pStyle w:val="2"/>
        <w:rPr>
          <w:rFonts w:ascii="Times New Roman" w:hAnsi="Times New Roman"/>
          <w:color w:val="000000"/>
        </w:rPr>
      </w:pPr>
    </w:p>
    <w:p w14:paraId="27711C99">
      <w:pPr>
        <w:pStyle w:val="2"/>
        <w:rPr>
          <w:rFonts w:ascii="Times New Roman" w:hAnsi="Times New Roman"/>
          <w:color w:val="000000"/>
        </w:rPr>
      </w:pPr>
    </w:p>
    <w:p w14:paraId="3ABAFB20">
      <w:pPr>
        <w:pStyle w:val="2"/>
        <w:rPr>
          <w:rFonts w:ascii="Times New Roman" w:hAnsi="Times New Roman"/>
          <w:color w:val="000000"/>
        </w:rPr>
      </w:pPr>
    </w:p>
    <w:p w14:paraId="58FADDF2">
      <w:pPr>
        <w:pStyle w:val="2"/>
        <w:rPr>
          <w:rFonts w:ascii="Times New Roman" w:hAnsi="Times New Roman"/>
          <w:color w:val="000000"/>
        </w:rPr>
      </w:pPr>
    </w:p>
    <w:p w14:paraId="29C69B30">
      <w:pPr>
        <w:pStyle w:val="2"/>
        <w:rPr>
          <w:rFonts w:ascii="Times New Roman" w:hAnsi="Times New Roman"/>
          <w:color w:val="000000"/>
        </w:rPr>
      </w:pPr>
    </w:p>
    <w:p w14:paraId="391D5BF7">
      <w:pPr>
        <w:pStyle w:val="2"/>
        <w:rPr>
          <w:rFonts w:ascii="Times New Roman" w:hAnsi="Times New Roman"/>
          <w:color w:val="000000"/>
        </w:rPr>
      </w:pPr>
    </w:p>
    <w:p w14:paraId="56BD04F9"/>
    <w:p w14:paraId="1E2DE006"/>
    <w:p w14:paraId="749C6AA3"/>
    <w:p w14:paraId="402359F1"/>
    <w:p w14:paraId="4C13E9D5"/>
    <w:p w14:paraId="48DA9BB8">
      <w:pPr>
        <w:pStyle w:val="2"/>
        <w:jc w:val="center"/>
        <w:rPr>
          <w:rFonts w:ascii="Times New Roman" w:hAnsi="Times New Roman"/>
          <w:color w:val="000000"/>
          <w:sz w:val="32"/>
          <w:szCs w:val="32"/>
        </w:rPr>
      </w:pPr>
      <w:r>
        <w:rPr>
          <w:rFonts w:ascii="Times New Roman" w:hAnsi="Times New Roman"/>
          <w:color w:val="000000"/>
          <w:sz w:val="32"/>
          <w:szCs w:val="32"/>
        </w:rPr>
        <w:t>APPENDICES</w:t>
      </w:r>
    </w:p>
    <w:p w14:paraId="35B81E8F"/>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E91A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2A5F1CAD">
            <w:r>
              <w:rPr>
                <w:b/>
              </w:rPr>
              <w:t>Repository Folder</w:t>
            </w:r>
          </w:p>
        </w:tc>
        <w:tc>
          <w:tcPr>
            <w:tcW w:w="4896" w:type="dxa"/>
            <w:vAlign w:val="center"/>
          </w:tcPr>
          <w:p w14:paraId="5B5C2D95">
            <w:r>
              <w:rPr>
                <w:b/>
              </w:rPr>
              <w:t>Contents</w:t>
            </w:r>
          </w:p>
        </w:tc>
      </w:tr>
      <w:tr w14:paraId="21560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E94BFC7">
            <w:r>
              <w:t>IPR Submission Proof</w:t>
            </w:r>
          </w:p>
        </w:tc>
        <w:tc>
          <w:tcPr>
            <w:tcW w:w="4896" w:type="dxa"/>
          </w:tcPr>
          <w:p w14:paraId="03CEB054">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Proof of purchase and/or Copyright.</w:t>
            </w:r>
          </w:p>
        </w:tc>
      </w:tr>
      <w:tr w14:paraId="36FD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9C60F4C">
            <w:r>
              <w:t>Report and PPT</w:t>
            </w:r>
          </w:p>
        </w:tc>
        <w:tc>
          <w:tcPr>
            <w:tcW w:w="4896" w:type="dxa"/>
          </w:tcPr>
          <w:p w14:paraId="140094F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 xml:space="preserve">Final </w:t>
            </w:r>
            <w:r>
              <w:rPr>
                <w:rFonts w:hint="default" w:eastAsia="sans-serif" w:cs="Times New Roman"/>
                <w:i w:val="0"/>
                <w:iCs w:val="0"/>
                <w:caps w:val="0"/>
                <w:color w:val="auto"/>
                <w:spacing w:val="0"/>
                <w:sz w:val="24"/>
                <w:szCs w:val="24"/>
                <w:shd w:val="clear" w:fill="FFFFFF"/>
                <w:lang w:val="en-IN"/>
              </w:rPr>
              <w:t>deliverable</w:t>
            </w:r>
            <w:r>
              <w:rPr>
                <w:rFonts w:hint="default" w:ascii="Times New Roman" w:hAnsi="Times New Roman" w:eastAsia="sans-serif" w:cs="Times New Roman"/>
                <w:i w:val="0"/>
                <w:iCs w:val="0"/>
                <w:caps w:val="0"/>
                <w:color w:val="auto"/>
                <w:spacing w:val="0"/>
                <w:sz w:val="24"/>
                <w:szCs w:val="24"/>
                <w:shd w:val="clear" w:fill="FFFFFF"/>
              </w:rPr>
              <w:t xml:space="preserve"> include the final report, presentation(s), template(s), and generated figure(s).</w:t>
            </w:r>
          </w:p>
        </w:tc>
      </w:tr>
      <w:tr w14:paraId="33BD3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1BC8E7A">
            <w:r>
              <w:t>Source code</w:t>
            </w:r>
          </w:p>
        </w:tc>
        <w:tc>
          <w:tcPr>
            <w:tcW w:w="4896" w:type="dxa"/>
          </w:tcPr>
          <w:p w14:paraId="39B9B18C">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All runnable Python code, configuration(s), test(s), sample(s), and other artifacts.</w:t>
            </w:r>
          </w:p>
        </w:tc>
      </w:tr>
      <w:tr w14:paraId="6CFD9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EBD298D">
            <w:r>
              <w:t>README.md</w:t>
            </w:r>
          </w:p>
        </w:tc>
        <w:tc>
          <w:tcPr>
            <w:tcW w:w="4896" w:type="dxa"/>
          </w:tcPr>
          <w:p w14:paraId="2798F3A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Team info (name, status, run command, evaluation instructions).</w:t>
            </w:r>
          </w:p>
        </w:tc>
      </w:tr>
    </w:tbl>
    <w:p w14:paraId="41A4E2E9">
      <w:pPr>
        <w:pStyle w:val="2"/>
        <w:rPr>
          <w:sz w:val="32"/>
          <w:szCs w:val="32"/>
        </w:rPr>
      </w:pPr>
      <w:r>
        <w:rPr>
          <w:rFonts w:ascii="Times New Roman" w:hAnsi="Times New Roman"/>
          <w:color w:val="000000"/>
          <w:sz w:val="32"/>
          <w:szCs w:val="32"/>
        </w:rPr>
        <w:t>APPENDIX B: COPYRIGHT AND FORM XIV SUPPORT</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EC1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2C1CFAC2">
            <w:r>
              <w:rPr>
                <w:b/>
              </w:rPr>
              <w:t>Item</w:t>
            </w:r>
          </w:p>
        </w:tc>
        <w:tc>
          <w:tcPr>
            <w:tcW w:w="4896" w:type="dxa"/>
            <w:vAlign w:val="center"/>
          </w:tcPr>
          <w:p w14:paraId="1167E7E9">
            <w:r>
              <w:rPr>
                <w:b/>
              </w:rPr>
              <w:t>Prepared Detail</w:t>
            </w:r>
          </w:p>
        </w:tc>
      </w:tr>
      <w:tr w14:paraId="0FFE4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BEACE10">
            <w:r>
              <w:t>Project title</w:t>
            </w:r>
          </w:p>
        </w:tc>
        <w:tc>
          <w:tcPr>
            <w:tcW w:w="4896" w:type="dxa"/>
          </w:tcPr>
          <w:p w14:paraId="101B897F">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AI-Driven Credit Score Estimation System &amp; OCR for Loan Risk Evaluation</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4283E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EFF3057">
            <w:r>
              <w:t>Project type</w:t>
            </w:r>
          </w:p>
        </w:tc>
        <w:tc>
          <w:tcPr>
            <w:tcW w:w="4896" w:type="dxa"/>
          </w:tcPr>
          <w:p w14:paraId="5C695C91">
            <w:pPr>
              <w:rPr>
                <w:rFonts w:hint="default" w:ascii="Times New Roman" w:hAnsi="Times New Roman" w:cs="Times New Roman"/>
                <w:color w:val="auto"/>
                <w:sz w:val="24"/>
                <w:szCs w:val="24"/>
              </w:rPr>
            </w:pPr>
            <w:r>
              <w:rPr>
                <w:rFonts w:hint="default" w:ascii="Times New Roman" w:hAnsi="Times New Roman" w:cs="Times New Roman"/>
                <w:color w:val="auto"/>
                <w:sz w:val="24"/>
                <w:szCs w:val="24"/>
              </w:rPr>
              <w:t>Copyright</w:t>
            </w:r>
          </w:p>
        </w:tc>
      </w:tr>
      <w:tr w14:paraId="286D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DE63857">
            <w:r>
              <w:t>Original material claimed</w:t>
            </w:r>
          </w:p>
        </w:tc>
        <w:tc>
          <w:tcPr>
            <w:tcW w:w="4896" w:type="dxa"/>
          </w:tcPr>
          <w:p w14:paraId="696F7EF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Team developed source-code, configuration, report, presentation, diagrams, workflow, and documentation related to the project.</w:t>
            </w:r>
          </w:p>
        </w:tc>
      </w:tr>
      <w:tr w14:paraId="7D368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873EA06">
            <w:r>
              <w:t>Third-party material excluded</w:t>
            </w:r>
          </w:p>
        </w:tc>
        <w:tc>
          <w:tcPr>
            <w:tcW w:w="4896" w:type="dxa"/>
          </w:tcPr>
          <w:p w14:paraId="34C218C4">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 xml:space="preserve">Paddle OCR &amp; </w:t>
            </w:r>
            <w:r>
              <w:rPr>
                <w:rFonts w:hint="default" w:eastAsia="sans-serif" w:cs="Times New Roman"/>
                <w:i w:val="0"/>
                <w:iCs w:val="0"/>
                <w:caps w:val="0"/>
                <w:color w:val="auto"/>
                <w:spacing w:val="0"/>
                <w:sz w:val="24"/>
                <w:szCs w:val="24"/>
                <w:shd w:val="clear" w:fill="FFFFFF"/>
                <w:lang w:val="en-IN"/>
              </w:rPr>
              <w:t>Paddle Paddle</w:t>
            </w:r>
            <w:r>
              <w:rPr>
                <w:rFonts w:hint="default" w:ascii="Times New Roman" w:hAnsi="Times New Roman" w:eastAsia="sans-serif" w:cs="Times New Roman"/>
                <w:i w:val="0"/>
                <w:iCs w:val="0"/>
                <w:caps w:val="0"/>
                <w:color w:val="auto"/>
                <w:spacing w:val="0"/>
                <w:sz w:val="24"/>
                <w:szCs w:val="24"/>
                <w:shd w:val="clear" w:fill="FFFFFF"/>
              </w:rPr>
              <w:t>, public data sets, 3rd party libraries and pre-trained weights</w:t>
            </w:r>
            <w:r>
              <w:rPr>
                <w:rFonts w:hint="default" w:ascii="Times New Roman" w:hAnsi="Times New Roman" w:eastAsia="sans-serif" w:cs="Times New Roman"/>
                <w:i w:val="0"/>
                <w:iCs w:val="0"/>
                <w:caps w:val="0"/>
                <w:color w:val="auto"/>
                <w:spacing w:val="0"/>
                <w:sz w:val="24"/>
                <w:szCs w:val="24"/>
                <w:shd w:val="clear" w:fill="FFFFFF"/>
                <w:lang w:val="en-IN"/>
              </w:rPr>
              <w:t>002E</w:t>
            </w:r>
          </w:p>
        </w:tc>
      </w:tr>
      <w:tr w14:paraId="2A52C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CD1B0CD">
            <w:r>
              <w:t>Filing proof</w:t>
            </w:r>
          </w:p>
        </w:tc>
        <w:tc>
          <w:tcPr>
            <w:tcW w:w="4896" w:type="dxa"/>
          </w:tcPr>
          <w:p w14:paraId="5B12611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Written acknowledgement and print-out will be attached as soon as formal application is made.</w:t>
            </w:r>
          </w:p>
        </w:tc>
      </w:tr>
    </w:tbl>
    <w:p w14:paraId="61D3724F"/>
    <w:sectPr>
      <w:pgSz w:w="12240" w:h="15840"/>
      <w:pgMar w:top="1080" w:right="1224" w:bottom="1080" w:left="1224" w:header="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Nirmala Text">
    <w:panose1 w:val="020B0502040204020203"/>
    <w:charset w:val="00"/>
    <w:family w:val="auto"/>
    <w:pitch w:val="default"/>
    <w:sig w:usb0="80FF8023" w:usb1="0200004A" w:usb2="00000200" w:usb3="00040000" w:csb0="00000001" w:csb1="00000000"/>
  </w:font>
  <w:font w:name="MS PGothic">
    <w:panose1 w:val="020B0600070205080204"/>
    <w:charset w:val="80"/>
    <w:family w:val="auto"/>
    <w:pitch w:val="default"/>
    <w:sig w:usb0="E00002FF" w:usb1="6AC7FDFB" w:usb2="08000012" w:usb3="00000000" w:csb0="4002009F" w:csb1="DFD70000"/>
  </w:font>
  <w:font w:name="Arial">
    <w:panose1 w:val="020B0604020202020204"/>
    <w:charset w:val="00"/>
    <w:family w:val="auto"/>
    <w:pitch w:val="default"/>
    <w:sig w:usb0="E0002EFF" w:usb1="C000785B" w:usb2="00000009" w:usb3="00000000" w:csb0="400001FF" w:csb1="FFFF0000"/>
  </w:font>
  <w:font w:name="Sitka Heading Semibold">
    <w:panose1 w:val="00000000000000000000"/>
    <w:charset w:val="00"/>
    <w:family w:val="auto"/>
    <w:pitch w:val="default"/>
    <w:sig w:usb0="A00002EF" w:usb1="4000204B" w:usb2="00000000" w:usb3="00000000" w:csb0="2000019F" w:csb1="00000000"/>
  </w:font>
  <w:font w:name="Arial Black">
    <w:panose1 w:val="020B0A04020102020204"/>
    <w:charset w:val="00"/>
    <w:family w:val="auto"/>
    <w:pitch w:val="default"/>
    <w:sig w:usb0="A00002AF" w:usb1="400078FB"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65767">
    <w:pPr>
      <w:jc w:val="right"/>
    </w:pPr>
    <w:r>
      <w:fldChar w:fldCharType="begin"/>
    </w:r>
    <w:r>
      <w:instrText xml:space="preserve">PAGE</w:instrText>
    </w:r>
    <w:r>
      <w:fldChar w:fldCharType="separate"/>
    </w:r>
    <w: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A717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669D49"/>
    <w:multiLevelType w:val="singleLevel"/>
    <w:tmpl w:val="C3669D49"/>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26B1"/>
    <w:rsid w:val="00041427"/>
    <w:rsid w:val="000755B0"/>
    <w:rsid w:val="000D18F0"/>
    <w:rsid w:val="000E4741"/>
    <w:rsid w:val="00131C58"/>
    <w:rsid w:val="001405C5"/>
    <w:rsid w:val="00147AB8"/>
    <w:rsid w:val="001E4DB2"/>
    <w:rsid w:val="001E76E7"/>
    <w:rsid w:val="00265C1E"/>
    <w:rsid w:val="00295D1D"/>
    <w:rsid w:val="00336B32"/>
    <w:rsid w:val="0043349A"/>
    <w:rsid w:val="00464AF9"/>
    <w:rsid w:val="00566715"/>
    <w:rsid w:val="00641561"/>
    <w:rsid w:val="006573A8"/>
    <w:rsid w:val="00663278"/>
    <w:rsid w:val="006675F6"/>
    <w:rsid w:val="006A331B"/>
    <w:rsid w:val="006A604B"/>
    <w:rsid w:val="006C337B"/>
    <w:rsid w:val="006E3DD5"/>
    <w:rsid w:val="00712C7F"/>
    <w:rsid w:val="00795233"/>
    <w:rsid w:val="007D6FFB"/>
    <w:rsid w:val="008013D2"/>
    <w:rsid w:val="00897530"/>
    <w:rsid w:val="008B28BD"/>
    <w:rsid w:val="009042D0"/>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6014"/>
    <w:rsid w:val="00DA4034"/>
    <w:rsid w:val="00E4645A"/>
    <w:rsid w:val="00E54055"/>
    <w:rsid w:val="00ED26B1"/>
    <w:rsid w:val="00EF7540"/>
    <w:rsid w:val="00F132FC"/>
    <w:rsid w:val="00FE209A"/>
    <w:rsid w:val="17F44972"/>
    <w:rsid w:val="19DA17BE"/>
    <w:rsid w:val="298062FF"/>
    <w:rsid w:val="565860D0"/>
    <w:rsid w:val="60E40287"/>
    <w:rsid w:val="6C943AB3"/>
    <w:rsid w:val="7B2A1071"/>
    <w:rsid w:val="7BDC124C"/>
  </w:rsids>
  <m:mathPr>
    <m:mathFont m:val="Cambria Math"/>
    <m:brkBin m:val="before"/>
    <m:brkBinSub m:val="--"/>
    <m:smallFrac m:val="0"/>
    <m:dispDef/>
    <m:lMargin m:val="0"/>
    <m:rMargin m:val="0"/>
    <m:defJc m:val="centerGroup"/>
    <m:wrapIndent m:val="1440"/>
    <m:intLim m:val="subSup"/>
    <m:naryLim m:val="undOvr"/>
  </m:mathPr>
  <w:themeFontLang w:val="en-IN" w:eastAsia="zh-CN" w:bidi="pa-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Arial" w:cs="Arial"/>
      <w:sz w:val="24"/>
      <w:szCs w:val="22"/>
      <w:lang w:val="en-IN" w:eastAsia="en-IN" w:bidi="pa-IN"/>
    </w:rPr>
  </w:style>
  <w:style w:type="paragraph" w:styleId="2">
    <w:name w:val="heading 1"/>
    <w:basedOn w:val="1"/>
    <w:next w:val="1"/>
    <w:qFormat/>
    <w:uiPriority w:val="9"/>
    <w:pPr>
      <w:keepNext/>
      <w:keepLines/>
      <w:spacing w:before="480" w:after="120"/>
      <w:outlineLvl w:val="0"/>
    </w:pPr>
    <w:rPr>
      <w:b/>
      <w:sz w:val="48"/>
      <w:szCs w:val="48"/>
    </w:rPr>
  </w:style>
  <w:style w:type="paragraph" w:styleId="3">
    <w:name w:val="heading 2"/>
    <w:basedOn w:val="1"/>
    <w:next w:val="1"/>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Balloon Text"/>
    <w:basedOn w:val="1"/>
    <w:link w:val="25"/>
    <w:semiHidden/>
    <w:unhideWhenUsed/>
    <w:uiPriority w:val="99"/>
    <w:pPr>
      <w:spacing w:line="240" w:lineRule="auto"/>
    </w:pPr>
    <w:rPr>
      <w:rFonts w:ascii="Tahoma" w:hAnsi="Tahoma" w:cs="Tahoma"/>
      <w:sz w:val="16"/>
      <w:szCs w:val="16"/>
    </w:rPr>
  </w:style>
  <w:style w:type="character" w:styleId="11">
    <w:name w:val="Hyperlink"/>
    <w:basedOn w:val="8"/>
    <w:semiHidden/>
    <w:unhideWhenUsed/>
    <w:uiPriority w:val="99"/>
    <w:rPr>
      <w:color w:val="0000FF"/>
      <w:u w:val="single"/>
    </w:rPr>
  </w:style>
  <w:style w:type="paragraph" w:styleId="12">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3">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4">
    <w:name w:val="Table Grid"/>
    <w:basedOn w:val="9"/>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itle"/>
    <w:basedOn w:val="1"/>
    <w:next w:val="1"/>
    <w:qFormat/>
    <w:uiPriority w:val="10"/>
    <w:pPr>
      <w:keepNext/>
      <w:keepLines/>
      <w:spacing w:before="480" w:after="120"/>
    </w:pPr>
    <w:rPr>
      <w:b/>
      <w:sz w:val="72"/>
      <w:szCs w:val="72"/>
    </w:rPr>
  </w:style>
  <w:style w:type="table" w:customStyle="1" w:styleId="16">
    <w:name w:val="_Style 11"/>
    <w:basedOn w:val="9"/>
    <w:qFormat/>
    <w:uiPriority w:val="0"/>
    <w:tblPr>
      <w:tblCellMar>
        <w:top w:w="100" w:type="dxa"/>
        <w:left w:w="100" w:type="dxa"/>
        <w:bottom w:w="100" w:type="dxa"/>
        <w:right w:w="100" w:type="dxa"/>
      </w:tblCellMar>
    </w:tblPr>
  </w:style>
  <w:style w:type="table" w:customStyle="1" w:styleId="17">
    <w:name w:val="_Style 12"/>
    <w:basedOn w:val="9"/>
    <w:qFormat/>
    <w:uiPriority w:val="0"/>
    <w:tblPr>
      <w:tblCellMar>
        <w:top w:w="100" w:type="dxa"/>
        <w:left w:w="100" w:type="dxa"/>
        <w:bottom w:w="100" w:type="dxa"/>
        <w:right w:w="100" w:type="dxa"/>
      </w:tblCellMar>
    </w:tblPr>
  </w:style>
  <w:style w:type="table" w:customStyle="1" w:styleId="18">
    <w:name w:val="_Style 13"/>
    <w:basedOn w:val="9"/>
    <w:qFormat/>
    <w:uiPriority w:val="0"/>
    <w:tblPr>
      <w:tblCellMar>
        <w:top w:w="100" w:type="dxa"/>
        <w:left w:w="100" w:type="dxa"/>
        <w:bottom w:w="100" w:type="dxa"/>
        <w:right w:w="100" w:type="dxa"/>
      </w:tblCellMar>
    </w:tblPr>
  </w:style>
  <w:style w:type="table" w:customStyle="1" w:styleId="19">
    <w:name w:val="_Style 14"/>
    <w:basedOn w:val="9"/>
    <w:uiPriority w:val="0"/>
    <w:tblPr>
      <w:tblCellMar>
        <w:top w:w="100" w:type="dxa"/>
        <w:left w:w="100" w:type="dxa"/>
        <w:bottom w:w="100" w:type="dxa"/>
        <w:right w:w="100" w:type="dxa"/>
      </w:tblCellMar>
    </w:tblPr>
  </w:style>
  <w:style w:type="table" w:customStyle="1" w:styleId="20">
    <w:name w:val="_Style 15"/>
    <w:basedOn w:val="9"/>
    <w:uiPriority w:val="0"/>
    <w:tblPr>
      <w:tblCellMar>
        <w:top w:w="100" w:type="dxa"/>
        <w:left w:w="100" w:type="dxa"/>
        <w:bottom w:w="100" w:type="dxa"/>
        <w:right w:w="100" w:type="dxa"/>
      </w:tblCellMar>
    </w:tblPr>
  </w:style>
  <w:style w:type="table" w:customStyle="1" w:styleId="21">
    <w:name w:val="_Style 16"/>
    <w:basedOn w:val="9"/>
    <w:uiPriority w:val="0"/>
    <w:tblPr>
      <w:tblCellMar>
        <w:top w:w="100" w:type="dxa"/>
        <w:left w:w="100" w:type="dxa"/>
        <w:bottom w:w="100" w:type="dxa"/>
        <w:right w:w="100" w:type="dxa"/>
      </w:tblCellMar>
    </w:tblPr>
  </w:style>
  <w:style w:type="table" w:customStyle="1" w:styleId="22">
    <w:name w:val="_Style 17"/>
    <w:basedOn w:val="9"/>
    <w:uiPriority w:val="0"/>
    <w:tblPr>
      <w:tblCellMar>
        <w:top w:w="100" w:type="dxa"/>
        <w:left w:w="100" w:type="dxa"/>
        <w:bottom w:w="100" w:type="dxa"/>
        <w:right w:w="100" w:type="dxa"/>
      </w:tblCellMar>
    </w:tblPr>
  </w:style>
  <w:style w:type="paragraph" w:styleId="23">
    <w:name w:val="List Paragraph"/>
    <w:basedOn w:val="1"/>
    <w:qFormat/>
    <w:uiPriority w:val="34"/>
    <w:pPr>
      <w:spacing w:line="240" w:lineRule="auto"/>
      <w:ind w:left="720"/>
      <w:contextualSpacing/>
    </w:pPr>
    <w:rPr>
      <w:rFonts w:ascii="Calibri" w:hAnsi="Calibri" w:eastAsia="Calibri"/>
      <w:sz w:val="20"/>
      <w:szCs w:val="20"/>
      <w:lang w:bidi="ar-SA"/>
    </w:rPr>
  </w:style>
  <w:style w:type="character" w:customStyle="1" w:styleId="24">
    <w:name w:val="apple-style-span"/>
    <w:basedOn w:val="8"/>
    <w:uiPriority w:val="0"/>
  </w:style>
  <w:style w:type="character" w:customStyle="1" w:styleId="25">
    <w:name w:val="Balloon Text Char"/>
    <w:basedOn w:val="8"/>
    <w:link w:val="10"/>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21</Pages>
  <Words>357</Words>
  <Characters>2037</Characters>
  <Lines>16</Lines>
  <Paragraphs>4</Paragraphs>
  <TotalTime>111</TotalTime>
  <ScaleCrop>false</ScaleCrop>
  <LinksUpToDate>false</LinksUpToDate>
  <CharactersWithSpaces>2390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2024-02-26T09:18:00Z</dcterms:created>
  <dc:creator>Dell</dc:creator>
  <cp:lastModifiedBy>Ridhima</cp:lastModifiedBy>
  <dcterms:modified xsi:type="dcterms:W3CDTF">2026-05-01T18:03:55Z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4AA7E9CCE9264C728AEC8B2531E4D1E7_12</vt:lpwstr>
  </property>
</Properties>
</file>