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Voice and Vision Assistant: A Real-Time Multimodal Accessibility System for Blind and Visually Impaired Users</w:t>
      </w:r>
    </w:p>
    <w:p>
      <w:pPr>
        <w:jc w:val="center"/>
      </w:pPr>
      <w:r>
        <w:rPr>
          <w:sz w:val="22"/>
        </w:rPr>
        <w:t>Dharmik Dholu, Krish Gangadiya, Samarth Mangukiya, Vansh Kothia</w:t>
      </w:r>
    </w:p>
    <w:p>
      <w:pPr>
        <w:jc w:val="center"/>
      </w:pPr>
      <w:r>
        <w:rPr>
          <w:i/>
          <w:sz w:val="20"/>
        </w:rPr>
        <w:t>Department of Computer Science and Engineering</w:t>
        <w:br/>
        <w:t>Marwadi University, Rajkot, Gujarat, India</w:t>
      </w:r>
    </w:p>
    <w:p>
      <w:pPr>
        <w:jc w:val="center"/>
      </w:pPr>
      <w:r>
        <w:rPr>
          <w:i/>
          <w:sz w:val="20"/>
        </w:rPr>
        <w:t>Under the guidance of Prof. Jignesh Madrakia</w:t>
      </w:r>
    </w:p>
    <w:p/>
    <w:p>
      <w:pPr>
        <w:pStyle w:val="Heading1"/>
      </w:pPr>
      <w:r>
        <w:t>Abstract</w:t>
      </w:r>
    </w:p>
    <w:p>
      <w:r>
        <w:t>The growing population of visually impaired individuals worldwide necessitates innovative technological solutions that transcend traditional assistive devices. This paper presents the Voice and Vision Assistant (VVA), a real-time multimodal accessibility system that integrates computer vision, natural language processing, and spatial audio into a unified platform for blind and visually impaired users. VVA employs a five-layer clean architecture combining YOLOv8n object detection, MiDaS monocular depth estimation, edge-aware segmentation, and a novel weighted risk-scoring formula for priority-based obstacle ranking. The system achieves a median perception latency of 62 ms on consumer GPU hardware (NVIDIA RTX 4060), delivering sub-500 ms end-to-end response times through a LiveKit WebRTC pipeline with Deepgram speech-to-text and ElevenLabs text-to-speech integration. We detail twelve perception capabilities spanning spatial navigation, OCR, braille reading, face recognition, QR scanning, and conversational visual question answering backed by retrieval-augmented generation. Our evaluation across standard benchmarks demonstrates competitive accuracy with significant latency advantages over existing systems, while maintaining strict privacy guarantees including encrypted face embeddings, opt-in memory, and GDPR-compliant data management endpoints.</w:t>
      </w:r>
    </w:p>
    <w:p>
      <w:r>
        <w:rPr>
          <w:b/>
        </w:rPr>
        <w:t xml:space="preserve">Keywords: </w:t>
      </w:r>
      <w:r>
        <w:t>assistive technology, visual impairment, real-time object detection, depth estimation, multimodal fusion, accessibility, spatial navigation, voice interaction, ONNX inference, WebRTC</w:t>
      </w:r>
    </w:p>
    <w:p>
      <w:pPr>
        <w:pStyle w:val="Heading1"/>
      </w:pPr>
      <w:r>
        <w:t>I. Introduction</w:t>
      </w:r>
    </w:p>
    <w:p>
      <w:r>
        <w:t>According to the World Health Organization, approximately 2.2 billion people globally experience some form of vision impairment, with 39 million classified as completely blind. Traditional assistive tools such as white canes and guide dogs, while valuable, provide limited environmental awareness and cannot convey detailed spatial information about obstacles, text, faces, or scene context. Recent advances in edge computing, lightweight neural architectures, and streaming speech services have created an opportunity to develop comprehensive real-time assistive systems that were previously impractical due to latency and computational constraints.</w:t>
      </w:r>
    </w:p>
    <w:p>
      <w:r>
        <w:t>The Voice and Vision Assistant (VVA) addresses this gap through a tightly integrated pipeline that processes camera frames in real time, identifies obstacles and their spatial relationships, reads text and braille, recognizes faces, and communicates findings through natural spoken dialogue. Unlike prior systems that focus on isolated capabilities, VVA provides a unified experience through twelve coordinated perception modules operating under strict latency service-level agreements.</w:t>
      </w:r>
    </w:p>
    <w:p>
      <w:r>
        <w:t>The principal contributions of this work are: (1) a five-layer clean architecture enforced by automated import-linter contracts; (2) a novel weighted risk-scoring formula combining distance, direction, confidence, and collision probability; (3) a real-time perception pipeline achieving 62 ms median latency through parallel asyncio execution; (4) twelve integrated perception capabilities spanning vision, language, and audio modalities; and (5) privacy-preserving design with encrypted face embeddings, opt-in RAG memory, and GDPR-compliant endpoints.</w:t>
      </w:r>
    </w:p>
    <w:p>
      <w:pPr>
        <w:pStyle w:val="Heading1"/>
      </w:pPr>
      <w:r>
        <w:t>II. Background and Preliminaries</w:t>
      </w:r>
    </w:p>
    <w:p>
      <w:r>
        <w:t>Object Detection. YOLOv8 represents the latest iteration of the You Only Look Once family of single-stage detectors. The nano variant (YOLOv8n) provides 80-class COCO detection with a 12 MB ONNX model, making it suitable for edge deployment. VVA uses YOLOv8n with greedy NMS (IoU &gt; 0.45) and a confidence threshold of 0.25.</w:t>
      </w:r>
    </w:p>
    <w:p>
      <w:r>
        <w:t>Monocular Depth Estimation. MiDaS v2.1 from Intel ISL produces relative depth maps from single RGB images. The small variant accepts 256x256 input with ImageNet normalization and outputs inverse relative depth, which VVA maps to a pseudo-metric range of 0.5-10.0 meters through calibrated scaling.</w:t>
      </w:r>
    </w:p>
    <w:p>
      <w:r>
        <w:t>Speech Processing. Modern streaming STT services like Deepgram Nova-3 achieve word-level latency under 100 ms. Combined with neural TTS engines like ElevenLabs Turbo v2.5, end-to-end voice interactions can meet the 500 ms target required for natural conversational flow.</w:t>
      </w:r>
    </w:p>
    <w:p>
      <w:r>
        <w:t>Retrieval-Augmented Generation. RAG combines vector similarity search (FAISS) with LLM generation to ground responses in retrieved context. VVA uses 384-dimensional embeddings from qwen3-embedding with SQLite structured storage for conversation persistence.</w:t>
      </w:r>
    </w:p>
    <w:p>
      <w:pPr>
        <w:pStyle w:val="Heading1"/>
      </w:pPr>
      <w:r>
        <w:t>III. Related Work</w:t>
      </w:r>
    </w:p>
    <w:p>
      <w:r>
        <w:t>Prior assistive technology systems can be categorized into several clusters: smartphone-based solutions (Seeing AI, Be My Eyes), wearable devices (OrCam MyEye, Envision Glasses), navigation-focused systems (NavCog, Soundscape), and research prototypes combining multiple modalities. Microsoft Seeing AI provides scene narration and text reading but operates as isolated features without spatial fusion. Be My Eyes connects users with sighted volunteers but requires network connectivity and human availability. OrCam MyEye offers on-device text reading and face recognition but lacks depth estimation and spatial navigation cues.</w:t>
      </w:r>
    </w:p>
    <w:p>
      <w:r>
        <w:t>In the research domain, systems like VizWiz crowd-source visual questions, while CLIP-based approaches enable open-vocabulary scene understanding. However, most existing systems address individual capabilities in isolation. VVA distinguishes itself by integrating twelve perception capabilities into a single real-time pipeline with formal latency guarantees and architectural enforcement.</w:t>
      </w:r>
    </w:p>
    <w:p>
      <w:pPr>
        <w:pStyle w:val="Heading1"/>
      </w:pPr>
      <w:r>
        <w:t>IV. System Design and Methodology</w:t>
      </w:r>
    </w:p>
    <w:p>
      <w:pPr>
        <w:pStyle w:val="Heading2"/>
      </w:pPr>
      <w:r>
        <w:t>A. Five-Layer Architecture</w:t>
      </w:r>
    </w:p>
    <w:p>
      <w:r>
        <w:t>VVA follows a strict layered architecture with dependency rules enforced by import-linter contracts in pyproject.toml. The five layers are: (1) Shared Layer containing schemas, configuration, logging, and encryption; (2) Core Layer with domain logic for vision, VQA, speech, memory, OCR, braille, face, audio, QR, and action recognition; (3) Application Layer for pipeline orchestration, frame processing, event bus, and session management; (4) Infrastructure Layer with external service adapters for Ollama, Deepgram, ElevenLabs, and Tavus; and (5) Apps Layer providing FastAPI REST and LiveKit WebRTC entry points.</w:t>
      </w:r>
    </w:p>
    <w:p>
      <w:pPr>
        <w:pStyle w:val="Heading2"/>
      </w:pPr>
      <w:r>
        <w:t>B. Perception Pipeline</w:t>
      </w:r>
    </w:p>
    <w:p>
      <w:r>
        <w:t>The perception pipeline processes 720p WebRTC video frames through six stages: frame preprocessing, parallel object detection (YOLOv8n ONNX, 640x640 input), edge-aware segmentation (Sobel + Otsu, 160x120 downscale), monocular depth estimation (MiDaS v2.1, 256x256 input), spatial fusion with direction mapping (70-degree FOV, 7 direction bins), and micro-navigation formatting. Detection, segmentation, and depth run concurrently via asyncio.gather(), achieving a measured P50 latency of 62 ms.</w:t>
      </w:r>
    </w:p>
    <w:p>
      <w:pPr>
        <w:pStyle w:val="Heading2"/>
      </w:pPr>
      <w:r>
        <w:t>C. Spatial Fusion and Risk Scoring</w:t>
      </w:r>
    </w:p>
    <w:p>
      <w:r>
        <w:t>The SpatialFuser maps each detection to one of seven direction bins spanning the 70-degree horizontal FOV. Priority classification uses distance thresholds: CRITICAL (&lt;1 m), NEAR_HAZARD (1-2 m), FAR_HAZARD (2-5 m), and SAFE (&gt;5 m). The PrioritySceneAnalyzer computes a weighted risk score:</w:t>
      </w:r>
    </w:p>
    <w:p>
      <w:pPr>
        <w:jc w:val="center"/>
      </w:pPr>
      <w:r>
        <w:rPr>
          <w:i/>
        </w:rPr>
        <w:t>R = 0.35 · f_dist + 0.25 · f_dir + 0.15 · confidence + 0.25 · f_collision</w:t>
      </w:r>
    </w:p>
    <w:p>
      <w:r>
        <w:t>where f_dist is an inverse distance function, f_dir encodes centrality bias, confidence is the raw detection score, and f_collision estimates collision probability from trajectory analysis. The top-3 hazards by descending risk score are reported with directional navigation cues.</w:t>
      </w:r>
    </w:p>
    <w:p>
      <w:pPr>
        <w:pStyle w:val="Heading2"/>
      </w:pPr>
      <w:r>
        <w:t>D. Voice Interaction Pipeline</w:t>
      </w:r>
    </w:p>
    <w:p>
      <w:r>
        <w:t>The voice pipeline uses Deepgram Nova-3 for streaming STT (100 ms target), VoiceRouter for intent classification across 17 intent types via regex pattern matching, VQAReasoner for LLM-based visual question answering with cached responses (TTL 5 seconds, LRU 128), and ElevenLabs Turbo v2.5 for TTS output (100 ms target). QuickAnswers provides sub-10 ms responses for time, date, and system status queries.</w:t>
      </w:r>
    </w:p>
    <w:p>
      <w:pPr>
        <w:pStyle w:val="Heading2"/>
      </w:pPr>
      <w:r>
        <w:t>E. Additional Perception Capabilities</w:t>
      </w:r>
    </w:p>
    <w:p>
      <w:r>
        <w:t>Beyond spatial navigation, VVA provides: (1) OCR with 3-tier fallback (EasyOCR, Tesseract, MSER) and CLAHE preprocessing; (2) braille capture and classification; (3) face detection, embedding storage (encrypted), and tracking; (4) sound source localization via GCC-PHAT; (5) QR/AR scanning with offline TTL cache; (6) CLIP-based action recognition; and (7) RAG memory with FAISS indexing and SQLite persistence.</w:t>
      </w:r>
    </w:p>
    <w:p>
      <w:pPr>
        <w:pStyle w:val="Heading1"/>
      </w:pPr>
      <w:r>
        <w:t>V. Experimental Setup</w:t>
      </w:r>
    </w:p>
    <w:p>
      <w:r>
        <w:t>Hardware: NVIDIA RTX 4060 (8 GB VRAM), Intel Core i7, 32 GB RAM. Software: Python 3.10, ONNX Runtime 1.17 (CUDA EP), Ubuntu 22.04. Models: YOLOv8n ONNX (12 MB), MiDaS v2.1 small ONNX (64 MB), qwen3-embedding:4b (~2 GB via Ollama). Benchmarks: COCO val 2017 (5,000 images), NYU Depth V2 (654 images), ICDAR 2015 (500 images). Latency measured over 500 frames with P50, P95, and P99 statistics.</w:t>
      </w:r>
    </w:p>
    <w:p>
      <w:pPr>
        <w:pStyle w:val="Heading1"/>
      </w:pPr>
      <w:r>
        <w:t>VI. Results and Evaluation</w:t>
      </w:r>
    </w:p>
    <w:p>
      <w:pPr>
        <w:pStyle w:val="Heading2"/>
      </w:pPr>
      <w:r>
        <w:t>A. Pipeline Latency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Stage</w:t>
            </w:r>
          </w:p>
        </w:tc>
        <w:tc>
          <w:tcPr>
            <w:tcW w:type="dxa" w:w="2160"/>
          </w:tcPr>
          <w:p>
            <w:r>
              <w:t>P50 (ms)</w:t>
            </w:r>
          </w:p>
        </w:tc>
        <w:tc>
          <w:tcPr>
            <w:tcW w:type="dxa" w:w="2160"/>
          </w:tcPr>
          <w:p>
            <w:r>
              <w:t>P95 (ms)</w:t>
            </w:r>
          </w:p>
        </w:tc>
        <w:tc>
          <w:tcPr>
            <w:tcW w:type="dxa" w:w="2160"/>
          </w:tcPr>
          <w:p>
            <w:r>
              <w:t>P99 (ms)</w:t>
            </w:r>
          </w:p>
        </w:tc>
      </w:tr>
      <w:tr>
        <w:tc>
          <w:tcPr>
            <w:tcW w:type="dxa" w:w="2160"/>
          </w:tcPr>
          <w:p>
            <w:r>
              <w:t>YOLOv8n Detection</w:t>
            </w:r>
          </w:p>
        </w:tc>
        <w:tc>
          <w:tcPr>
            <w:tcW w:type="dxa" w:w="2160"/>
          </w:tcPr>
          <w:p>
            <w:r>
              <w:t>28</w:t>
            </w:r>
          </w:p>
        </w:tc>
        <w:tc>
          <w:tcPr>
            <w:tcW w:type="dxa" w:w="2160"/>
          </w:tcPr>
          <w:p>
            <w:r>
              <w:t>42</w:t>
            </w:r>
          </w:p>
        </w:tc>
        <w:tc>
          <w:tcPr>
            <w:tcW w:type="dxa" w:w="2160"/>
          </w:tcPr>
          <w:p>
            <w:r>
              <w:t>55</w:t>
            </w:r>
          </w:p>
        </w:tc>
      </w:tr>
      <w:tr>
        <w:tc>
          <w:tcPr>
            <w:tcW w:type="dxa" w:w="2160"/>
          </w:tcPr>
          <w:p>
            <w:r>
              <w:t>MiDaS Depth</w:t>
            </w:r>
          </w:p>
        </w:tc>
        <w:tc>
          <w:tcPr>
            <w:tcW w:type="dxa" w:w="2160"/>
          </w:tcPr>
          <w:p>
            <w:r>
              <w:t>19</w:t>
            </w:r>
          </w:p>
        </w:tc>
        <w:tc>
          <w:tcPr>
            <w:tcW w:type="dxa" w:w="2160"/>
          </w:tcPr>
          <w:p>
            <w:r>
              <w:t>31</w:t>
            </w:r>
          </w:p>
        </w:tc>
        <w:tc>
          <w:tcPr>
            <w:tcW w:type="dxa" w:w="2160"/>
          </w:tcPr>
          <w:p>
            <w:r>
              <w:t>38</w:t>
            </w:r>
          </w:p>
        </w:tc>
      </w:tr>
      <w:tr>
        <w:tc>
          <w:tcPr>
            <w:tcW w:type="dxa" w:w="2160"/>
          </w:tcPr>
          <w:p>
            <w:r>
              <w:t>Edge Segmentation</w:t>
            </w:r>
          </w:p>
        </w:tc>
        <w:tc>
          <w:tcPr>
            <w:tcW w:type="dxa" w:w="2160"/>
          </w:tcPr>
          <w:p>
            <w:r>
              <w:t>8</w:t>
            </w:r>
          </w:p>
        </w:tc>
        <w:tc>
          <w:tcPr>
            <w:tcW w:type="dxa" w:w="2160"/>
          </w:tcPr>
          <w:p>
            <w:r>
              <w:t>12</w:t>
            </w:r>
          </w:p>
        </w:tc>
        <w:tc>
          <w:tcPr>
            <w:tcW w:type="dxa" w:w="2160"/>
          </w:tcPr>
          <w:p>
            <w:r>
              <w:t>15</w:t>
            </w:r>
          </w:p>
        </w:tc>
      </w:tr>
      <w:tr>
        <w:tc>
          <w:tcPr>
            <w:tcW w:type="dxa" w:w="2160"/>
          </w:tcPr>
          <w:p>
            <w:r>
              <w:t>Spatial Fusion</w:t>
            </w:r>
          </w:p>
        </w:tc>
        <w:tc>
          <w:tcPr>
            <w:tcW w:type="dxa" w:w="2160"/>
          </w:tcPr>
          <w:p>
            <w:r>
              <w:t>3</w:t>
            </w:r>
          </w:p>
        </w:tc>
        <w:tc>
          <w:tcPr>
            <w:tcW w:type="dxa" w:w="2160"/>
          </w:tcPr>
          <w:p>
            <w:r>
              <w:t>5</w:t>
            </w:r>
          </w:p>
        </w:tc>
        <w:tc>
          <w:tcPr>
            <w:tcW w:type="dxa" w:w="2160"/>
          </w:tcPr>
          <w:p>
            <w:r>
              <w:t>7</w:t>
            </w:r>
          </w:p>
        </w:tc>
      </w:tr>
      <w:tr>
        <w:tc>
          <w:tcPr>
            <w:tcW w:type="dxa" w:w="2160"/>
          </w:tcPr>
          <w:p>
            <w:r>
              <w:t>MicroNav Format</w:t>
            </w:r>
          </w:p>
        </w:tc>
        <w:tc>
          <w:tcPr>
            <w:tcW w:type="dxa" w:w="2160"/>
          </w:tcPr>
          <w:p>
            <w:r>
              <w:t>1</w:t>
            </w:r>
          </w:p>
        </w:tc>
        <w:tc>
          <w:tcPr>
            <w:tcW w:type="dxa" w:w="2160"/>
          </w:tcPr>
          <w:p>
            <w:r>
              <w:t>2</w:t>
            </w:r>
          </w:p>
        </w:tc>
        <w:tc>
          <w:tcPr>
            <w:tcW w:type="dxa" w:w="2160"/>
          </w:tcPr>
          <w:p>
            <w:r>
              <w:t>3</w:t>
            </w:r>
          </w:p>
        </w:tc>
      </w:tr>
      <w:tr>
        <w:tc>
          <w:tcPr>
            <w:tcW w:type="dxa" w:w="2160"/>
          </w:tcPr>
          <w:p>
            <w:r>
              <w:t>Full Pipeline</w:t>
            </w:r>
          </w:p>
        </w:tc>
        <w:tc>
          <w:tcPr>
            <w:tcW w:type="dxa" w:w="2160"/>
          </w:tcPr>
          <w:p>
            <w:r>
              <w:t>62</w:t>
            </w:r>
          </w:p>
        </w:tc>
        <w:tc>
          <w:tcPr>
            <w:tcW w:type="dxa" w:w="2160"/>
          </w:tcPr>
          <w:p>
            <w:r>
              <w:t>89</w:t>
            </w:r>
          </w:p>
        </w:tc>
        <w:tc>
          <w:tcPr>
            <w:tcW w:type="dxa" w:w="2160"/>
          </w:tcPr>
          <w:p>
            <w:r>
              <w:t>112</w:t>
            </w:r>
          </w:p>
        </w:tc>
      </w:tr>
    </w:tbl>
    <w:p/>
    <w:p>
      <w:pPr>
        <w:pStyle w:val="Heading2"/>
      </w:pPr>
      <w:r>
        <w:t>B. Object Detection Accuracy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mAP@0.5</w:t>
            </w:r>
          </w:p>
        </w:tc>
        <w:tc>
          <w:tcPr>
            <w:tcW w:type="dxa" w:w="2160"/>
          </w:tcPr>
          <w:p>
            <w:r>
              <w:t>mAP@[.5:.95]</w:t>
            </w:r>
          </w:p>
        </w:tc>
        <w:tc>
          <w:tcPr>
            <w:tcW w:type="dxa" w:w="2160"/>
          </w:tcPr>
          <w:p>
            <w:r>
              <w:t>Latency (ms)</w:t>
            </w:r>
          </w:p>
        </w:tc>
      </w:tr>
      <w:tr>
        <w:tc>
          <w:tcPr>
            <w:tcW w:type="dxa" w:w="2160"/>
          </w:tcPr>
          <w:p>
            <w:r>
              <w:t>YOLOv8n (VVA)</w:t>
            </w:r>
          </w:p>
        </w:tc>
        <w:tc>
          <w:tcPr>
            <w:tcW w:type="dxa" w:w="2160"/>
          </w:tcPr>
          <w:p>
            <w:r>
              <w:t>0.52</w:t>
            </w:r>
          </w:p>
        </w:tc>
        <w:tc>
          <w:tcPr>
            <w:tcW w:type="dxa" w:w="2160"/>
          </w:tcPr>
          <w:p>
            <w:r>
              <w:t>0.37</w:t>
            </w:r>
          </w:p>
        </w:tc>
        <w:tc>
          <w:tcPr>
            <w:tcW w:type="dxa" w:w="2160"/>
          </w:tcPr>
          <w:p>
            <w:r>
              <w:t>28</w:t>
            </w:r>
          </w:p>
        </w:tc>
      </w:tr>
      <w:tr>
        <w:tc>
          <w:tcPr>
            <w:tcW w:type="dxa" w:w="2160"/>
          </w:tcPr>
          <w:p>
            <w:r>
              <w:t>YOLOv8s</w:t>
            </w:r>
          </w:p>
        </w:tc>
        <w:tc>
          <w:tcPr>
            <w:tcW w:type="dxa" w:w="2160"/>
          </w:tcPr>
          <w:p>
            <w:r>
              <w:t>0.61</w:t>
            </w:r>
          </w:p>
        </w:tc>
        <w:tc>
          <w:tcPr>
            <w:tcW w:type="dxa" w:w="2160"/>
          </w:tcPr>
          <w:p>
            <w:r>
              <w:t>0.45</w:t>
            </w:r>
          </w:p>
        </w:tc>
        <w:tc>
          <w:tcPr>
            <w:tcW w:type="dxa" w:w="2160"/>
          </w:tcPr>
          <w:p>
            <w:r>
              <w:t>65</w:t>
            </w:r>
          </w:p>
        </w:tc>
      </w:tr>
      <w:tr>
        <w:tc>
          <w:tcPr>
            <w:tcW w:type="dxa" w:w="2160"/>
          </w:tcPr>
          <w:p>
            <w:r>
              <w:t>SSD MobileNetV2</w:t>
            </w:r>
          </w:p>
        </w:tc>
        <w:tc>
          <w:tcPr>
            <w:tcW w:type="dxa" w:w="2160"/>
          </w:tcPr>
          <w:p>
            <w:r>
              <w:t>0.43</w:t>
            </w:r>
          </w:p>
        </w:tc>
        <w:tc>
          <w:tcPr>
            <w:tcW w:type="dxa" w:w="2160"/>
          </w:tcPr>
          <w:p>
            <w:r>
              <w:t>0.29</w:t>
            </w:r>
          </w:p>
        </w:tc>
        <w:tc>
          <w:tcPr>
            <w:tcW w:type="dxa" w:w="2160"/>
          </w:tcPr>
          <w:p>
            <w:r>
              <w:t>35</w:t>
            </w:r>
          </w:p>
        </w:tc>
      </w:tr>
    </w:tbl>
    <w:p/>
    <w:p>
      <w:pPr>
        <w:pStyle w:val="Heading2"/>
      </w:pPr>
      <w:r>
        <w:t>C. System Comparison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Detection</w:t>
            </w:r>
          </w:p>
        </w:tc>
        <w:tc>
          <w:tcPr>
            <w:tcW w:type="dxa" w:w="1440"/>
          </w:tcPr>
          <w:p>
            <w:r>
              <w:t>Depth</w:t>
            </w:r>
          </w:p>
        </w:tc>
        <w:tc>
          <w:tcPr>
            <w:tcW w:type="dxa" w:w="1440"/>
          </w:tcPr>
          <w:p>
            <w:r>
              <w:t>OCR</w:t>
            </w:r>
          </w:p>
        </w:tc>
        <w:tc>
          <w:tcPr>
            <w:tcW w:type="dxa" w:w="1440"/>
          </w:tcPr>
          <w:p>
            <w:r>
              <w:t>Voice</w:t>
            </w:r>
          </w:p>
        </w:tc>
        <w:tc>
          <w:tcPr>
            <w:tcW w:type="dxa" w:w="1440"/>
          </w:tcPr>
          <w:p>
            <w:r>
              <w:t>Latency</w:t>
            </w:r>
          </w:p>
        </w:tc>
      </w:tr>
      <w:tr>
        <w:tc>
          <w:tcPr>
            <w:tcW w:type="dxa" w:w="1440"/>
          </w:tcPr>
          <w:p>
            <w:r>
              <w:t>VVA (Ours)</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&lt;500ms</w:t>
            </w:r>
          </w:p>
        </w:tc>
      </w:tr>
      <w:tr>
        <w:tc>
          <w:tcPr>
            <w:tcW w:type="dxa" w:w="1440"/>
          </w:tcPr>
          <w:p>
            <w:r>
              <w:t>Seeing AI</w:t>
            </w:r>
          </w:p>
        </w:tc>
        <w:tc>
          <w:tcPr>
            <w:tcW w:type="dxa" w:w="1440"/>
          </w:tcPr>
          <w:p>
            <w:r>
              <w:t>Yes</w:t>
            </w:r>
          </w:p>
        </w:tc>
        <w:tc>
          <w:tcPr>
            <w:tcW w:type="dxa" w:w="1440"/>
          </w:tcPr>
          <w:p>
            <w:r>
              <w:t>No</w:t>
            </w:r>
          </w:p>
        </w:tc>
        <w:tc>
          <w:tcPr>
            <w:tcW w:type="dxa" w:w="1440"/>
          </w:tcPr>
          <w:p>
            <w:r>
              <w:t>Yes</w:t>
            </w:r>
          </w:p>
        </w:tc>
        <w:tc>
          <w:tcPr>
            <w:tcW w:type="dxa" w:w="1440"/>
          </w:tcPr>
          <w:p>
            <w:r>
              <w:t>Yes</w:t>
            </w:r>
          </w:p>
        </w:tc>
        <w:tc>
          <w:tcPr>
            <w:tcW w:type="dxa" w:w="1440"/>
          </w:tcPr>
          <w:p>
            <w:r>
              <w:t>~1000ms</w:t>
            </w:r>
          </w:p>
        </w:tc>
      </w:tr>
      <w:tr>
        <w:tc>
          <w:tcPr>
            <w:tcW w:type="dxa" w:w="1440"/>
          </w:tcPr>
          <w:p>
            <w:r>
              <w:t>OrCam MyEye</w:t>
            </w:r>
          </w:p>
        </w:tc>
        <w:tc>
          <w:tcPr>
            <w:tcW w:type="dxa" w:w="1440"/>
          </w:tcPr>
          <w:p>
            <w:r>
              <w:t>Limited</w:t>
            </w:r>
          </w:p>
        </w:tc>
        <w:tc>
          <w:tcPr>
            <w:tcW w:type="dxa" w:w="1440"/>
          </w:tcPr>
          <w:p>
            <w:r>
              <w:t>No</w:t>
            </w:r>
          </w:p>
        </w:tc>
        <w:tc>
          <w:tcPr>
            <w:tcW w:type="dxa" w:w="1440"/>
          </w:tcPr>
          <w:p>
            <w:r>
              <w:t>Yes</w:t>
            </w:r>
          </w:p>
        </w:tc>
        <w:tc>
          <w:tcPr>
            <w:tcW w:type="dxa" w:w="1440"/>
          </w:tcPr>
          <w:p>
            <w:r>
              <w:t>Yes</w:t>
            </w:r>
          </w:p>
        </w:tc>
        <w:tc>
          <w:tcPr>
            <w:tcW w:type="dxa" w:w="1440"/>
          </w:tcPr>
          <w:p>
            <w:r>
              <w:t>~800ms</w:t>
            </w:r>
          </w:p>
        </w:tc>
      </w:tr>
      <w:tr>
        <w:tc>
          <w:tcPr>
            <w:tcW w:type="dxa" w:w="1440"/>
          </w:tcPr>
          <w:p>
            <w:r>
              <w:t>NavCog</w:t>
            </w:r>
          </w:p>
        </w:tc>
        <w:tc>
          <w:tcPr>
            <w:tcW w:type="dxa" w:w="1440"/>
          </w:tcPr>
          <w:p>
            <w:r>
              <w:t>No</w:t>
            </w:r>
          </w:p>
        </w:tc>
        <w:tc>
          <w:tcPr>
            <w:tcW w:type="dxa" w:w="1440"/>
          </w:tcPr>
          <w:p>
            <w:r>
              <w:t>No</w:t>
            </w:r>
          </w:p>
        </w:tc>
        <w:tc>
          <w:tcPr>
            <w:tcW w:type="dxa" w:w="1440"/>
          </w:tcPr>
          <w:p>
            <w:r>
              <w:t>No</w:t>
            </w:r>
          </w:p>
        </w:tc>
        <w:tc>
          <w:tcPr>
            <w:tcW w:type="dxa" w:w="1440"/>
          </w:tcPr>
          <w:p>
            <w:r>
              <w:t>Yes</w:t>
            </w:r>
          </w:p>
        </w:tc>
        <w:tc>
          <w:tcPr>
            <w:tcW w:type="dxa" w:w="1440"/>
          </w:tcPr>
          <w:p>
            <w:r>
              <w:t>~2000ms</w:t>
            </w:r>
          </w:p>
        </w:tc>
      </w:tr>
      <w:tr>
        <w:tc>
          <w:tcPr>
            <w:tcW w:type="dxa" w:w="1440"/>
          </w:tcPr>
          <w:p>
            <w:r>
              <w:t>YOLO-Guide</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~200ms</w:t>
            </w:r>
          </w:p>
        </w:tc>
      </w:tr>
      <w:tr>
        <w:tc>
          <w:tcPr>
            <w:tcW w:type="dxa" w:w="1440"/>
          </w:tcPr>
          <w:p>
            <w:r>
              <w:t>VizWiz</w:t>
            </w:r>
          </w:p>
        </w:tc>
        <w:tc>
          <w:tcPr>
            <w:tcW w:type="dxa" w:w="1440"/>
          </w:tcPr>
          <w:p>
            <w:r>
              <w:t>Crowd</w:t>
            </w:r>
          </w:p>
        </w:tc>
        <w:tc>
          <w:tcPr>
            <w:tcW w:type="dxa" w:w="1440"/>
          </w:tcPr>
          <w:p>
            <w:r>
              <w:t>No</w:t>
            </w:r>
          </w:p>
        </w:tc>
        <w:tc>
          <w:tcPr>
            <w:tcW w:type="dxa" w:w="1440"/>
          </w:tcPr>
          <w:p>
            <w:r>
              <w:t>No</w:t>
            </w:r>
          </w:p>
        </w:tc>
        <w:tc>
          <w:tcPr>
            <w:tcW w:type="dxa" w:w="1440"/>
          </w:tcPr>
          <w:p>
            <w:r>
              <w:t>Yes</w:t>
            </w:r>
          </w:p>
        </w:tc>
        <w:tc>
          <w:tcPr>
            <w:tcW w:type="dxa" w:w="1440"/>
          </w:tcPr>
          <w:p>
            <w:r>
              <w:t>~10000ms</w:t>
            </w:r>
          </w:p>
        </w:tc>
      </w:tr>
    </w:tbl>
    <w:p/>
    <w:p>
      <w:r>
        <w:t>The full perception pipeline achieves a P50 latency of 62 ms, well within the 300 ms perception budget. End-to-end voice interaction (STT + VQA + TTS) completes in under 500 ms on the target hardware. YOLOv8n achieves mAP@0.5 of 0.52 on COCO val 2017, trading approximately 15% accuracy versus the larger YOLOv8s variant for a 2.3x latency reduction critical for real-time operation.</w:t>
      </w:r>
    </w:p>
    <w:p>
      <w:pPr>
        <w:pStyle w:val="Heading1"/>
      </w:pPr>
      <w:r>
        <w:t>VII. Discussion</w:t>
      </w:r>
    </w:p>
    <w:p>
      <w:r>
        <w:t>The results demonstrate that VVA achieves practical real-time performance for multimodal scene understanding on consumer GPU hardware. The five-layer architecture with import-linter enforcement provides maintainability benefits validated by 429+ automated tests across unit, integration, and performance categories.</w:t>
      </w:r>
    </w:p>
    <w:p>
      <w:r>
        <w:t>Key limitations include: (1) MAX_DETECTIONS=2 cap restricts complex scene handling to maintain latency guarantees; (2) MiDaS v2.1 small provides relative rather than metric depth, requiring calibrated pseudo-metric mapping; (3) edge-aware segmentation using Sobel gradients lacks the precision of learned segmenters like SAM; (4) evaluation currently relies on automated benchmarks without user studies.</w:t>
      </w:r>
    </w:p>
    <w:p>
      <w:r>
        <w:t>Healthcare Impact. For visually impaired users, real-time obstacle detection with sub-100 ms latency can prevent collisions that cause injuries. The integration of OCR and braille reading supports medication label reading, a critical health safety concern. Face recognition enables social interaction awareness, reducing isolation that contributes to depression in visually impaired populations.</w:t>
      </w:r>
    </w:p>
    <w:p>
      <w:r>
        <w:t>Future Work. Planned improvements include: SAM-based instance segmentation, LiDAR integration for metric depth, IRB-approved user studies with 20+ blind participants, multilingual OCR and TTS, on-device model distillation for mobile deployment, and longitudinal studies tracking health outcomes.</w:t>
      </w:r>
    </w:p>
    <w:p>
      <w:pPr>
        <w:pStyle w:val="Heading1"/>
      </w:pPr>
      <w:r>
        <w:t>VIII. Conclusion</w:t>
      </w:r>
    </w:p>
    <w:p>
      <w:r>
        <w:t>This paper presented the Voice and Vision Assistant, a real-time multimodal accessibility system integrating twelve perception capabilities for blind and visually impaired users. Through a disciplined five-layer architecture, parallel ONNX inference, and streaming voice interaction, VVA achieves sub-500 ms end-to-end latency on consumer hardware while maintaining competitive accuracy on standard benchmarks. The weighted risk-scoring formula enables priority-based obstacle ranking that maps directly to actionable navigation cues. With 429+ automated tests, encrypted face storage, opt-in memory, and GDPR-compliant endpoints, the system balances capability with privacy. VVA demonstrates that comprehensive real-time assistive technology is achievable with current edge computing resources, and we look forward to validating these results through formal user studies.</w:t>
      </w:r>
    </w:p>
    <w:p>
      <w:pPr>
        <w:pStyle w:val="Heading1"/>
      </w:pPr>
      <w:r>
        <w:t>Acknowledgements</w:t>
      </w:r>
    </w:p>
    <w:p>
      <w:r>
        <w:t>The authors thank Prof. Jignesh Madrakia for guidance and mentorship throughout this project. We acknowledge the open-source communities behind Ultralytics YOLO, Intel ISL MiDaS, LiveKit, FAISS, Deepgram, ElevenLabs, and Ollama whose tools made this work possible. We also acknowledge the visually impaired community advocates who provided design feedback during development.</w:t>
      </w:r>
    </w:p>
    <w:p>
      <w:pPr>
        <w:pStyle w:val="Heading1"/>
      </w:pPr>
      <w:r>
        <w:t>References</w:t>
      </w:r>
    </w:p>
    <w:p>
      <w:pPr>
        <w:spacing w:after="40"/>
      </w:pPr>
      <w:r>
        <w:t>[1] J. Redmon et al., "You Only Look Once: Unified, Real-Time Object Detection," CVPR, 2016.</w:t>
      </w:r>
    </w:p>
    <w:p>
      <w:pPr>
        <w:spacing w:after="40"/>
      </w:pPr>
      <w:r>
        <w:t>[2] R. Ranftl et al., "Towards Robust Monocular Depth Estimation," IEEE TPAMI, 2022.</w:t>
      </w:r>
    </w:p>
    <w:p>
      <w:pPr>
        <w:spacing w:after="40"/>
      </w:pPr>
      <w:r>
        <w:t>[3] G. Jocher et al., "Ultralytics YOLOv8," GitHub, 2023.</w:t>
      </w:r>
    </w:p>
    <w:p>
      <w:pPr>
        <w:spacing w:after="40"/>
      </w:pPr>
      <w:r>
        <w:t>[4] A. Radford et al., "Learning Transferable Visual Models from Natural Language Supervision," ICML, 2021.</w:t>
      </w:r>
    </w:p>
    <w:p>
      <w:pPr>
        <w:spacing w:after="40"/>
      </w:pPr>
      <w:r>
        <w:t>[5] P. Lewis et al., "Retrieval-Augmented Generation for Knowledge-Intensive NLP Tasks," NeurIPS, 2020.</w:t>
      </w:r>
    </w:p>
    <w:p>
      <w:pPr>
        <w:spacing w:after="40"/>
      </w:pPr>
      <w:r>
        <w:t>[6] J. Johnson et al., "Billion-Scale Similarity Search with GPUs," IEEE TBD, 2021.</w:t>
      </w:r>
    </w:p>
    <w:p>
      <w:pPr>
        <w:spacing w:after="40"/>
      </w:pPr>
      <w:r>
        <w:t>[7] WHO, "World Report on Vision," World Health Organization, 2019.</w:t>
      </w:r>
    </w:p>
    <w:p>
      <w:pPr>
        <w:spacing w:after="40"/>
      </w:pPr>
      <w:r>
        <w:t>[8] M. Sandler et al., "MobileNetV2: Inverted Residuals and Linear Bottlenecks," CVPR, 2018.</w:t>
      </w:r>
    </w:p>
    <w:p>
      <w:pPr>
        <w:spacing w:after="40"/>
      </w:pPr>
      <w:r>
        <w:t>[9] J. Canny, "A Computational Approach to Edge Detection," IEEE TPAMI, 1986.</w:t>
      </w:r>
    </w:p>
    <w:p>
      <w:pPr>
        <w:spacing w:after="40"/>
      </w:pPr>
      <w:r>
        <w:t>[10] N. Otsu, "A Threshold Selection Method from Gray-Level Histograms," IEEE TSMC, 1979.</w:t>
      </w:r>
    </w:p>
    <w:p>
      <w:pPr>
        <w:spacing w:after="40"/>
      </w:pPr>
      <w:r>
        <w:t>... (Full 50 references available in accompanying refs.bib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