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AC404" w14:textId="77777777" w:rsidR="0026189E" w:rsidRPr="005074A0" w:rsidRDefault="0026189E" w:rsidP="0026189E">
      <w:pPr>
        <w:spacing w:after="0" w:line="312" w:lineRule="auto"/>
        <w:jc w:val="center"/>
        <w:rPr>
          <w:rFonts w:cs="Times New Roman"/>
          <w:b/>
        </w:rPr>
      </w:pPr>
      <w:r w:rsidRPr="005074A0">
        <w:rPr>
          <w:rFonts w:cs="Times New Roman"/>
          <w:b/>
        </w:rPr>
        <w:t>PRIYA KURUMAJAL MOHAN</w:t>
      </w:r>
    </w:p>
    <w:p w14:paraId="582EB873" w14:textId="77777777" w:rsidR="0026189E" w:rsidRPr="005074A0" w:rsidRDefault="00F11BF2" w:rsidP="0026189E">
      <w:pPr>
        <w:pBdr>
          <w:bottom w:val="single" w:sz="6" w:space="1" w:color="auto"/>
        </w:pBdr>
        <w:spacing w:after="0" w:line="312" w:lineRule="auto"/>
        <w:jc w:val="center"/>
        <w:rPr>
          <w:rFonts w:cs="Times New Roman"/>
        </w:rPr>
      </w:pPr>
      <w:hyperlink r:id="rId6" w:history="1">
        <w:r w:rsidR="0026189E" w:rsidRPr="005074A0">
          <w:rPr>
            <w:rStyle w:val="Hyperlink"/>
            <w:rFonts w:cs="Times New Roman"/>
          </w:rPr>
          <w:t>Priya.june86@gmail.com</w:t>
        </w:r>
      </w:hyperlink>
      <w:r w:rsidR="0026189E" w:rsidRPr="005074A0">
        <w:rPr>
          <w:rFonts w:cs="Times New Roman"/>
        </w:rPr>
        <w:t xml:space="preserve"> </w:t>
      </w:r>
    </w:p>
    <w:p w14:paraId="1366FC4E" w14:textId="77777777" w:rsidR="0026189E" w:rsidRPr="005074A0" w:rsidRDefault="0026189E" w:rsidP="0026189E">
      <w:pPr>
        <w:pBdr>
          <w:bottom w:val="single" w:sz="6" w:space="1" w:color="auto"/>
        </w:pBdr>
        <w:spacing w:after="0" w:line="312" w:lineRule="auto"/>
        <w:jc w:val="center"/>
        <w:rPr>
          <w:rFonts w:cs="Times New Roman"/>
        </w:rPr>
      </w:pPr>
      <w:r w:rsidRPr="005074A0">
        <w:rPr>
          <w:rFonts w:cs="Times New Roman"/>
        </w:rPr>
        <w:t>+1 4085069497</w:t>
      </w:r>
    </w:p>
    <w:p w14:paraId="70E9FEB8" w14:textId="4DC95885" w:rsidR="0026189E" w:rsidRPr="005074A0" w:rsidRDefault="0026189E" w:rsidP="0026189E">
      <w:pPr>
        <w:spacing w:before="240" w:after="120"/>
        <w:jc w:val="both"/>
        <w:rPr>
          <w:rFonts w:cs="Times New Roman"/>
        </w:rPr>
      </w:pPr>
      <w:r w:rsidRPr="00050476">
        <w:rPr>
          <w:rFonts w:cs="Times New Roman"/>
          <w:b/>
          <w:sz w:val="24"/>
          <w:szCs w:val="24"/>
        </w:rPr>
        <w:t>Career summary</w:t>
      </w:r>
      <w:r w:rsidRPr="005074A0">
        <w:rPr>
          <w:rFonts w:cs="Times New Roman"/>
          <w:b/>
        </w:rPr>
        <w:t xml:space="preserve">: </w:t>
      </w:r>
      <w:r w:rsidRPr="005074A0">
        <w:rPr>
          <w:rFonts w:cs="Times New Roman"/>
        </w:rPr>
        <w:t xml:space="preserve">Engineer </w:t>
      </w:r>
      <w:r w:rsidR="00CC6089" w:rsidRPr="005074A0">
        <w:rPr>
          <w:rFonts w:cs="Times New Roman"/>
        </w:rPr>
        <w:t xml:space="preserve">with </w:t>
      </w:r>
      <w:r w:rsidR="00833A69">
        <w:rPr>
          <w:rFonts w:cs="Times New Roman"/>
        </w:rPr>
        <w:t>8</w:t>
      </w:r>
      <w:r w:rsidR="00CC6089" w:rsidRPr="005074A0">
        <w:rPr>
          <w:rFonts w:cs="Times New Roman"/>
        </w:rPr>
        <w:t xml:space="preserve"> </w:t>
      </w:r>
      <w:r w:rsidRPr="005074A0">
        <w:rPr>
          <w:rFonts w:cs="Times New Roman"/>
        </w:rPr>
        <w:t>years of experience in troubleshooting complex issues on a variety of Cisco products. Proven ability in handling customer escalations in critical network down scenarios. Primary areas of technical expertise include:</w:t>
      </w:r>
    </w:p>
    <w:p w14:paraId="5BDDD67F" w14:textId="244E56CA" w:rsidR="00CC6089" w:rsidRPr="005074A0" w:rsidRDefault="00CC6089" w:rsidP="00CC6089">
      <w:pPr>
        <w:spacing w:after="0"/>
        <w:jc w:val="center"/>
        <w:rPr>
          <w:rFonts w:cs="Times New Roman"/>
        </w:rPr>
      </w:pPr>
      <w:r w:rsidRPr="005074A0">
        <w:rPr>
          <w:rFonts w:cs="Times New Roman"/>
        </w:rPr>
        <w:t>Cisco Catalyst Switches - Cat 9300, 6880, 6500,3750,4500,</w:t>
      </w:r>
      <w:r w:rsidR="00050476" w:rsidRPr="005074A0">
        <w:rPr>
          <w:rFonts w:cs="Times New Roman"/>
        </w:rPr>
        <w:t>7600, VSS</w:t>
      </w:r>
      <w:r w:rsidRPr="005074A0">
        <w:rPr>
          <w:rFonts w:cs="Times New Roman"/>
        </w:rPr>
        <w:t>, 3850</w:t>
      </w:r>
    </w:p>
    <w:p w14:paraId="46DEA2E2" w14:textId="40AB9A7E" w:rsidR="0026189E" w:rsidRPr="005074A0" w:rsidRDefault="0026189E" w:rsidP="005074A0">
      <w:pPr>
        <w:spacing w:after="0"/>
        <w:jc w:val="center"/>
        <w:rPr>
          <w:rFonts w:cs="Times New Roman"/>
        </w:rPr>
      </w:pPr>
      <w:r w:rsidRPr="005074A0">
        <w:rPr>
          <w:rFonts w:cs="Times New Roman"/>
        </w:rPr>
        <w:t xml:space="preserve"> Layer 2 protocols</w:t>
      </w:r>
      <w:r w:rsidR="00CC6089" w:rsidRPr="005074A0">
        <w:rPr>
          <w:rFonts w:cs="Times New Roman"/>
        </w:rPr>
        <w:t xml:space="preserve"> </w:t>
      </w:r>
      <w:r w:rsidR="005074A0" w:rsidRPr="005074A0">
        <w:rPr>
          <w:rFonts w:cs="Times New Roman"/>
        </w:rPr>
        <w:t xml:space="preserve">• </w:t>
      </w:r>
      <w:r w:rsidR="005074A0">
        <w:rPr>
          <w:rFonts w:cs="Times New Roman"/>
        </w:rPr>
        <w:t>Routing</w:t>
      </w:r>
      <w:r w:rsidR="005074A0" w:rsidRPr="005074A0">
        <w:rPr>
          <w:rFonts w:cs="Times New Roman"/>
        </w:rPr>
        <w:t xml:space="preserve"> protocols</w:t>
      </w:r>
      <w:r w:rsidR="00833A69">
        <w:rPr>
          <w:rFonts w:cs="Times New Roman"/>
        </w:rPr>
        <w:t xml:space="preserve"> </w:t>
      </w:r>
      <w:r w:rsidR="00050476">
        <w:rPr>
          <w:rFonts w:cs="Times New Roman"/>
        </w:rPr>
        <w:t>OSPF,</w:t>
      </w:r>
      <w:r w:rsidR="00833A69">
        <w:rPr>
          <w:rFonts w:cs="Times New Roman"/>
        </w:rPr>
        <w:t xml:space="preserve"> </w:t>
      </w:r>
      <w:proofErr w:type="gramStart"/>
      <w:r w:rsidR="00833A69">
        <w:rPr>
          <w:rFonts w:cs="Times New Roman"/>
        </w:rPr>
        <w:t>BGP ,</w:t>
      </w:r>
      <w:proofErr w:type="gramEnd"/>
      <w:r w:rsidR="00833A69">
        <w:rPr>
          <w:rFonts w:cs="Times New Roman"/>
        </w:rPr>
        <w:t xml:space="preserve"> MPLS</w:t>
      </w:r>
    </w:p>
    <w:p w14:paraId="661B9BD4" w14:textId="77777777" w:rsidR="00CC6089" w:rsidRPr="00050476" w:rsidRDefault="00CC6089" w:rsidP="00CC6089">
      <w:pPr>
        <w:pBdr>
          <w:bottom w:val="single" w:sz="6" w:space="1" w:color="auto"/>
        </w:pBdr>
        <w:spacing w:before="480" w:after="120"/>
        <w:rPr>
          <w:rFonts w:cs="Times New Roman"/>
          <w:b/>
          <w:sz w:val="24"/>
          <w:szCs w:val="24"/>
        </w:rPr>
      </w:pPr>
      <w:r w:rsidRPr="00050476">
        <w:rPr>
          <w:rFonts w:cs="Times New Roman"/>
          <w:b/>
          <w:sz w:val="24"/>
          <w:szCs w:val="24"/>
        </w:rPr>
        <w:t>Education and Industry qualifications:</w:t>
      </w:r>
    </w:p>
    <w:p w14:paraId="5D347519" w14:textId="407D320C" w:rsidR="00050476" w:rsidRDefault="00CC6089" w:rsidP="00CC6089">
      <w:pPr>
        <w:rPr>
          <w:rFonts w:cs="Times New Roman"/>
        </w:rPr>
      </w:pPr>
      <w:r w:rsidRPr="005074A0">
        <w:rPr>
          <w:rFonts w:cs="Times New Roman"/>
        </w:rPr>
        <w:t xml:space="preserve">Bachelor of Engineering in Electronics and Communications </w:t>
      </w:r>
      <w:r w:rsidRPr="005074A0">
        <w:rPr>
          <w:rFonts w:cs="Times New Roman"/>
        </w:rPr>
        <w:tab/>
      </w:r>
      <w:r w:rsidRPr="005074A0">
        <w:rPr>
          <w:rFonts w:cs="Times New Roman"/>
        </w:rPr>
        <w:tab/>
      </w:r>
      <w:r w:rsidRPr="005074A0">
        <w:rPr>
          <w:rFonts w:cs="Times New Roman"/>
        </w:rPr>
        <w:tab/>
        <w:t>2008</w:t>
      </w:r>
    </w:p>
    <w:p w14:paraId="4B71DEC9" w14:textId="749DEEE1" w:rsidR="00833A69" w:rsidRPr="00050476" w:rsidRDefault="00833A69" w:rsidP="00050476">
      <w:pPr>
        <w:pBdr>
          <w:bottom w:val="single" w:sz="6" w:space="1" w:color="auto"/>
        </w:pBdr>
        <w:rPr>
          <w:rFonts w:cs="Times New Roman"/>
          <w:b/>
          <w:bCs/>
          <w:sz w:val="24"/>
          <w:szCs w:val="24"/>
        </w:rPr>
      </w:pPr>
      <w:r w:rsidRPr="00050476">
        <w:rPr>
          <w:rFonts w:cs="Times New Roman"/>
          <w:b/>
          <w:bCs/>
          <w:sz w:val="24"/>
          <w:szCs w:val="24"/>
        </w:rPr>
        <w:t>Certifications:</w:t>
      </w:r>
    </w:p>
    <w:p w14:paraId="5A2EF26F" w14:textId="6D0361B0" w:rsidR="00833A69" w:rsidRPr="00833A69" w:rsidRDefault="00050476" w:rsidP="00CC608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CCIE R&amp;S #63430</w:t>
      </w:r>
    </w:p>
    <w:p w14:paraId="5B978CC4" w14:textId="77777777" w:rsidR="00CC6089" w:rsidRPr="00050476" w:rsidRDefault="00CC6089" w:rsidP="00CC6089">
      <w:pPr>
        <w:pBdr>
          <w:bottom w:val="single" w:sz="6" w:space="1" w:color="auto"/>
        </w:pBdr>
        <w:spacing w:before="480" w:after="120"/>
        <w:rPr>
          <w:rFonts w:cs="Times New Roman"/>
          <w:b/>
          <w:sz w:val="24"/>
          <w:szCs w:val="24"/>
        </w:rPr>
      </w:pPr>
      <w:r w:rsidRPr="00050476">
        <w:rPr>
          <w:rFonts w:cs="Times New Roman"/>
          <w:b/>
          <w:sz w:val="24"/>
          <w:szCs w:val="24"/>
        </w:rPr>
        <w:t>Professional experience:</w:t>
      </w:r>
    </w:p>
    <w:p w14:paraId="01D1AF07" w14:textId="43018123" w:rsidR="00CC6089" w:rsidRPr="00050476" w:rsidRDefault="00CC6089" w:rsidP="00CC6089">
      <w:pPr>
        <w:pStyle w:val="ListParagraph"/>
        <w:numPr>
          <w:ilvl w:val="0"/>
          <w:numId w:val="2"/>
        </w:numPr>
        <w:rPr>
          <w:rFonts w:cs="Times New Roman"/>
          <w:b/>
        </w:rPr>
      </w:pPr>
      <w:r w:rsidRPr="00050476">
        <w:rPr>
          <w:rFonts w:cs="Times New Roman"/>
          <w:b/>
        </w:rPr>
        <w:t>Cisco TAC engineer – Lan Switching (</w:t>
      </w:r>
      <w:proofErr w:type="gramStart"/>
      <w:r w:rsidRPr="00050476">
        <w:rPr>
          <w:rFonts w:cs="Times New Roman"/>
          <w:b/>
        </w:rPr>
        <w:t>April,</w:t>
      </w:r>
      <w:proofErr w:type="gramEnd"/>
      <w:r w:rsidRPr="00050476">
        <w:rPr>
          <w:rFonts w:cs="Times New Roman"/>
          <w:b/>
        </w:rPr>
        <w:t xml:space="preserve"> 2010 - July, </w:t>
      </w:r>
      <w:r w:rsidR="00050476" w:rsidRPr="00050476">
        <w:rPr>
          <w:rFonts w:cs="Times New Roman"/>
          <w:b/>
        </w:rPr>
        <w:t>2014)</w:t>
      </w:r>
    </w:p>
    <w:p w14:paraId="6434624D" w14:textId="77777777" w:rsidR="00CC6089" w:rsidRPr="005074A0" w:rsidRDefault="00CC6089" w:rsidP="00050476">
      <w:pPr>
        <w:ind w:firstLine="720"/>
        <w:rPr>
          <w:b/>
          <w:bCs/>
        </w:rPr>
      </w:pPr>
      <w:r w:rsidRPr="005074A0">
        <w:rPr>
          <w:b/>
          <w:bCs/>
        </w:rPr>
        <w:t xml:space="preserve">Roles and responsibilities: </w:t>
      </w:r>
    </w:p>
    <w:p w14:paraId="48AC1E1C" w14:textId="77777777" w:rsidR="00CC6089" w:rsidRPr="005074A0" w:rsidRDefault="00CC6089" w:rsidP="00CC60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Responsible for troubleshooting highly critical issues of his customer’s IP Backbone, Metro Ethernet, Data Center and LAN networks.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0E0BE580" w14:textId="77777777" w:rsidR="00CC6089" w:rsidRPr="005074A0" w:rsidRDefault="00CC6089" w:rsidP="00CC60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Independently solved complex product and network problems;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7970245B" w14:textId="77777777" w:rsidR="00CC6089" w:rsidRPr="005074A0" w:rsidRDefault="00CC6089" w:rsidP="00CC60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> Supported customers with Cisco Catalyst Switches (VSS, 6500, 4500, 3850, 3750, 3560 and 2960) and Nexus Switches.</w:t>
      </w:r>
    </w:p>
    <w:p w14:paraId="5E2FB47D" w14:textId="77777777" w:rsidR="00CC6089" w:rsidRPr="005074A0" w:rsidRDefault="00CC6089" w:rsidP="00CC60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Provided system product training and intellectual property material;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672BFBF2" w14:textId="77777777" w:rsidR="00CC6089" w:rsidRPr="005074A0" w:rsidRDefault="00CC6089" w:rsidP="00CC60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Utilized complex lab setups to duplicate and solve problems;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1D6D5945" w14:textId="77777777" w:rsidR="00CC6089" w:rsidRPr="005074A0" w:rsidRDefault="00CC6089" w:rsidP="00CC60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Delivered architecture and technology trainings to customers;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07066431" w14:textId="77777777" w:rsidR="00CC6089" w:rsidRPr="005074A0" w:rsidRDefault="00CC6089" w:rsidP="00CC60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>Provided detailed Root Cause Analysis for the most critical events; Submitted complete and current Distributed Defect Tracking System reports.</w:t>
      </w:r>
    </w:p>
    <w:p w14:paraId="1B3E6127" w14:textId="77777777" w:rsidR="00CC6089" w:rsidRPr="005074A0" w:rsidRDefault="00CC6089" w:rsidP="00CC6089"/>
    <w:p w14:paraId="4321D53B" w14:textId="474B0B88" w:rsidR="00CC6089" w:rsidRPr="00050476" w:rsidRDefault="00CC6089" w:rsidP="00E8337E">
      <w:pPr>
        <w:pStyle w:val="ListParagraph"/>
        <w:numPr>
          <w:ilvl w:val="0"/>
          <w:numId w:val="2"/>
        </w:numPr>
        <w:rPr>
          <w:b/>
        </w:rPr>
      </w:pPr>
      <w:r w:rsidRPr="00050476">
        <w:rPr>
          <w:b/>
        </w:rPr>
        <w:t xml:space="preserve">Cisco </w:t>
      </w:r>
      <w:r w:rsidR="00E8337E" w:rsidRPr="00050476">
        <w:rPr>
          <w:b/>
        </w:rPr>
        <w:t>HTTS engineer</w:t>
      </w:r>
      <w:r w:rsidRPr="00050476">
        <w:rPr>
          <w:b/>
        </w:rPr>
        <w:t xml:space="preserve"> </w:t>
      </w:r>
      <w:r w:rsidR="00050476" w:rsidRPr="00050476">
        <w:rPr>
          <w:b/>
        </w:rPr>
        <w:t>– LAN</w:t>
      </w:r>
      <w:r w:rsidRPr="00050476">
        <w:rPr>
          <w:b/>
        </w:rPr>
        <w:t xml:space="preserve"> Switching (</w:t>
      </w:r>
      <w:r w:rsidR="00E8337E" w:rsidRPr="00050476">
        <w:rPr>
          <w:b/>
        </w:rPr>
        <w:t xml:space="preserve">Dec,2014 – </w:t>
      </w:r>
      <w:proofErr w:type="gramStart"/>
      <w:r w:rsidR="00833A69" w:rsidRPr="00050476">
        <w:rPr>
          <w:b/>
        </w:rPr>
        <w:t>Nov,</w:t>
      </w:r>
      <w:proofErr w:type="gramEnd"/>
      <w:r w:rsidR="00833A69" w:rsidRPr="00050476">
        <w:rPr>
          <w:b/>
        </w:rPr>
        <w:t xml:space="preserve"> 2018</w:t>
      </w:r>
      <w:r w:rsidRPr="00050476">
        <w:rPr>
          <w:b/>
        </w:rPr>
        <w:t>)</w:t>
      </w:r>
    </w:p>
    <w:p w14:paraId="2506329B" w14:textId="77777777" w:rsidR="00050476" w:rsidRPr="005074A0" w:rsidRDefault="00050476" w:rsidP="00050476">
      <w:pPr>
        <w:pStyle w:val="ListParagraph"/>
        <w:rPr>
          <w:b/>
          <w:sz w:val="22"/>
          <w:szCs w:val="22"/>
        </w:rPr>
      </w:pPr>
    </w:p>
    <w:p w14:paraId="03FE1DE4" w14:textId="4E78153B" w:rsidR="005074A0" w:rsidRDefault="005074A0" w:rsidP="005074A0">
      <w:pPr>
        <w:pStyle w:val="ListParagraph"/>
        <w:numPr>
          <w:ilvl w:val="0"/>
          <w:numId w:val="3"/>
        </w:numPr>
        <w:spacing w:before="200" w:after="120"/>
        <w:jc w:val="both"/>
        <w:rPr>
          <w:rFonts w:cs="Times New Roman"/>
          <w:sz w:val="22"/>
          <w:szCs w:val="22"/>
        </w:rPr>
      </w:pPr>
      <w:r w:rsidRPr="005074A0">
        <w:rPr>
          <w:rFonts w:cs="Times New Roman"/>
          <w:sz w:val="22"/>
          <w:szCs w:val="22"/>
        </w:rPr>
        <w:t>Role included providing remote technical support for High Touch Customers on Cisco IOS Catalyst Switches and Nexus Switches. Devices supported included Cat 9300, 6880, 6500,3750,4500,</w:t>
      </w:r>
      <w:r w:rsidR="00050476" w:rsidRPr="005074A0">
        <w:rPr>
          <w:rFonts w:cs="Times New Roman"/>
          <w:sz w:val="22"/>
          <w:szCs w:val="22"/>
        </w:rPr>
        <w:t>7600, VSS</w:t>
      </w:r>
      <w:r w:rsidRPr="005074A0">
        <w:rPr>
          <w:rFonts w:cs="Times New Roman"/>
          <w:sz w:val="22"/>
          <w:szCs w:val="22"/>
        </w:rPr>
        <w:t>, 3850</w:t>
      </w:r>
      <w:r w:rsidR="00050476" w:rsidRPr="005074A0">
        <w:rPr>
          <w:rFonts w:cs="Times New Roman"/>
          <w:sz w:val="22"/>
          <w:szCs w:val="22"/>
        </w:rPr>
        <w:t>.</w:t>
      </w:r>
      <w:r w:rsidRPr="005074A0">
        <w:rPr>
          <w:rFonts w:cs="Times New Roman"/>
          <w:sz w:val="22"/>
          <w:szCs w:val="22"/>
        </w:rPr>
        <w:t xml:space="preserve"> Handled IOS crashes, high CPU, memory allocation failures, Ethernet related troubleshooting, switch performance issues and hardware failures.</w:t>
      </w:r>
    </w:p>
    <w:p w14:paraId="6FD35651" w14:textId="470D796C" w:rsidR="00050476" w:rsidRDefault="00050476" w:rsidP="00050476">
      <w:pPr>
        <w:spacing w:before="200" w:after="120"/>
        <w:jc w:val="both"/>
        <w:rPr>
          <w:rFonts w:cs="Times New Roman"/>
        </w:rPr>
      </w:pPr>
    </w:p>
    <w:p w14:paraId="6AF800FE" w14:textId="77777777" w:rsidR="00050476" w:rsidRPr="00050476" w:rsidRDefault="00050476" w:rsidP="00050476">
      <w:pPr>
        <w:spacing w:before="200" w:after="120"/>
        <w:jc w:val="both"/>
        <w:rPr>
          <w:rFonts w:cs="Times New Roman"/>
        </w:rPr>
      </w:pPr>
    </w:p>
    <w:p w14:paraId="46CD650E" w14:textId="65D7BFAB" w:rsidR="005074A0" w:rsidRPr="00050476" w:rsidRDefault="00833A69" w:rsidP="00833A69">
      <w:pPr>
        <w:pStyle w:val="ListParagraph"/>
        <w:numPr>
          <w:ilvl w:val="0"/>
          <w:numId w:val="2"/>
        </w:numPr>
        <w:spacing w:before="200" w:after="120"/>
        <w:jc w:val="both"/>
        <w:rPr>
          <w:rFonts w:cs="Times New Roman"/>
          <w:b/>
          <w:bCs/>
        </w:rPr>
      </w:pPr>
      <w:r w:rsidRPr="00050476">
        <w:rPr>
          <w:rFonts w:cs="Times New Roman"/>
          <w:b/>
          <w:bCs/>
        </w:rPr>
        <w:t>Network Consulting Engineer (R&amp;S) (Nov 2018 – Present)</w:t>
      </w:r>
    </w:p>
    <w:p w14:paraId="4573441F" w14:textId="77777777" w:rsidR="00833A69" w:rsidRDefault="00833A69" w:rsidP="00833A69">
      <w:pPr>
        <w:pStyle w:val="ListParagraph"/>
        <w:spacing w:before="200" w:after="120"/>
        <w:jc w:val="both"/>
        <w:rPr>
          <w:rFonts w:cs="Times New Roman"/>
          <w:sz w:val="22"/>
          <w:szCs w:val="22"/>
        </w:rPr>
      </w:pPr>
    </w:p>
    <w:p w14:paraId="0B69C8E6" w14:textId="4F1EAC56" w:rsidR="00833A69" w:rsidRPr="00833A69" w:rsidRDefault="00833A69" w:rsidP="00833A6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33A69">
        <w:rPr>
          <w:rFonts w:ascii="Segoe UI Emoji" w:eastAsia="Times New Roman" w:hAnsi="Segoe UI Emoji" w:cs="Times New Roman"/>
          <w:color w:val="000000"/>
          <w:sz w:val="21"/>
          <w:szCs w:val="21"/>
          <w:shd w:val="clear" w:color="auto" w:fill="FFFFFF"/>
        </w:rPr>
        <w:t xml:space="preserve">In Professional Services, I worked with the CX </w:t>
      </w:r>
      <w:r>
        <w:rPr>
          <w:rFonts w:ascii="Segoe UI Emoji" w:eastAsia="Times New Roman" w:hAnsi="Segoe UI Emoji" w:cs="Times New Roman"/>
          <w:color w:val="000000"/>
          <w:sz w:val="21"/>
          <w:szCs w:val="21"/>
          <w:shd w:val="clear" w:color="auto" w:fill="FFFFFF"/>
        </w:rPr>
        <w:t>Service Integration</w:t>
      </w:r>
      <w:r w:rsidRPr="00833A69">
        <w:rPr>
          <w:rFonts w:ascii="Segoe UI Emoji" w:eastAsia="Times New Roman" w:hAnsi="Segoe UI Emoji" w:cs="Times New Roman"/>
          <w:color w:val="000000"/>
          <w:sz w:val="21"/>
          <w:szCs w:val="21"/>
          <w:shd w:val="clear" w:color="auto" w:fill="FFFFFF"/>
        </w:rPr>
        <w:t xml:space="preserve"> team</w:t>
      </w:r>
      <w:r>
        <w:rPr>
          <w:rFonts w:ascii="Segoe UI Emoji" w:eastAsia="Times New Roman" w:hAnsi="Segoe UI Emoji" w:cs="Times New Roman"/>
          <w:color w:val="000000"/>
          <w:sz w:val="21"/>
          <w:szCs w:val="21"/>
          <w:shd w:val="clear" w:color="auto" w:fill="FFFFFF"/>
        </w:rPr>
        <w:t xml:space="preserve"> for about 6 months</w:t>
      </w:r>
      <w:r w:rsidRPr="00833A69">
        <w:rPr>
          <w:rFonts w:ascii="Segoe UI Emoji" w:eastAsia="Times New Roman" w:hAnsi="Segoe UI Emoji" w:cs="Times New Roman"/>
          <w:color w:val="000000"/>
          <w:sz w:val="21"/>
          <w:szCs w:val="21"/>
          <w:shd w:val="clear" w:color="auto" w:fill="FFFFFF"/>
        </w:rPr>
        <w:t xml:space="preserve">. </w:t>
      </w:r>
    </w:p>
    <w:p w14:paraId="47F4B5D3" w14:textId="12023665" w:rsidR="00833A69" w:rsidRPr="00833A69" w:rsidRDefault="00833A69" w:rsidP="00833A6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Segoe UI Emoji" w:eastAsia="Times New Roman" w:hAnsi="Segoe UI Emoji" w:cs="Times New Roman"/>
          <w:color w:val="000000"/>
          <w:sz w:val="21"/>
          <w:szCs w:val="21"/>
          <w:shd w:val="clear" w:color="auto" w:fill="FFFFFF"/>
        </w:rPr>
        <w:t xml:space="preserve">Current projects include customers like </w:t>
      </w:r>
      <w:r w:rsidRPr="00833A69">
        <w:rPr>
          <w:rFonts w:ascii="Segoe UI Emoji" w:eastAsia="Times New Roman" w:hAnsi="Segoe UI Emoji" w:cs="Times New Roman"/>
          <w:color w:val="000000"/>
          <w:sz w:val="21"/>
          <w:szCs w:val="21"/>
          <w:shd w:val="clear" w:color="auto" w:fill="FFFFFF"/>
        </w:rPr>
        <w:t xml:space="preserve">Bank of America, Macys, KPMG and TIAA </w:t>
      </w:r>
      <w:r>
        <w:rPr>
          <w:rFonts w:ascii="Segoe UI Emoji" w:eastAsia="Times New Roman" w:hAnsi="Segoe UI Emoji" w:cs="Times New Roman"/>
          <w:color w:val="000000"/>
          <w:sz w:val="21"/>
          <w:szCs w:val="21"/>
          <w:shd w:val="clear" w:color="auto" w:fill="FFFFFF"/>
        </w:rPr>
        <w:t>assisting in</w:t>
      </w:r>
      <w:r w:rsidRPr="00833A69">
        <w:rPr>
          <w:rFonts w:ascii="Segoe UI Emoji" w:eastAsia="Times New Roman" w:hAnsi="Segoe UI Emoji" w:cs="Times New Roman"/>
          <w:color w:val="000000"/>
          <w:sz w:val="21"/>
          <w:szCs w:val="21"/>
          <w:shd w:val="clear" w:color="auto" w:fill="FFFFFF"/>
        </w:rPr>
        <w:t xml:space="preserve"> optimiz</w:t>
      </w:r>
      <w:r>
        <w:rPr>
          <w:rFonts w:ascii="Segoe UI Emoji" w:eastAsia="Times New Roman" w:hAnsi="Segoe UI Emoji" w:cs="Times New Roman"/>
          <w:color w:val="000000"/>
          <w:sz w:val="21"/>
          <w:szCs w:val="21"/>
          <w:shd w:val="clear" w:color="auto" w:fill="FFFFFF"/>
        </w:rPr>
        <w:t>ing</w:t>
      </w:r>
      <w:r w:rsidRPr="00833A69">
        <w:rPr>
          <w:rFonts w:ascii="Segoe UI Emoji" w:eastAsia="Times New Roman" w:hAnsi="Segoe UI Emoji" w:cs="Times New Roman"/>
          <w:color w:val="000000"/>
          <w:sz w:val="21"/>
          <w:szCs w:val="21"/>
          <w:shd w:val="clear" w:color="auto" w:fill="FFFFFF"/>
        </w:rPr>
        <w:t xml:space="preserve"> their networks.</w:t>
      </w:r>
    </w:p>
    <w:p w14:paraId="64EE73FA" w14:textId="77777777" w:rsidR="00833A69" w:rsidRPr="00833A69" w:rsidRDefault="00833A69" w:rsidP="00833A69">
      <w:pPr>
        <w:pStyle w:val="ListParagraph"/>
        <w:spacing w:before="200" w:after="120"/>
        <w:jc w:val="both"/>
        <w:rPr>
          <w:rFonts w:cs="Times New Roman"/>
          <w:sz w:val="22"/>
          <w:szCs w:val="22"/>
        </w:rPr>
      </w:pPr>
    </w:p>
    <w:p w14:paraId="50AAB0E3" w14:textId="77777777" w:rsidR="005074A0" w:rsidRPr="00050476" w:rsidRDefault="005074A0" w:rsidP="005074A0">
      <w:pPr>
        <w:pStyle w:val="ListParagraph"/>
        <w:rPr>
          <w:rFonts w:eastAsia="MS Mincho" w:cs="MS Mincho"/>
        </w:rPr>
      </w:pPr>
      <w:r w:rsidRPr="00050476">
        <w:rPr>
          <w:b/>
        </w:rPr>
        <w:t>Skill Set:</w:t>
      </w:r>
      <w:r w:rsidRPr="00050476">
        <w:rPr>
          <w:rFonts w:ascii="MS Mincho" w:eastAsia="MS Mincho" w:hAnsi="MS Mincho" w:cs="MS Mincho"/>
        </w:rPr>
        <w:t> </w:t>
      </w:r>
    </w:p>
    <w:p w14:paraId="3F50D666" w14:textId="77777777" w:rsidR="005074A0" w:rsidRPr="005074A0" w:rsidRDefault="005074A0" w:rsidP="005074A0">
      <w:pPr>
        <w:pStyle w:val="ListParagraph"/>
        <w:rPr>
          <w:b/>
          <w:sz w:val="22"/>
          <w:szCs w:val="22"/>
        </w:rPr>
      </w:pPr>
    </w:p>
    <w:p w14:paraId="1B3DCA0B" w14:textId="77777777" w:rsidR="005074A0" w:rsidRPr="005074A0" w:rsidRDefault="005074A0" w:rsidP="005074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Address Resolution Protocol (ARP)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2C7CCA4F" w14:textId="77777777" w:rsidR="005074A0" w:rsidRPr="005074A0" w:rsidRDefault="005074A0" w:rsidP="005074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VLAN </w:t>
      </w:r>
      <w:proofErr w:type="spellStart"/>
      <w:r w:rsidRPr="005074A0">
        <w:rPr>
          <w:sz w:val="22"/>
          <w:szCs w:val="22"/>
        </w:rPr>
        <w:t>Trunking</w:t>
      </w:r>
      <w:proofErr w:type="spellEnd"/>
      <w:r w:rsidRPr="005074A0">
        <w:rPr>
          <w:sz w:val="22"/>
          <w:szCs w:val="22"/>
        </w:rPr>
        <w:t xml:space="preserve"> Protocol (VTP)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4A6A0906" w14:textId="77777777" w:rsidR="005074A0" w:rsidRPr="005074A0" w:rsidRDefault="005074A0" w:rsidP="005074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Spanning Tree Protocol(STP)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60E8FA3A" w14:textId="77777777" w:rsidR="005074A0" w:rsidRPr="005074A0" w:rsidRDefault="005074A0" w:rsidP="005074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rFonts w:eastAsia="MS Mincho" w:cs="MS Mincho"/>
          <w:sz w:val="22"/>
          <w:szCs w:val="22"/>
        </w:rPr>
        <w:t>TCP/IP</w:t>
      </w:r>
    </w:p>
    <w:p w14:paraId="64D4751C" w14:textId="77777777" w:rsidR="005074A0" w:rsidRPr="005074A0" w:rsidRDefault="005074A0" w:rsidP="005074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Dynamic Host Configuration Protocol (DHCP)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459D9E8B" w14:textId="77777777" w:rsidR="005074A0" w:rsidRPr="005074A0" w:rsidRDefault="005074A0" w:rsidP="005074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Link Aggregation Control Protocol (LACP)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4AD81F80" w14:textId="77777777" w:rsidR="005074A0" w:rsidRPr="005074A0" w:rsidRDefault="005074A0" w:rsidP="005074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Hot Standby Router Protocol (HSRP)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603D45A5" w14:textId="1DF5DAC4" w:rsidR="005074A0" w:rsidRDefault="005074A0" w:rsidP="005074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Routing Protocols – </w:t>
      </w:r>
      <w:proofErr w:type="gramStart"/>
      <w:r w:rsidRPr="005074A0">
        <w:rPr>
          <w:sz w:val="22"/>
          <w:szCs w:val="22"/>
        </w:rPr>
        <w:t>OSPF ,</w:t>
      </w:r>
      <w:proofErr w:type="gramEnd"/>
      <w:r w:rsidRPr="005074A0">
        <w:rPr>
          <w:sz w:val="22"/>
          <w:szCs w:val="22"/>
        </w:rPr>
        <w:t xml:space="preserve"> EIGRP , BGP </w:t>
      </w:r>
    </w:p>
    <w:p w14:paraId="7BD653F6" w14:textId="5F9B8027" w:rsidR="00050476" w:rsidRPr="005074A0" w:rsidRDefault="00050476" w:rsidP="005074A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L3 VPN and L2 VPN - MPLS</w:t>
      </w:r>
      <w:bookmarkStart w:id="0" w:name="_GoBack"/>
      <w:bookmarkEnd w:id="0"/>
    </w:p>
    <w:p w14:paraId="29A5A41C" w14:textId="77777777" w:rsidR="005074A0" w:rsidRPr="005074A0" w:rsidRDefault="005074A0" w:rsidP="005074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Virtual Router Redundancy Protocol (VRRP)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52957F7E" w14:textId="77777777" w:rsidR="005074A0" w:rsidRPr="005074A0" w:rsidRDefault="005074A0" w:rsidP="005074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Multicast - Internet Group Management Protocol (IGMP)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4C48DCE4" w14:textId="77777777" w:rsidR="005074A0" w:rsidRPr="005074A0" w:rsidRDefault="005074A0" w:rsidP="005074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>Multicast - Protocol Independent Multicast (PIM)</w:t>
      </w:r>
    </w:p>
    <w:p w14:paraId="224EE1AF" w14:textId="77777777" w:rsidR="005074A0" w:rsidRPr="005074A0" w:rsidRDefault="005074A0" w:rsidP="005074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 xml:space="preserve">Private Virtual Local Area Network (Private VLANs) </w:t>
      </w:r>
      <w:r w:rsidRPr="005074A0">
        <w:rPr>
          <w:rFonts w:ascii="MS Mincho" w:eastAsia="MS Mincho" w:hAnsi="MS Mincho" w:cs="MS Mincho"/>
          <w:sz w:val="22"/>
          <w:szCs w:val="22"/>
        </w:rPr>
        <w:t> </w:t>
      </w:r>
    </w:p>
    <w:p w14:paraId="0884121B" w14:textId="5D3B6D7E" w:rsidR="00E8337E" w:rsidRDefault="005074A0" w:rsidP="00833A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074A0">
        <w:rPr>
          <w:sz w:val="22"/>
          <w:szCs w:val="22"/>
        </w:rPr>
        <w:t>Quality of Service (QOS)</w:t>
      </w:r>
    </w:p>
    <w:p w14:paraId="4BE4573C" w14:textId="6C724145" w:rsidR="00833A69" w:rsidRPr="00833A69" w:rsidRDefault="00833A69" w:rsidP="00833A6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DOT1x protocol </w:t>
      </w:r>
    </w:p>
    <w:sectPr w:rsidR="00833A69" w:rsidRPr="00833A69" w:rsidSect="003A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9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BF972A7"/>
    <w:multiLevelType w:val="hybridMultilevel"/>
    <w:tmpl w:val="3768D8C8"/>
    <w:lvl w:ilvl="0" w:tplc="C7407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17F4A"/>
    <w:multiLevelType w:val="hybridMultilevel"/>
    <w:tmpl w:val="F988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74351"/>
    <w:multiLevelType w:val="hybridMultilevel"/>
    <w:tmpl w:val="59CC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89E"/>
    <w:rsid w:val="00050476"/>
    <w:rsid w:val="0026189E"/>
    <w:rsid w:val="003A0A98"/>
    <w:rsid w:val="003F3625"/>
    <w:rsid w:val="005074A0"/>
    <w:rsid w:val="00833A69"/>
    <w:rsid w:val="00CC6089"/>
    <w:rsid w:val="00E8337E"/>
    <w:rsid w:val="00F1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98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189E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089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ya.june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0C85FE-6825-B74F-BD14-65CE6DB35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 Prakash Sadashivaih Muniyappa (omsm)</cp:lastModifiedBy>
  <cp:revision>2</cp:revision>
  <dcterms:created xsi:type="dcterms:W3CDTF">2020-01-30T03:43:00Z</dcterms:created>
  <dcterms:modified xsi:type="dcterms:W3CDTF">2020-01-30T03:43:00Z</dcterms:modified>
</cp:coreProperties>
</file>