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12-04/0996</w:t>
      </w:r>
      <w:r>
        <w:rPr/>
        <w:t xml:space="preserve"> от </w:t>
      </w:r>
      <w:r>
        <w:rPr>
          <w:shd w:fill="FFF2A8" w:val="clear"/>
        </w:rPr>
        <w:t>24.08.2026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57"/>
        <w:gridCol w:w="4982"/>
      </w:tblGrid>
      <w:tr>
        <w:trPr/>
        <w:tc>
          <w:tcPr>
            <w:tcW w:w="4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98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Руководителю </w:t>
            </w:r>
            <w:r>
              <w:rPr>
                <w:shd w:fill="FFF2A8" w:val="clear"/>
              </w:rPr>
              <w:t>КФХ «Жайыл»</w:t>
            </w:r>
            <w:r>
              <w:rPr/>
              <w:br/>
            </w:r>
            <w:r>
              <w:rPr>
                <w:shd w:fill="FFF2A8" w:val="clear"/>
              </w:rPr>
              <w:t>Чуйская обл., Жайылский р-н, с. Кайырма, ул. Ленина, 5</w:t>
            </w:r>
          </w:p>
        </w:tc>
      </w:tr>
    </w:tbl>
    <w:p>
      <w:pPr>
        <w:pStyle w:val="Heading1"/>
        <w:bidi w:val="0"/>
        <w:rPr/>
      </w:pPr>
      <w:r>
        <w:rPr/>
        <w:t>ПОВТОРНАЯ ПРЕТЕНЗИЯ</w:t>
      </w:r>
    </w:p>
    <w:p>
      <w:pPr>
        <w:pStyle w:val="BodyText"/>
        <w:bidi w:val="0"/>
        <w:ind w:firstLine="709" w:left="0" w:right="0"/>
        <w:rPr/>
      </w:pPr>
      <w:r>
        <w:rPr/>
        <w:t xml:space="preserve">Первичная претензия </w:t>
      </w:r>
      <w:r>
        <w:rPr>
          <w:shd w:fill="FFF2A8" w:val="clear"/>
        </w:rPr>
        <w:t>исх. № 12-04/0985 от 28.07.2026</w:t>
      </w:r>
      <w:r>
        <w:rPr/>
        <w:t xml:space="preserve"> по кредитному договору </w:t>
      </w:r>
      <w:r>
        <w:rPr>
          <w:shd w:fill="FFF2A8" w:val="clear"/>
        </w:rPr>
        <w:t>№ 23-4/008 от 20.06.2023</w:t>
      </w:r>
      <w:r>
        <w:rPr/>
        <w:t xml:space="preserve"> оставлена без исполнения. Просрочка на </w:t>
      </w:r>
      <w:r>
        <w:rPr>
          <w:shd w:fill="FFF2A8" w:val="clear"/>
        </w:rPr>
        <w:t>24.08.2026</w:t>
      </w:r>
      <w:r>
        <w:rPr/>
        <w:t xml:space="preserve"> составляет </w:t>
      </w:r>
      <w:r>
        <w:rPr>
          <w:shd w:fill="FFF2A8" w:val="clear"/>
        </w:rPr>
        <w:t>37</w:t>
      </w:r>
      <w:r>
        <w:rPr/>
        <w:t xml:space="preserve"> дней.</w:t>
      </w:r>
    </w:p>
    <w:p>
      <w:pPr>
        <w:pStyle w:val="BodyText"/>
        <w:bidi w:val="0"/>
        <w:ind w:firstLine="709" w:left="0" w:right="0"/>
        <w:rPr/>
      </w:pPr>
      <w:r>
        <w:rPr/>
        <w:t xml:space="preserve">Просроченная задолженность: основная сумма — </w:t>
      </w:r>
      <w:r>
        <w:rPr>
          <w:shd w:fill="FFF2A8" w:val="clear"/>
        </w:rPr>
        <w:t>90 000,00</w:t>
      </w:r>
      <w:r>
        <w:rPr/>
        <w:t xml:space="preserve"> сом, проценты — </w:t>
      </w:r>
      <w:r>
        <w:rPr>
          <w:shd w:fill="FFF2A8" w:val="clear"/>
        </w:rPr>
        <w:t>20 226,67</w:t>
      </w:r>
      <w:r>
        <w:rPr/>
        <w:t xml:space="preserve"> сом, штрафы — </w:t>
      </w:r>
      <w:r>
        <w:rPr>
          <w:shd w:fill="FFF2A8" w:val="clear"/>
        </w:rPr>
        <w:t>9 077,33</w:t>
      </w:r>
      <w:r>
        <w:rPr/>
        <w:t xml:space="preserve"> сом, всего — </w:t>
      </w:r>
      <w:r>
        <w:rPr>
          <w:shd w:fill="FFF2A8" w:val="clear"/>
        </w:rPr>
        <w:t>119 304,00</w:t>
      </w:r>
      <w:r>
        <w:rPr/>
        <w:t xml:space="preserve"> сом. Остаток основного долга — </w:t>
      </w:r>
      <w:r>
        <w:rPr>
          <w:shd w:fill="FFF2A8" w:val="clear"/>
        </w:rPr>
        <w:t>650 000,00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Требуем погасить просроченную задолженность в течение 14 календарных дней со дня направления претензии, то есть не позднее </w:t>
      </w:r>
      <w:r>
        <w:rPr>
          <w:shd w:fill="FFF2A8" w:val="clear"/>
        </w:rPr>
        <w:t>07.09.2026</w:t>
      </w:r>
      <w:r>
        <w:rPr/>
        <w:t xml:space="preserve">, по реквизитам: </w:t>
      </w:r>
      <w:r>
        <w:rPr>
          <w:shd w:fill="FFF2A8" w:val="clear"/>
        </w:rPr>
        <w:t>р/с 1280016030145522, Центральное казначейство МФ КР, БИК 128001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Уведомляем, что при неисполнении требования ОАО «Госфинхолдинг» применит принудительные меры: предъявит требования поручителю, обратит взыскание на предмет залога, инициирует безакцептное списание средств со счетов в банках (если это предусмотрено договором) и обратится в суд.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ФО-31 «Повторная претензия»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9"/>
        <w:gridCol w:w="6939"/>
      </w:tblGrid>
      <w:tr>
        <w:trPr/>
        <w:tc>
          <w:tcPr>
            <w:tcW w:w="269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ФО-31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Повторная претензия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16 пп. 3; оф. ТЗ ¶553–556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Повторно потребовать погашения долга, если заёмщик не выполнил первичную претензию, и предупредить о принудительных мерах.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формирует в течение 10 рабочих дней после истечения срока первичной претензии, если задолженность не погашена (Порядок №41 п. 16 пп. 3). Доступна после регистрации первичной претензии по этому кредиту.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Лицо в роли «заёмщик» по кредиту; адрес — юридический адрес из карточки субъекта.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16 пп. 3; образца заказчика нет. Постоянная часть — ссылка на первичную претензию, требование погасить в течение 14 календарных дней со дня направления и уведомление о принудительных мерах (требования поручителям, обращение взыскания на залог, безакцептное списание — если право предусмотрено договором, иск).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департамента, ведущего кредит.</w:t>
            </w:r>
          </w:p>
        </w:tc>
      </w:tr>
      <w:tr>
        <w:trPr/>
        <w:tc>
          <w:tcPr>
            <w:tcW w:w="269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065"/>
        <w:gridCol w:w="4574"/>
      </w:tblGrid>
      <w:tr>
        <w:trPr/>
        <w:tc>
          <w:tcPr>
            <w:tcW w:w="50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457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 адрес заёмщика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заёмщика</w:t>
            </w:r>
          </w:p>
        </w:tc>
      </w:tr>
      <w:tr>
        <w:trPr/>
        <w:tc>
          <w:tcPr>
            <w:tcW w:w="5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кредитного договора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5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и дата первичной претензии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зарегистрированная первичная претензия по кредиту (ФО-30)</w:t>
            </w:r>
          </w:p>
        </w:tc>
      </w:tr>
      <w:tr>
        <w:trPr/>
        <w:tc>
          <w:tcPr>
            <w:tcW w:w="5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дней просрочки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5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Просроченная задолженность: основная сумма, проценты, штрафы, всего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5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Остаток основного долга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5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погашения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направления + 14 календарных дней</w:t>
            </w:r>
          </w:p>
        </w:tc>
      </w:tr>
      <w:tr>
        <w:trPr/>
        <w:tc>
          <w:tcPr>
            <w:tcW w:w="50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Реквизиты для оплаты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справочник счетов ОАО</w:t>
            </w:r>
          </w:p>
        </w:tc>
      </w:tr>
      <w:tr>
        <w:trPr/>
        <w:tc>
          <w:tcPr>
            <w:tcW w:w="50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457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КЗ-03 бланк недоступен, пока по кредиту не зарегистрирована первичная претензия; срок 10 рабочих дней отсчитывается от даты окончания её срока.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Номер и дата первичной претензии в тексте = записи ФО-17, вид «Претензии»; в образце — исх. № 12-04/0985 от 28.07.2026, срок истёк 11.08.2026.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Срок погашения в тексте = дата направления + 14 календарных дней (в образце дата направления совпадает с датой бланка).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Суммы задолженности = просроченной задолженности карточки кредита КЗ-03 № 23-4/008 на дату бланка; на 01.10.2026 просрочка 75 дней: 90 000,00, 41 000,00 и 18 400,00.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Бланк формируется в тот же день, что и требование поручителю КЗ-03 (ФО-32).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ФО-31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