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l"/>
        <w:bidi w:val="0"/>
        <w:ind w:hanging="0" w:left="0" w:right="0"/>
        <w:jc w:val="left"/>
        <w:rPr/>
      </w:pPr>
      <w:r>
        <w:rPr/>
        <w:t>ОАО «Госфинхолдинг»</w:t>
      </w:r>
    </w:p>
    <w:p>
      <w:pPr>
        <w:pStyle w:val="BodyTextl"/>
        <w:bidi w:val="0"/>
        <w:ind w:hanging="0" w:left="0" w:right="0"/>
        <w:jc w:val="left"/>
        <w:rPr/>
      </w:pPr>
      <w:r>
        <w:rPr/>
        <w:t xml:space="preserve">Служебная записка № </w:t>
      </w:r>
      <w:r>
        <w:rPr>
          <w:shd w:fill="FFF2A8" w:val="clear"/>
        </w:rPr>
        <w:t>12-02/0359</w:t>
      </w:r>
      <w:r>
        <w:rPr/>
        <w:t xml:space="preserve"> от </w:t>
      </w:r>
      <w:r>
        <w:rPr>
          <w:shd w:fill="FFF2A8" w:val="clear"/>
        </w:rPr>
        <w:t>01.10.2026</w:t>
      </w:r>
    </w:p>
    <w:p>
      <w:pPr>
        <w:pStyle w:val="BodyTextl"/>
        <w:bidi w:val="0"/>
        <w:ind w:hanging="0" w:left="0" w:right="0"/>
        <w:jc w:val="left"/>
        <w:rPr/>
      </w:pPr>
      <w:r>
        <w:rPr/>
        <w:t> </w:t>
      </w:r>
    </w:p>
    <w:tbl>
      <w:tblPr>
        <w:tblW w:w="96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754"/>
        <w:gridCol w:w="4885"/>
      </w:tblGrid>
      <w:tr>
        <w:trPr/>
        <w:tc>
          <w:tcPr>
            <w:tcW w:w="47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488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Директору Департамента правового обеспечения</w:t>
              <w:br/>
            </w:r>
            <w:r>
              <w:rPr>
                <w:shd w:fill="FFF2A8" w:val="clear"/>
              </w:rPr>
              <w:t>Фамилия И. О.</w:t>
            </w:r>
          </w:p>
        </w:tc>
      </w:tr>
    </w:tbl>
    <w:p>
      <w:pPr>
        <w:pStyle w:val="Heading1"/>
        <w:bidi w:val="0"/>
        <w:rPr/>
      </w:pPr>
      <w:r>
        <w:rPr/>
        <w:t>СЛУЖЕБНАЯ ЗАПИСКА об инициировании процедуры банкротства</w:t>
      </w:r>
    </w:p>
    <w:p>
      <w:pPr>
        <w:pStyle w:val="BodyText"/>
        <w:bidi w:val="0"/>
        <w:ind w:firstLine="709" w:left="0" w:right="0"/>
        <w:rPr/>
      </w:pPr>
      <w:r>
        <w:rPr/>
        <w:t xml:space="preserve">Заёмщик </w:t>
      </w:r>
      <w:r>
        <w:rPr>
          <w:shd w:fill="FFF2A8" w:val="clear"/>
        </w:rPr>
        <w:t>ОсОО «Талас-Бал»</w:t>
      </w:r>
      <w:r>
        <w:rPr/>
        <w:t xml:space="preserve"> по кредитному договору </w:t>
      </w:r>
      <w:r>
        <w:rPr>
          <w:shd w:fill="FFF2A8" w:val="clear"/>
        </w:rPr>
        <w:t>№ 23-4/021 от 21.08.2023</w:t>
      </w:r>
      <w:r>
        <w:rPr/>
        <w:t xml:space="preserve"> обязательства не исполняет. Решение </w:t>
      </w:r>
      <w:r>
        <w:rPr>
          <w:shd w:fill="FFF2A8" w:val="clear"/>
        </w:rPr>
        <w:t>Таласского районного суда от 14.11.2025, дело № 2-488/25</w:t>
      </w:r>
      <w:r>
        <w:rPr/>
        <w:t xml:space="preserve"> о взыскании вступило в силу </w:t>
      </w:r>
      <w:r>
        <w:rPr>
          <w:shd w:fill="FFF2A8" w:val="clear"/>
        </w:rPr>
        <w:t>15.12.2025</w:t>
      </w:r>
      <w:r>
        <w:rPr/>
        <w:t xml:space="preserve">. Судебный исполнитель вернул исполнительный лист без исполнения в связи с отсутствием имущества у должника (постановление </w:t>
      </w:r>
      <w:r>
        <w:rPr>
          <w:shd w:fill="FFF2A8" w:val="clear"/>
        </w:rPr>
        <w:t>№ 118 от 02.06.2026</w:t>
      </w:r>
      <w:r>
        <w:rPr/>
        <w:t>).</w:t>
      </w:r>
    </w:p>
    <w:p>
      <w:pPr>
        <w:pStyle w:val="BodyText"/>
        <w:bidi w:val="0"/>
        <w:ind w:firstLine="709" w:left="0" w:right="0"/>
        <w:rPr/>
      </w:pPr>
      <w:r>
        <w:rPr/>
        <w:t xml:space="preserve">Заёмщику направлено уведомление о намерении инициировать процедуру банкротства </w:t>
      </w:r>
      <w:r>
        <w:rPr>
          <w:shd w:fill="FFF2A8" w:val="clear"/>
        </w:rPr>
        <w:t>исх. № 12-04/0771 от 15.06.2026</w:t>
      </w:r>
      <w:r>
        <w:rPr/>
        <w:t xml:space="preserve">; срок исполнения </w:t>
      </w:r>
      <w:r>
        <w:rPr>
          <w:shd w:fill="FFF2A8" w:val="clear"/>
        </w:rPr>
        <w:t>15.07.2026</w:t>
      </w:r>
      <w:r>
        <w:rPr/>
        <w:t xml:space="preserve"> истёк.</w:t>
      </w:r>
    </w:p>
    <w:p>
      <w:pPr>
        <w:pStyle w:val="BodyText"/>
        <w:bidi w:val="0"/>
        <w:ind w:firstLine="709" w:left="0" w:right="0"/>
        <w:rPr/>
      </w:pPr>
      <w:r>
        <w:rPr/>
        <w:t xml:space="preserve">Задолженность на </w:t>
      </w:r>
      <w:r>
        <w:rPr>
          <w:shd w:fill="FFF2A8" w:val="clear"/>
        </w:rPr>
        <w:t>01.10.2026</w:t>
      </w:r>
      <w:r>
        <w:rPr/>
        <w:t xml:space="preserve"> (просрочка </w:t>
      </w:r>
      <w:r>
        <w:rPr>
          <w:shd w:fill="FFF2A8" w:val="clear"/>
        </w:rPr>
        <w:t>260</w:t>
      </w:r>
      <w:r>
        <w:rPr/>
        <w:t xml:space="preserve"> дней): основная сумма — </w:t>
      </w:r>
      <w:r>
        <w:rPr>
          <w:shd w:fill="FFF2A8" w:val="clear"/>
        </w:rPr>
        <w:t>600 000,00</w:t>
      </w:r>
      <w:r>
        <w:rPr/>
        <w:t xml:space="preserve"> сом, проценты — </w:t>
      </w:r>
      <w:r>
        <w:rPr>
          <w:shd w:fill="FFF2A8" w:val="clear"/>
        </w:rPr>
        <w:t>215 000,00</w:t>
      </w:r>
      <w:r>
        <w:rPr/>
        <w:t xml:space="preserve"> сом, штрафы — </w:t>
      </w:r>
      <w:r>
        <w:rPr>
          <w:shd w:fill="FFF2A8" w:val="clear"/>
        </w:rPr>
        <w:t>58 000,00</w:t>
      </w:r>
      <w:r>
        <w:rPr/>
        <w:t xml:space="preserve"> сом, всего — </w:t>
      </w:r>
      <w:r>
        <w:rPr>
          <w:shd w:fill="FFF2A8" w:val="clear"/>
        </w:rPr>
        <w:t>873 000,00</w:t>
      </w:r>
      <w:r>
        <w:rPr/>
        <w:t xml:space="preserve"> сом. Остаток основного долга — </w:t>
      </w:r>
      <w:r>
        <w:rPr>
          <w:shd w:fill="FFF2A8" w:val="clear"/>
        </w:rPr>
        <w:t>2 300 000,00</w:t>
      </w:r>
      <w:r>
        <w:rPr/>
        <w:t xml:space="preserve"> сом.</w:t>
      </w:r>
    </w:p>
    <w:p>
      <w:pPr>
        <w:pStyle w:val="BodyText"/>
        <w:bidi w:val="0"/>
        <w:ind w:firstLine="709" w:left="0" w:right="0"/>
        <w:rPr/>
      </w:pPr>
      <w:r>
        <w:rPr/>
        <w:t>Просим инициировать процедуру банкротства заёмщика. Приложения: судебный акт; постановление судебного исполнителя; уведомление о намерении; расчёт задолженности.</w:t>
      </w:r>
    </w:p>
    <w:tbl>
      <w:tblPr>
        <w:tblW w:w="96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79"/>
        <w:gridCol w:w="4360"/>
      </w:tblGrid>
      <w:tr>
        <w:trPr/>
        <w:tc>
          <w:tcPr>
            <w:tcW w:w="527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Директор </w:t>
            </w:r>
            <w:r>
              <w:rPr>
                <w:shd w:fill="FFF2A8" w:val="clear"/>
              </w:rPr>
              <w:t>Отраслевого департамента промышленности</w:t>
            </w:r>
          </w:p>
        </w:tc>
        <w:tc>
          <w:tcPr>
            <w:tcW w:w="4360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Фамилия И. О.</w:t>
            </w:r>
          </w:p>
        </w:tc>
      </w:tr>
    </w:tbl>
    <w:p>
      <w:pPr>
        <w:pStyle w:val="BodyTextl"/>
        <w:bidi w:val="0"/>
        <w:ind w:hanging="0" w:left="0" w:right="0"/>
        <w:jc w:val="left"/>
        <w:rPr/>
      </w:pPr>
      <w:r>
        <w:br w:type="page"/>
      </w:r>
      <w:r>
        <w:rPr/>
        <w:t> </w:t>
      </w:r>
    </w:p>
    <w:p>
      <w:pPr>
        <w:pStyle w:val="Heading2"/>
        <w:bidi w:val="0"/>
        <w:jc w:val="left"/>
        <w:rPr/>
      </w:pPr>
      <w:r>
        <w:rPr/>
        <w:t>ФО-73 «Служебная записка об инициировании банкротства» — описание бланка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698"/>
        <w:gridCol w:w="6940"/>
      </w:tblGrid>
      <w:tr>
        <w:trPr/>
        <w:tc>
          <w:tcPr>
            <w:tcW w:w="269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Номер</w:t>
            </w:r>
          </w:p>
        </w:tc>
        <w:tc>
          <w:tcPr>
            <w:tcW w:w="694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ФО-73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Служебная записка об инициировании банкротства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Часть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Бланк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Модуль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Взыскание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Департамент правового обеспечения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Язык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рус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Основание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Порядок №41 п. 58; оф. ТЗ ¶568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Образец-основа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нет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Зачем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Передать в Департамент правового обеспечения материалы по заёмщику с признаками неплатежеспособности для инициирования процедуры банкротства.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Когда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Отраслевой департамент формирует, когда сумма долга подтверждена вступившим в силу судебным актом, судебный исполнитель вернул исполнительный лист без исполнения из-за отсутствия имущества, а заёмщик уведомлён о намерении инициировать банкротство (Порядок №41 п. 55–58).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 и адрес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Департамент правового обеспечения (сектор по работе с активами).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Текст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Текст свёрстан по Порядку №41 п. 55–58; образца нет. Постоянная часть — просьба инициировать процедуру банкротства, признаки неплатежеспособности и перечень приложений.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Регистрационный номер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Присваивается журналом внутренних документов при регистрации.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Формат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А4 книжная, docx и pdf. Подпись директора департамента, ведущего кредит; приложения перечислены в тексте.</w:t>
            </w:r>
          </w:p>
        </w:tc>
      </w:tr>
    </w:tbl>
    <w:p>
      <w:pPr>
        <w:pStyle w:val="Heading3"/>
        <w:bidi w:val="0"/>
        <w:jc w:val="left"/>
        <w:rPr/>
      </w:pPr>
      <w:r>
        <w:rPr/>
        <w:t>Что подставляется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6042"/>
        <w:gridCol w:w="3597"/>
      </w:tblGrid>
      <w:tr>
        <w:trPr/>
        <w:tc>
          <w:tcPr>
            <w:tcW w:w="6042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Значение</w:t>
            </w:r>
          </w:p>
        </w:tc>
        <w:tc>
          <w:tcPr>
            <w:tcW w:w="359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Откуда</w:t>
            </w:r>
          </w:p>
        </w:tc>
      </w:tr>
      <w:tr>
        <w:trPr/>
        <w:tc>
          <w:tcPr>
            <w:tcW w:w="604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Заёмщик и номер, дата кредитного договора</w:t>
            </w:r>
          </w:p>
        </w:tc>
        <w:tc>
          <w:tcPr>
            <w:tcW w:w="359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кредита</w:t>
            </w:r>
          </w:p>
        </w:tc>
      </w:tr>
      <w:tr>
        <w:trPr/>
        <w:tc>
          <w:tcPr>
            <w:tcW w:w="604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Судебный акт о взыскании: вид, номер, дата, суд, сумма</w:t>
            </w:r>
          </w:p>
        </w:tc>
        <w:tc>
          <w:tcPr>
            <w:tcW w:w="359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фаза взыскания «Иск»</w:t>
            </w:r>
          </w:p>
        </w:tc>
      </w:tr>
      <w:tr>
        <w:trPr/>
        <w:tc>
          <w:tcPr>
            <w:tcW w:w="604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Постановление судебного исполнителя о возврате исполнительного листа: номер, дата</w:t>
            </w:r>
          </w:p>
        </w:tc>
        <w:tc>
          <w:tcPr>
            <w:tcW w:w="359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фаза взыскания, раздел ОИП (ФО-17)</w:t>
            </w:r>
          </w:p>
        </w:tc>
      </w:tr>
      <w:tr>
        <w:trPr/>
        <w:tc>
          <w:tcPr>
            <w:tcW w:w="604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Уведомление заёмщику о намерении инициировать банкротство: номер, дата, срок</w:t>
            </w:r>
          </w:p>
        </w:tc>
        <w:tc>
          <w:tcPr>
            <w:tcW w:w="359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письмо по кредиту, вид «О намерении» (ФО-90)</w:t>
            </w:r>
          </w:p>
        </w:tc>
      </w:tr>
      <w:tr>
        <w:trPr/>
        <w:tc>
          <w:tcPr>
            <w:tcW w:w="604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Задолженность: основная сумма, проценты, штрафы, всего</w:t>
            </w:r>
          </w:p>
        </w:tc>
        <w:tc>
          <w:tcPr>
            <w:tcW w:w="359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расчёт на дату бланка</w:t>
            </w:r>
          </w:p>
        </w:tc>
      </w:tr>
      <w:tr>
        <w:trPr/>
        <w:tc>
          <w:tcPr>
            <w:tcW w:w="6042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Подписант</w:t>
            </w:r>
          </w:p>
        </w:tc>
        <w:tc>
          <w:tcPr>
            <w:tcW w:w="359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директор департамента, ведущего кредит</w:t>
            </w:r>
          </w:p>
        </w:tc>
      </w:tr>
    </w:tbl>
    <w:p>
      <w:pPr>
        <w:pStyle w:val="Heading3"/>
        <w:bidi w:val="0"/>
        <w:jc w:val="left"/>
        <w:rPr/>
      </w:pPr>
      <w:r>
        <w:rPr/>
        <w:t>Правила проверки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Бланк по КЗ-10 доступен при наличии судебного акта и постановления судебного исполнителя о возврате листа без исполнения в карточке кредита.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Уведомление о намерении в тексте = письму ФО-90, вид «О намерении», по КЗ-10 (исх. № 12-04/0771 от 15.06.2026); срок в уведомлении (15.07.2026) истёк.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Задолженность = расчёту кредита КЗ-10 № 23-4/021 на дату бланка: на 01.10.2026 просрочка 260 дней — основная сумма 600 000,00, проценты 215 000,00, штрафы 58 000,00.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20"/>
        <w:ind w:hanging="283" w:left="709"/>
        <w:rPr/>
      </w:pPr>
      <w:r>
        <w:rPr/>
        <w:t xml:space="preserve">После регистрации фаза получает статус «Инициирование банкротства», процедура — «Передан в сектор по работе с активами (процедура банкротства)». </w:t>
      </w:r>
    </w:p>
    <w:sectPr>
      <w:type w:val="nextPage"/>
      <w:pgSz w:w="11906" w:h="16838"/>
      <w:pgMar w:left="1417" w:right="850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240"/>
      <w:ind w:left="240" w:right="240"/>
      <w:jc w:val="center"/>
      <w:outlineLvl w:val="0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2">
    <w:name w:val="Heading 2"/>
    <w:basedOn w:val="Heading"/>
    <w:next w:val="BodyText"/>
    <w:qFormat/>
    <w:pPr>
      <w:spacing w:before="200" w:after="160"/>
      <w:outlineLvl w:val="1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240" w:after="80"/>
      <w:ind w:left="240" w:right="240"/>
      <w:outlineLvl w:val="2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  <w:jc w:val="both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l">
    <w:name w:val="Body Text.l"/>
    <w:basedOn w:val="BodyText"/>
    <w:qFormat/>
    <w:pPr>
      <w:jc w:val="lef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ФО-73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