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Приложение № 1 к Методике по осуществлению мониторинга целевого использования средств бюджетного кредита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Форма отчётности документального мониторинга целевого использования средств бюджетного кредита</w:t>
      </w:r>
    </w:p>
    <w:p>
      <w:pPr>
        <w:pStyle w:val="BodyText"/>
        <w:bidi w:val="0"/>
        <w:ind w:firstLine="709" w:left="0" w:right="0"/>
        <w:rPr/>
      </w:pPr>
      <w:r>
        <w:rPr/>
        <w:t xml:space="preserve">Дата составления: </w:t>
      </w:r>
      <w:r>
        <w:rPr>
          <w:shd w:fill="FFF2A8" w:val="clear"/>
        </w:rPr>
        <w:t>15.08.2026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37"/>
        <w:gridCol w:w="5902"/>
      </w:tblGrid>
      <w:tr>
        <w:trPr/>
        <w:tc>
          <w:tcPr>
            <w:tcW w:w="373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Параметр</w:t>
            </w:r>
          </w:p>
        </w:tc>
        <w:tc>
          <w:tcPr>
            <w:tcW w:w="59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«Алтын-Тоо»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Отрасль и вид деятельности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Строительство, производство строительных материалов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Джалал-Абадская обл., Сузакский р-н, с. Кок-Арт, ул. Ленина, 5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(Ф.И.О., контактный телефон)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Токтосунов Э. К., +996 555 00-12-34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 выдачи бюджетного кредита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распоряжение Кабинета Министров КР от 10.02.2024 № 31-р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Кредитный договор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24-2/088 от 12.03.2024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Перечисление средств бюджетного кредита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транш 1 — 1 500 000,00 сом, 20.03.2024; транш 2 — 1 000 000,00 сом, 25.06.2024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Цель кредита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приобретение оборудования и строительство цеха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кредита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4 000 000,00</w:t>
            </w:r>
            <w:r>
              <w:rPr/>
              <w:t xml:space="preserve"> сом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Освоено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2 500 000,00</w:t>
            </w:r>
            <w:r>
              <w:rPr/>
              <w:t xml:space="preserve"> сом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Текущий остаток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2 500 000,00</w:t>
            </w:r>
            <w:r>
              <w:rPr/>
              <w:t xml:space="preserve"> сом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Процентная ставка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5,00</w:t>
            </w:r>
            <w:r>
              <w:rPr/>
              <w:t xml:space="preserve"> % годовых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Штрафные санкции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0,05 % от суммы просрочки за каждый день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погашения бюджетного кредита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до 12.03.2029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Периодичность погашения бюджетного кредита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ежемесячно</w:t>
            </w:r>
          </w:p>
        </w:tc>
      </w:tr>
      <w:tr>
        <w:trPr/>
        <w:tc>
          <w:tcPr>
            <w:tcW w:w="373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Обеспечение бюджетного кредита</w:t>
            </w:r>
          </w:p>
        </w:tc>
        <w:tc>
          <w:tcPr>
            <w:tcW w:w="59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залог оборудования и недвижимости, договор залога № 24-2/088-З1 от 12.03.2024</w:t>
            </w:r>
          </w:p>
        </w:tc>
      </w:tr>
    </w:tbl>
    <w:tbl>
      <w:tblPr>
        <w:tblW w:w="10526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730"/>
        <w:gridCol w:w="1191"/>
        <w:gridCol w:w="1371"/>
        <w:gridCol w:w="1986"/>
        <w:gridCol w:w="1371"/>
        <w:gridCol w:w="1491"/>
        <w:gridCol w:w="1386"/>
      </w:tblGrid>
      <w:tr>
        <w:trPr/>
        <w:tc>
          <w:tcPr>
            <w:tcW w:w="173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Наименование расхода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Договор: дата и номер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Договор: сумма</w:t>
            </w:r>
          </w:p>
        </w:tc>
        <w:tc>
          <w:tcPr>
            <w:tcW w:w="19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Акт выполненных работ / акт приёма-передачи товара: дата и номер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Акт: сумма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Платёжное поручение / квитанция: дата и номер</w:t>
            </w:r>
          </w:p>
        </w:tc>
        <w:tc>
          <w:tcPr>
            <w:tcW w:w="13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Платёжное поручение: сумма</w:t>
            </w:r>
          </w:p>
        </w:tc>
      </w:tr>
      <w:tr>
        <w:trPr/>
        <w:tc>
          <w:tcPr>
            <w:tcW w:w="17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Токарный станок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12 от 18.03.2024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400 000,00</w:t>
            </w:r>
          </w:p>
        </w:tc>
        <w:tc>
          <w:tcPr>
            <w:tcW w:w="19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5 от 22.03.2024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400 000,00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88 от 21.03.2024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400 000,00</w:t>
            </w:r>
          </w:p>
        </w:tc>
      </w:tr>
      <w:tr>
        <w:trPr/>
        <w:tc>
          <w:tcPr>
            <w:tcW w:w="17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Монтаж оборудования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15 от 10.04.2024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1 100 000,00</w:t>
            </w:r>
          </w:p>
        </w:tc>
        <w:tc>
          <w:tcPr>
            <w:tcW w:w="19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9 от 30.04.2024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1 100 000,00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131 от 05.05.2024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1 100 000,00</w:t>
            </w:r>
          </w:p>
        </w:tc>
      </w:tr>
      <w:tr>
        <w:trPr/>
        <w:tc>
          <w:tcPr>
            <w:tcW w:w="17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Строительные материалы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21 от 15.05.2024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1 000 000,00</w:t>
            </w:r>
          </w:p>
        </w:tc>
        <w:tc>
          <w:tcPr>
            <w:tcW w:w="19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14 от 20.07.2024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1 000 000,00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204 от 27.06.2024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1 000 000,00</w:t>
            </w:r>
          </w:p>
        </w:tc>
      </w:tr>
      <w:tr>
        <w:trPr/>
        <w:tc>
          <w:tcPr>
            <w:tcW w:w="173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2 500 000,00</w:t>
            </w:r>
          </w:p>
        </w:tc>
        <w:tc>
          <w:tcPr>
            <w:tcW w:w="19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2 500 000,00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2 500 000,00</w:t>
            </w:r>
          </w:p>
        </w:tc>
      </w:tr>
    </w:tbl>
    <w:p>
      <w:pPr>
        <w:pStyle w:val="BodyText"/>
        <w:bidi w:val="0"/>
        <w:ind w:firstLine="709" w:left="0" w:right="0"/>
        <w:rPr/>
      </w:pPr>
      <w:r>
        <w:rPr/>
        <w:t xml:space="preserve">Вывод: </w:t>
      </w:r>
      <w:r>
        <w:rPr>
          <w:shd w:fill="FFF2A8" w:val="clear"/>
        </w:rPr>
        <w:t>Расходы подтверждены документами на 2 500 000,00 сом; суммы договоров, актов и платёжных поручений совпадают, платежи в пределах срока действия кредитного договора. Оплата по договору № 21 (платёжное поручение № 204 от 27.06.2024) произведена до подписания акта № 14 от 20.07.2024 — авансом.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Рекомендации: </w:t>
      </w:r>
      <w:r>
        <w:rPr>
          <w:shd w:fill="FFF2A8" w:val="clear"/>
        </w:rPr>
        <w:t>Провести фактический мониторинг с выездом.</w:t>
      </w:r>
    </w:p>
    <w:tbl>
      <w:tblPr>
        <w:tblW w:w="75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57"/>
        <w:gridCol w:w="3401"/>
      </w:tblGrid>
      <w:tr>
        <w:trPr/>
        <w:tc>
          <w:tcPr>
            <w:tcW w:w="41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Начальник департамента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1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Заведующий отделом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1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Осмонов Б. Т.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ФО-75 «Отчёт документального мониторинга целевого использования»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9"/>
        <w:gridCol w:w="6939"/>
      </w:tblGrid>
      <w:tr>
        <w:trPr/>
        <w:tc>
          <w:tcPr>
            <w:tcW w:w="26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ФО-75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Отчёт документального мониторинга целевого использования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Целевое использование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 пп. 4, 6, 7, прил. 1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№16, прил. 1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Зафиксировать результат документального мониторинга целевого использования бюджетного кредита: сопоставить условия кредита с договорами, актами и платёжными документами заёмщика и сделать вывод.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одному кредиту: при единовременной выдаче — в течение 6 месяцев после предоставления средств и далее ежеквартально до полного освоения; при выдаче траншами — в течение 3 месяцев со дня предоставления очередного транша (Методика №16 п. 7).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бланк: остаётся в деле кредита, передаётся службе риск-менеджмента и контроля по требованию.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Методики №16, приложение 1 «Форма отчётности документального мониторинга целевого использования средств бюджетного кредита»: дата составления, таблица «Параметр / Описание» (16 параметров в порядке формы), таблица расходов с общей шапкой, «Вывод», «Рекомендации», подписи. Повторены как в приложении; постоянны названия параметров и колонок.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присваивается. По желанию регистрируется как внутренний документ при передаче в службу риск-менеджмента.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Порядок как в приложении: дата составления, таблица «Параметр / Описание» (две колонки), таблица расходов (общая шапка «Договор», «Акт выполненных работ / акт приёма-передачи товара», «Платёжное поручение / квитанция»; у каждой дата и номер, сумма; последняя строка «Итого»), «Вывод», «Рекомендации», три подписи: начальник департамента, заведующий отделом, исполнитель.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056"/>
        <w:gridCol w:w="3583"/>
      </w:tblGrid>
      <w:tr>
        <w:trPr/>
        <w:tc>
          <w:tcPr>
            <w:tcW w:w="60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35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составления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формирования бланка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отрасль и вид деятельности, адрес, руководитель (ФИО, телефон)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 выдачи бюджетного кредита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Кабинета Министров КР из карточки кредитной программы или кредита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Кредитный договор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договора, карточка кредита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Перечисление средств бюджетного кредита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платежи выдачи или траншей: даты, суммы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Цель кредита, сумма кредита, освоено, текущий остаток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 и освоение траншей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Процентная ставка, штрафные санкции, срок и периодичность погашения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условия кредитного договора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Обеспечение бюджетного кредита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договоры залога и поручительства кредита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Таблица расходов: наименование расхода; договор, акт выполненных работ или приёма-передачи товара, платёжное поручение или квитанция — дата и номер, сумма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документы целевого использования, загруженные по кредиту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Вывод, рекомендации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исполнитель</w:t>
            </w:r>
          </w:p>
        </w:tc>
      </w:tr>
      <w:tr>
        <w:trPr/>
        <w:tc>
          <w:tcPr>
            <w:tcW w:w="60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35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начальник департамента, заведующий отделом, исполнитель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КЗ-12 бланк формируется по кредиту с освоенными траншами и перечисленными средствами.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«Освоено» в параметрах = сумме перечислений средств по кредиту (1 500 000,00 + 1 000 000,00) = итогу колонки «Платёжное поручение / квитанция, сумма».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Итого по каждой колонке «Сумма» таблицы расходов = сумме строк; по каждой строке сумма платёжного поручения = сумме договора (Методика №16 п. 6 пп. 2).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Дата каждого платёжного поручения не раньше даты кредитного договора (12.03.2024); «Вывод» называет оплату раньше акта, если она есть (платёжное поручение № 204 до акта № 14).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кредита 4 000 000,00, дата и номер договора, ставка = карточке кредита; текущий остаток = остатку основной суммы на дату составления.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Заёмщик, адрес и руководитель = карточке субъекта.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