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Паспорт предмета залога П-071 на </w:t>
      </w:r>
      <w:r>
        <w:rPr>
          <w:shd w:fill="FFF2A8" w:val="clear"/>
        </w:rPr>
        <w:t>01.10.2026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825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129"/>
        <w:gridCol w:w="4129"/>
      </w:tblGrid>
      <w:tr>
        <w:trPr/>
        <w:tc>
          <w:tcPr>
            <w:tcW w:w="41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41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Внутренний документ. Дело предмета</w:t>
            </w:r>
          </w:p>
        </w:tc>
      </w:tr>
    </w:tbl>
    <w:p>
      <w:pPr>
        <w:pStyle w:val="Heading1"/>
        <w:bidi w:val="0"/>
        <w:rPr/>
      </w:pPr>
      <w:r>
        <w:rPr/>
        <w:t>ПАСПОРТ ПРЕДМЕТА ЗАЛОГА</w:t>
      </w:r>
    </w:p>
    <w:p>
      <w:pPr>
        <w:pStyle w:val="BodyText"/>
        <w:bidi w:val="0"/>
        <w:ind w:firstLine="709" w:left="0" w:right="0"/>
        <w:rPr/>
      </w:pPr>
      <w:r>
        <w:rPr/>
        <w:t xml:space="preserve">Вид: </w:t>
      </w:r>
      <w:r>
        <w:rPr>
          <w:shd w:fill="FFF2A8" w:val="clear"/>
        </w:rPr>
        <w:t>Недвижимое имущество (здание)</w:t>
      </w:r>
      <w:r>
        <w:rPr/>
        <w:t xml:space="preserve">. Наименование: </w:t>
      </w:r>
      <w:r>
        <w:rPr>
          <w:shd w:fill="FFF2A8" w:val="clear"/>
        </w:rPr>
        <w:t>Здание склада</w:t>
      </w:r>
      <w:r>
        <w:rPr/>
        <w:t xml:space="preserve">. Количество: </w:t>
      </w:r>
      <w:r>
        <w:rPr>
          <w:shd w:fill="FFF2A8" w:val="clear"/>
        </w:rPr>
        <w:t>1</w:t>
      </w:r>
      <w:r>
        <w:rPr/>
        <w:t xml:space="preserve"> </w:t>
      </w:r>
      <w:r>
        <w:rPr>
          <w:shd w:fill="FFF2A8" w:val="clear"/>
        </w:rPr>
        <w:t>шт.</w:t>
      </w:r>
      <w:r>
        <w:rPr/>
        <w:t xml:space="preserve"> Залогодатель: </w:t>
      </w:r>
      <w:r>
        <w:rPr>
          <w:shd w:fill="FFF2A8" w:val="clear"/>
        </w:rPr>
        <w:t>ОсОО «Ак-Булак»</w:t>
      </w:r>
      <w:r>
        <w:rPr/>
        <w:t xml:space="preserve"> (</w:t>
      </w:r>
      <w:r>
        <w:rPr>
          <w:shd w:fill="FFF2A8" w:val="clear"/>
        </w:rPr>
        <w:t>хозяйственное общество (ОсОО)</w:t>
      </w:r>
      <w:r>
        <w:rPr/>
        <w:t>).</w:t>
      </w:r>
    </w:p>
    <w:p>
      <w:pPr>
        <w:pStyle w:val="BodyText"/>
        <w:bidi w:val="0"/>
        <w:ind w:firstLine="709" w:left="0" w:right="0"/>
        <w:rPr/>
      </w:pPr>
      <w:r>
        <w:rPr/>
        <w:t xml:space="preserve">Кадастровый код: </w:t>
      </w:r>
      <w:r>
        <w:rPr>
          <w:shd w:fill="FFF2A8" w:val="clear"/>
        </w:rPr>
        <w:t>4-03-01-0125</w:t>
      </w:r>
      <w:r>
        <w:rPr/>
        <w:t xml:space="preserve">. Адрес: </w:t>
      </w:r>
      <w:r>
        <w:rPr>
          <w:shd w:fill="FFF2A8" w:val="clear"/>
        </w:rPr>
        <w:t>г. Узген, ул. Ленина, 25</w:t>
      </w:r>
      <w:r>
        <w:rPr/>
        <w:t xml:space="preserve">. Площади: общая </w:t>
      </w:r>
      <w:r>
        <w:rPr>
          <w:shd w:fill="FFF2A8" w:val="clear"/>
        </w:rPr>
        <w:t>548,6</w:t>
      </w:r>
      <w:r>
        <w:rPr/>
        <w:t xml:space="preserve"> кв.м, застройки </w:t>
      </w:r>
      <w:r>
        <w:rPr>
          <w:shd w:fill="FFF2A8" w:val="clear"/>
        </w:rPr>
        <w:t>560,0</w:t>
      </w:r>
      <w:r>
        <w:rPr/>
        <w:t xml:space="preserve"> кв.м, участка </w:t>
      </w:r>
      <w:r>
        <w:rPr>
          <w:shd w:fill="FFF2A8" w:val="clear"/>
        </w:rPr>
        <w:t>1 200,0</w:t>
      </w:r>
      <w:r>
        <w:rPr/>
        <w:t xml:space="preserve"> кв.м. Год постройки: </w:t>
      </w:r>
      <w:r>
        <w:rPr>
          <w:shd w:fill="FFF2A8" w:val="clear"/>
        </w:rPr>
        <w:t>2012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 xml:space="preserve">Правоустанавливающий документ: </w:t>
      </w:r>
      <w:r>
        <w:rPr>
          <w:shd w:fill="FFF2A8" w:val="clear"/>
        </w:rPr>
        <w:t>договор купли-продажи от 10.03.2018, регистрация права от 18.03.2018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 xml:space="preserve">Оценка: </w:t>
      </w:r>
      <w:r>
        <w:rPr>
          <w:shd w:fill="FFF2A8" w:val="clear"/>
        </w:rPr>
        <w:t>4 300 000,00</w:t>
      </w:r>
      <w:r>
        <w:rPr/>
        <w:t xml:space="preserve"> KGS на </w:t>
      </w:r>
      <w:r>
        <w:rPr>
          <w:shd w:fill="FFF2A8" w:val="clear"/>
        </w:rPr>
        <w:t>25.01.2024</w:t>
      </w:r>
      <w:r>
        <w:rPr/>
        <w:t xml:space="preserve">, отчёт </w:t>
      </w:r>
      <w:r>
        <w:rPr>
          <w:shd w:fill="FFF2A8" w:val="clear"/>
        </w:rPr>
        <w:t>№ ОЦ-24/057</w:t>
      </w:r>
      <w:r>
        <w:rPr/>
        <w:t xml:space="preserve">, оценщик </w:t>
      </w:r>
      <w:r>
        <w:rPr>
          <w:shd w:fill="FFF2A8" w:val="clear"/>
        </w:rPr>
        <w:t>ОсОО «Оценка-Юг»</w:t>
      </w:r>
      <w:r>
        <w:rPr/>
        <w:t xml:space="preserve">, лицензия </w:t>
      </w:r>
      <w:r>
        <w:rPr>
          <w:shd w:fill="FFF2A8" w:val="clear"/>
        </w:rPr>
        <w:t>№ 0127</w:t>
      </w:r>
      <w:r>
        <w:rPr/>
        <w:t xml:space="preserve">. Коэффициент вида </w:t>
      </w:r>
      <w:r>
        <w:rPr>
          <w:shd w:fill="FFF2A8" w:val="clear"/>
        </w:rPr>
        <w:t>0,7</w:t>
      </w:r>
      <w:r>
        <w:rPr/>
        <w:t xml:space="preserve">; залоговая стоимость </w:t>
      </w:r>
      <w:r>
        <w:rPr>
          <w:shd w:fill="FFF2A8" w:val="clear"/>
        </w:rPr>
        <w:t>3 010 000,00</w:t>
      </w:r>
      <w:r>
        <w:rPr/>
        <w:t xml:space="preserve"> KGS.</w:t>
      </w:r>
    </w:p>
    <w:p>
      <w:pPr>
        <w:pStyle w:val="BodyText"/>
        <w:bidi w:val="0"/>
        <w:ind w:firstLine="709" w:left="0" w:right="0"/>
        <w:rPr/>
      </w:pPr>
      <w:r>
        <w:rPr/>
        <w:t xml:space="preserve">Страхование: полис </w:t>
      </w:r>
      <w:r>
        <w:rPr>
          <w:shd w:fill="FFF2A8" w:val="clear"/>
        </w:rPr>
        <w:t>№ СТР-24-1186</w:t>
      </w:r>
      <w:r>
        <w:rPr/>
        <w:t xml:space="preserve"> до </w:t>
      </w:r>
      <w:r>
        <w:rPr>
          <w:shd w:fill="FFF2A8" w:val="clear"/>
        </w:rPr>
        <w:t>15.02.2027</w:t>
      </w:r>
      <w:r>
        <w:rPr/>
        <w:t xml:space="preserve">. Запрет на отчуждение: орган </w:t>
      </w:r>
      <w:r>
        <w:rPr>
          <w:shd w:fill="FFF2A8" w:val="clear"/>
        </w:rPr>
        <w:t>Госрегистр (недвижимое имущество)</w:t>
      </w:r>
      <w:r>
        <w:rPr/>
        <w:t xml:space="preserve">, № </w:t>
      </w:r>
      <w:r>
        <w:rPr>
          <w:shd w:fill="FFF2A8" w:val="clear"/>
        </w:rPr>
        <w:t>ЗПО-24/0461</w:t>
      </w:r>
      <w:r>
        <w:rPr/>
        <w:t xml:space="preserve"> от </w:t>
      </w:r>
      <w:r>
        <w:rPr>
          <w:shd w:fill="FFF2A8" w:val="clear"/>
        </w:rPr>
        <w:t>16.02.2024</w:t>
      </w:r>
      <w:r>
        <w:rPr/>
        <w:t xml:space="preserve">; договор-основание </w:t>
      </w:r>
      <w:r>
        <w:rPr>
          <w:shd w:fill="FFF2A8" w:val="clear"/>
        </w:rPr>
        <w:t>№ 24-6/019-З1 от 11.02.2024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 xml:space="preserve">Последнее обследование: </w:t>
      </w:r>
      <w:r>
        <w:rPr>
          <w:shd w:fill="FFF2A8" w:val="clear"/>
        </w:rPr>
        <w:t>02.06.2026</w:t>
      </w:r>
      <w:r>
        <w:rPr/>
        <w:t xml:space="preserve">, исход </w:t>
      </w:r>
      <w:r>
        <w:rPr>
          <w:shd w:fill="FFF2A8" w:val="clear"/>
        </w:rPr>
        <w:t>хорошее</w:t>
      </w:r>
      <w:r>
        <w:rPr/>
        <w:t xml:space="preserve">. Комплект документов: </w:t>
      </w:r>
      <w:r>
        <w:rPr>
          <w:shd w:fill="FFF2A8" w:val="clear"/>
        </w:rPr>
        <w:t>4 из 4</w:t>
      </w:r>
      <w:r>
        <w:rPr/>
        <w:t>.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420"/>
        <w:gridCol w:w="2194"/>
        <w:gridCol w:w="1197"/>
        <w:gridCol w:w="2827"/>
      </w:tblGrid>
      <w:tr>
        <w:trPr/>
        <w:tc>
          <w:tcPr>
            <w:tcW w:w="342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Кредит</w:t>
            </w:r>
          </w:p>
        </w:tc>
        <w:tc>
          <w:tcPr>
            <w:tcW w:w="219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Доля предмета</w:t>
            </w:r>
          </w:p>
        </w:tc>
        <w:tc>
          <w:tcPr>
            <w:tcW w:w="119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Валюта</w:t>
            </w:r>
          </w:p>
        </w:tc>
        <w:tc>
          <w:tcPr>
            <w:tcW w:w="282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Индекс кредита, %</w:t>
            </w:r>
          </w:p>
        </w:tc>
      </w:tr>
      <w:tr>
        <w:trPr/>
        <w:tc>
          <w:tcPr>
            <w:tcW w:w="342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№ </w:t>
            </w:r>
            <w:r>
              <w:rPr/>
              <w:t>24-6/019 от 11.02.2024</w:t>
            </w:r>
          </w:p>
        </w:tc>
        <w:tc>
          <w:tcPr>
            <w:tcW w:w="219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3 010 000,00</w:t>
            </w:r>
          </w:p>
        </w:tc>
        <w:tc>
          <w:tcPr>
            <w:tcW w:w="119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KGS</w:t>
            </w:r>
          </w:p>
        </w:tc>
        <w:tc>
          <w:tcPr>
            <w:tcW w:w="282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88,4</w:t>
            </w:r>
          </w:p>
        </w:tc>
      </w:tr>
    </w:tbl>
    <w:tbl>
      <w:tblPr>
        <w:tblW w:w="766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217"/>
        <w:gridCol w:w="3450"/>
      </w:tblGrid>
      <w:tr>
        <w:trPr/>
        <w:tc>
          <w:tcPr>
            <w:tcW w:w="42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Куратор отдела залогового обеспечения</w:t>
            </w:r>
          </w:p>
        </w:tc>
        <w:tc>
          <w:tcPr>
            <w:tcW w:w="345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ФО-88 «Паспорт предмета залога»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ФО-88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Паспорт предмета залога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Залог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внутренний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ТЗ 12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Дать одним листом полное описание предмета залога: вещь, стоимость, страхование, запрет на отчуждение, обеспечиваемые кредиты и обследования.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 требованию куратора из карточки предмета; при передаче дела, проверке и вопросе комитета. Формируется на момент печати.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Внутренний документ: в дело предмета; адресата нет.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Состав — основные данные и связанные блоки карточки предмета (ТЗ 12). Образца заказчика нет; текст — заголовки блоков.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 присваивается: документ — справка из карточки на дату печати.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А4 книжная, docx и pdf. Подпись куратора отдела залогового обеспечения.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069"/>
        <w:gridCol w:w="6570"/>
      </w:tblGrid>
      <w:tr>
        <w:trPr/>
        <w:tc>
          <w:tcPr>
            <w:tcW w:w="306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657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30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Идентификатор, вид, наименование</w:t>
            </w:r>
          </w:p>
        </w:tc>
        <w:tc>
          <w:tcPr>
            <w:tcW w:w="65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предмета</w:t>
            </w:r>
          </w:p>
        </w:tc>
      </w:tr>
      <w:tr>
        <w:trPr/>
        <w:tc>
          <w:tcPr>
            <w:tcW w:w="30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Поля по виду</w:t>
            </w:r>
          </w:p>
        </w:tc>
        <w:tc>
          <w:tcPr>
            <w:tcW w:w="65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для недвижимости — кадастровый код, адрес, площади, год постройки; для техники — марка, VIN или заводской номер и др.; незаполненные показываются как «не заполнено»</w:t>
            </w:r>
          </w:p>
        </w:tc>
      </w:tr>
      <w:tr>
        <w:trPr/>
        <w:tc>
          <w:tcPr>
            <w:tcW w:w="30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Залогодатель и его тип</w:t>
            </w:r>
          </w:p>
        </w:tc>
        <w:tc>
          <w:tcPr>
            <w:tcW w:w="65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субъекта</w:t>
            </w:r>
          </w:p>
        </w:tc>
      </w:tr>
      <w:tr>
        <w:trPr/>
        <w:tc>
          <w:tcPr>
            <w:tcW w:w="30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Количество и единица, правоустанавливающий документ</w:t>
            </w:r>
          </w:p>
        </w:tc>
        <w:tc>
          <w:tcPr>
            <w:tcW w:w="65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предмета</w:t>
            </w:r>
          </w:p>
        </w:tc>
      </w:tr>
      <w:tr>
        <w:trPr/>
        <w:tc>
          <w:tcPr>
            <w:tcW w:w="30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Оценка</w:t>
            </w:r>
          </w:p>
        </w:tc>
        <w:tc>
          <w:tcPr>
            <w:tcW w:w="65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оценочная стоимость, валюта, дата и номер отчёта, оценщик и лицензия</w:t>
            </w:r>
          </w:p>
        </w:tc>
      </w:tr>
      <w:tr>
        <w:trPr/>
        <w:tc>
          <w:tcPr>
            <w:tcW w:w="30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Залоговая стоимость</w:t>
            </w:r>
          </w:p>
        </w:tc>
        <w:tc>
          <w:tcPr>
            <w:tcW w:w="65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оценочная × коэффициент вида или действующее понижение; у утраченного — 0,00</w:t>
            </w:r>
          </w:p>
        </w:tc>
      </w:tr>
      <w:tr>
        <w:trPr/>
        <w:tc>
          <w:tcPr>
            <w:tcW w:w="30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Страхование</w:t>
            </w:r>
          </w:p>
        </w:tc>
        <w:tc>
          <w:tcPr>
            <w:tcW w:w="65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полис, срок действия</w:t>
            </w:r>
          </w:p>
        </w:tc>
      </w:tr>
      <w:tr>
        <w:trPr/>
        <w:tc>
          <w:tcPr>
            <w:tcW w:w="30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Запрет на отчуждение</w:t>
            </w:r>
          </w:p>
        </w:tc>
        <w:tc>
          <w:tcPr>
            <w:tcW w:w="65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орган, регистрационный номер, дата, договоры-основания</w:t>
            </w:r>
          </w:p>
        </w:tc>
      </w:tr>
      <w:tr>
        <w:trPr/>
        <w:tc>
          <w:tcPr>
            <w:tcW w:w="30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Обеспечиваемые кредиты</w:t>
            </w:r>
          </w:p>
        </w:tc>
        <w:tc>
          <w:tcPr>
            <w:tcW w:w="65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доли предмета по кредитам и индекс обеспеченности каждого</w:t>
            </w:r>
          </w:p>
        </w:tc>
      </w:tr>
      <w:tr>
        <w:trPr/>
        <w:tc>
          <w:tcPr>
            <w:tcW w:w="30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Обследования</w:t>
            </w:r>
          </w:p>
        </w:tc>
        <w:tc>
          <w:tcPr>
            <w:tcW w:w="65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последнее обследование: дата, исход</w:t>
            </w:r>
          </w:p>
        </w:tc>
      </w:tr>
      <w:tr>
        <w:trPr/>
        <w:tc>
          <w:tcPr>
            <w:tcW w:w="306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Комплект документов</w:t>
            </w:r>
          </w:p>
        </w:tc>
        <w:tc>
          <w:tcPr>
            <w:tcW w:w="657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сколько документов обязательного комплекта предъявлено из требуемых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Все значения документа = карточке предмета на дату печати.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Залоговая стоимость = оценочная × коэффициент вида (недвижимость 0,7): 4 300 000,00 × 0,7 = 3 010 000,00.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Список обеспечиваемых кредитов и доли = отнесениям предмета в карточке.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КЗ-14, предмет «Здание склада» (залоговая стоимость 3 010 000,00): общая площадь 548,6 кв.м — после дополнительного соглашения от 09.09.2026.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ФО-88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