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l"/>
        <w:bidi w:val="0"/>
        <w:ind w:hanging="0" w:left="0" w:right="0"/>
        <w:jc w:val="left"/>
        <w:rPr/>
      </w:pPr>
      <w:r>
        <w:rPr/>
        <w:t>ОАО «Госфинхолдинг»</w:t>
      </w:r>
    </w:p>
    <w:p>
      <w:pPr>
        <w:pStyle w:val="BodyTextl"/>
        <w:bidi w:val="0"/>
        <w:ind w:hanging="0" w:left="0" w:right="0"/>
        <w:jc w:val="left"/>
        <w:rPr/>
      </w:pPr>
      <w:r>
        <w:rPr/>
        <w:t xml:space="preserve">Исх. № </w:t>
      </w:r>
      <w:r>
        <w:rPr>
          <w:shd w:fill="FFF2A8" w:val="clear"/>
        </w:rPr>
        <w:t>12-04/1187</w:t>
      </w:r>
      <w:r>
        <w:rPr/>
        <w:t xml:space="preserve"> от </w:t>
      </w:r>
      <w:r>
        <w:rPr>
          <w:shd w:fill="FFF2A8" w:val="clear"/>
        </w:rPr>
        <w:t>02.10.2026</w:t>
      </w:r>
    </w:p>
    <w:p>
      <w:pPr>
        <w:pStyle w:val="BodyTextl"/>
        <w:bidi w:val="0"/>
        <w:ind w:hanging="0" w:left="0" w:right="0"/>
        <w:jc w:val="left"/>
        <w:rPr/>
      </w:pPr>
      <w:r>
        <w:rPr/>
        <w:t> </w:t>
      </w:r>
    </w:p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635"/>
        <w:gridCol w:w="5004"/>
      </w:tblGrid>
      <w:tr>
        <w:trPr/>
        <w:tc>
          <w:tcPr>
            <w:tcW w:w="46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500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Руководителю </w:t>
            </w:r>
            <w:r>
              <w:rPr>
                <w:shd w:fill="FFF2A8" w:val="clear"/>
              </w:rPr>
              <w:t>ОсОО «Ак-Дан»</w:t>
            </w:r>
            <w:r>
              <w:rPr/>
              <w:br/>
            </w:r>
            <w:r>
              <w:rPr>
                <w:shd w:fill="FFF2A8" w:val="clear"/>
              </w:rPr>
              <w:t>Чуйская обл., Сокулукский р-н, с. Сокулук, ул. Фрунзе, 12</w:t>
            </w:r>
          </w:p>
        </w:tc>
      </w:tr>
    </w:tbl>
    <w:p>
      <w:pPr>
        <w:pStyle w:val="Heading1"/>
        <w:bidi w:val="0"/>
        <w:rPr/>
      </w:pPr>
      <w:r>
        <w:rPr/>
        <w:t>УВЕДОМЛЕНИЕ о наступающем сроке платежа</w:t>
      </w:r>
    </w:p>
    <w:p>
      <w:pPr>
        <w:pStyle w:val="BodyText"/>
        <w:bidi w:val="0"/>
        <w:ind w:firstLine="709" w:left="0" w:right="0"/>
        <w:rPr/>
      </w:pPr>
      <w:r>
        <w:rPr/>
        <w:t xml:space="preserve">ОАО «Госфинхолдинг» напоминает, что по кредитному договору </w:t>
      </w:r>
      <w:r>
        <w:rPr>
          <w:shd w:fill="FFF2A8" w:val="clear"/>
        </w:rPr>
        <w:t>№ 21-3/117 от 15.04.2021</w:t>
      </w:r>
      <w:r>
        <w:rPr/>
        <w:t xml:space="preserve"> срок очередного платежа по графику погашения — </w:t>
      </w:r>
      <w:r>
        <w:rPr>
          <w:shd w:fill="FFF2A8" w:val="clear"/>
        </w:rPr>
        <w:t>15.10.2026</w:t>
      </w:r>
      <w:r>
        <w:rPr/>
        <w:t>.</w:t>
      </w:r>
    </w:p>
    <w:p>
      <w:pPr>
        <w:pStyle w:val="BodyText"/>
        <w:bidi w:val="0"/>
        <w:ind w:firstLine="709" w:left="0" w:right="0"/>
        <w:rPr/>
      </w:pPr>
      <w:r>
        <w:rPr/>
        <w:t xml:space="preserve">Сумма платежа: основная сумма — </w:t>
      </w:r>
      <w:r>
        <w:rPr>
          <w:shd w:fill="FFF2A8" w:val="clear"/>
        </w:rPr>
        <w:t>325 000,00</w:t>
      </w:r>
      <w:r>
        <w:rPr/>
        <w:t xml:space="preserve"> сом, проценты — </w:t>
      </w:r>
      <w:r>
        <w:rPr>
          <w:shd w:fill="FFF2A8" w:val="clear"/>
        </w:rPr>
        <w:t>40 625,00</w:t>
      </w:r>
      <w:r>
        <w:rPr/>
        <w:t xml:space="preserve"> сом, всего — </w:t>
      </w:r>
      <w:r>
        <w:rPr>
          <w:shd w:fill="FFF2A8" w:val="clear"/>
        </w:rPr>
        <w:t>365 625,00</w:t>
      </w:r>
      <w:r>
        <w:rPr/>
        <w:t xml:space="preserve"> сом. Остаток основного долга на </w:t>
      </w:r>
      <w:r>
        <w:rPr>
          <w:shd w:fill="FFF2A8" w:val="clear"/>
        </w:rPr>
        <w:t>02.10.2026</w:t>
      </w:r>
      <w:r>
        <w:rPr/>
        <w:t xml:space="preserve"> — </w:t>
      </w:r>
      <w:r>
        <w:rPr>
          <w:shd w:fill="FFF2A8" w:val="clear"/>
        </w:rPr>
        <w:t>3 900 000,00</w:t>
      </w:r>
      <w:r>
        <w:rPr/>
        <w:t xml:space="preserve"> сом.</w:t>
      </w:r>
    </w:p>
    <w:p>
      <w:pPr>
        <w:pStyle w:val="BodyText"/>
        <w:bidi w:val="0"/>
        <w:ind w:firstLine="709" w:left="0" w:right="0"/>
        <w:rPr/>
      </w:pPr>
      <w:r>
        <w:rPr/>
        <w:t xml:space="preserve">Просим обеспечить поступление средств не позднее указанной даты по реквизитам: </w:t>
      </w:r>
      <w:r>
        <w:rPr>
          <w:shd w:fill="FFF2A8" w:val="clear"/>
        </w:rPr>
        <w:t>р/с 1280016030145522, Центральное казначейство МФ КР, БИК 128001</w:t>
      </w:r>
      <w:r>
        <w:rPr/>
        <w:t>.</w:t>
      </w:r>
    </w:p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92"/>
        <w:gridCol w:w="4347"/>
      </w:tblGrid>
      <w:tr>
        <w:trPr/>
        <w:tc>
          <w:tcPr>
            <w:tcW w:w="529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Директор </w:t>
            </w:r>
            <w:r>
              <w:rPr>
                <w:shd w:fill="FFF2A8" w:val="clear"/>
              </w:rPr>
              <w:t>Департамента администрирования кредитов</w:t>
            </w:r>
          </w:p>
        </w:tc>
        <w:tc>
          <w:tcPr>
            <w:tcW w:w="434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Фамилия И. О.</w:t>
            </w:r>
          </w:p>
        </w:tc>
      </w:tr>
    </w:tbl>
    <w:p>
      <w:pPr>
        <w:pStyle w:val="BodyTextl"/>
        <w:bidi w:val="0"/>
        <w:ind w:hanging="0" w:left="0" w:right="0"/>
        <w:jc w:val="left"/>
        <w:rPr/>
      </w:pPr>
      <w:r>
        <w:br w:type="page"/>
      </w:r>
      <w:r>
        <w:rPr/>
        <w:t> </w:t>
      </w:r>
    </w:p>
    <w:p>
      <w:pPr>
        <w:pStyle w:val="Heading2"/>
        <w:bidi w:val="0"/>
        <w:jc w:val="left"/>
        <w:rPr/>
      </w:pPr>
      <w:r>
        <w:rPr/>
        <w:t>ФО-29 «Уведомление о наступающем платеже» — описание бланка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98"/>
        <w:gridCol w:w="6940"/>
      </w:tblGrid>
      <w:tr>
        <w:trPr/>
        <w:tc>
          <w:tcPr>
            <w:tcW w:w="269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Номер</w:t>
            </w:r>
          </w:p>
        </w:tc>
        <w:tc>
          <w:tcPr>
            <w:tcW w:w="69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ФО-29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Уведомление о наступающем платеже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Часть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Бланк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Модуль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Взыскание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заёмщик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Язык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рус, кырг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Основание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Порядок №41 п. 15 пп. 2; оф. ТЗ ¶553–556; ТЗ 13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Образец-основа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нет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Зачем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Напомнить заёмщику о сроке очередного платежа по графику, чтобы платёж поступил вовремя.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Когда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Куратор формирует при наступлении срока: система сообщает куратору о платеже за 30 календарных дней до даты по графику (Порядок №41 п. 15 пп. 1–2). Формируется по одному кредиту на текущую дату; Департамент администрирования кредитов формирует и направляет бланк самостоятельно, прочие департаменты и региональные представительства — по мере необходимости.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 и адрес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Лицо в роли «заёмщик» по кредиту; адрес — юридический адрес из карточки субъекта.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Текст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Текст свёрстан по Порядку №41 п. 15; образца заказчика нет. Постоянная часть — напоминание о сроке и просьба обеспечить средства на счёте; реквизиты для оплаты — из справочника счетов.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Регистрационный номер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Присваивается журналом исходящих документов при регистрации.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Формат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А4 книжная, docx и pdf. Подпись директора департамента, ведущего кредит, либо руководителя регионального представительства.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Примечание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 30 дней до платежа по графику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⚠ </w:t>
            </w:r>
            <w:r>
              <w:rPr>
                <w:b/>
              </w:rPr>
              <w:t>Нужно от заказчика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Кыргызский текст</w:t>
            </w:r>
          </w:p>
        </w:tc>
      </w:tr>
    </w:tbl>
    <w:p>
      <w:pPr>
        <w:pStyle w:val="Heading3"/>
        <w:bidi w:val="0"/>
        <w:jc w:val="left"/>
        <w:rPr/>
      </w:pPr>
      <w:r>
        <w:rPr/>
        <w:t>Что подставляется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490"/>
        <w:gridCol w:w="6149"/>
      </w:tblGrid>
      <w:tr>
        <w:trPr/>
        <w:tc>
          <w:tcPr>
            <w:tcW w:w="349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Значение</w:t>
            </w:r>
          </w:p>
        </w:tc>
        <w:tc>
          <w:tcPr>
            <w:tcW w:w="614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Откуда</w:t>
            </w:r>
          </w:p>
        </w:tc>
      </w:tr>
      <w:tr>
        <w:trPr/>
        <w:tc>
          <w:tcPr>
            <w:tcW w:w="349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Наименование и адрес заёмщика</w:t>
            </w:r>
          </w:p>
        </w:tc>
        <w:tc>
          <w:tcPr>
            <w:tcW w:w="614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субъекта заёмщика</w:t>
            </w:r>
          </w:p>
        </w:tc>
      </w:tr>
      <w:tr>
        <w:trPr/>
        <w:tc>
          <w:tcPr>
            <w:tcW w:w="349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Номер и дата кредитного договора</w:t>
            </w:r>
          </w:p>
        </w:tc>
        <w:tc>
          <w:tcPr>
            <w:tcW w:w="614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кредита</w:t>
            </w:r>
          </w:p>
        </w:tc>
      </w:tr>
      <w:tr>
        <w:trPr/>
        <w:tc>
          <w:tcPr>
            <w:tcW w:w="349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Дата очередного платежа</w:t>
            </w:r>
          </w:p>
        </w:tc>
        <w:tc>
          <w:tcPr>
            <w:tcW w:w="614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ближайшая будущая дата действующего графика</w:t>
            </w:r>
          </w:p>
        </w:tc>
      </w:tr>
      <w:tr>
        <w:trPr/>
        <w:tc>
          <w:tcPr>
            <w:tcW w:w="349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Сумма платежа: основная сумма, проценты, всего</w:t>
            </w:r>
          </w:p>
        </w:tc>
        <w:tc>
          <w:tcPr>
            <w:tcW w:w="614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строка графика на эту дату</w:t>
            </w:r>
          </w:p>
        </w:tc>
      </w:tr>
      <w:tr>
        <w:trPr/>
        <w:tc>
          <w:tcPr>
            <w:tcW w:w="349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Остаток основного долга</w:t>
            </w:r>
          </w:p>
        </w:tc>
        <w:tc>
          <w:tcPr>
            <w:tcW w:w="614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расчёт на дату бланка</w:t>
            </w:r>
          </w:p>
        </w:tc>
      </w:tr>
      <w:tr>
        <w:trPr/>
        <w:tc>
          <w:tcPr>
            <w:tcW w:w="349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Реквизиты для оплаты</w:t>
            </w:r>
          </w:p>
        </w:tc>
        <w:tc>
          <w:tcPr>
            <w:tcW w:w="614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справочник счетов ОАО</w:t>
            </w:r>
          </w:p>
        </w:tc>
      </w:tr>
      <w:tr>
        <w:trPr/>
        <w:tc>
          <w:tcPr>
            <w:tcW w:w="349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Подписант</w:t>
            </w:r>
          </w:p>
        </w:tc>
        <w:tc>
          <w:tcPr>
            <w:tcW w:w="614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директор департамента, ведущего кредит, либо руководитель регионального представительства</w:t>
            </w:r>
          </w:p>
        </w:tc>
      </w:tr>
    </w:tbl>
    <w:p>
      <w:pPr>
        <w:pStyle w:val="Heading3"/>
        <w:bidi w:val="0"/>
        <w:jc w:val="left"/>
        <w:rPr/>
      </w:pPr>
      <w:r>
        <w:rPr/>
        <w:t>Правила проверки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КЗ-01, кредит № 21-3/117: платёж по графику 15-го числа; бланк доступен с 15.09.2026 (за 30 календарных дней до платежа 15.10.2026).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Дата и суммы платежа в тексте = строке действующего графика кредита на эту дату: 15.10.2026, основная сумма 325 000,00, проценты 40 625,00, всего 365 625,00.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Остаток основного долга в бланке от 02.10.2026 = остатку по карточке кредита КЗ-01 № 21-3/117 на эту дату — 3 900 000,00.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20"/>
        <w:ind w:hanging="283" w:left="709"/>
        <w:rPr/>
      </w:pPr>
      <w:r>
        <w:rPr/>
        <w:t xml:space="preserve">Зарегистрированный бланк получает исходящий номер и виден в ФО-19. </w:t>
      </w:r>
    </w:p>
    <w:sectPr>
      <w:type w:val="nextPage"/>
      <w:pgSz w:w="11906" w:h="16838"/>
      <w:pgMar w:left="1417" w:right="850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240"/>
      <w:ind w:left="240" w:right="240"/>
      <w:jc w:val="center"/>
      <w:outlineLvl w:val="0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2">
    <w:name w:val="Heading 2"/>
    <w:basedOn w:val="Heading"/>
    <w:next w:val="BodyText"/>
    <w:qFormat/>
    <w:pPr>
      <w:spacing w:before="200" w:after="160"/>
      <w:outlineLvl w:val="1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240" w:after="80"/>
      <w:ind w:left="240" w:right="240"/>
      <w:outlineLvl w:val="2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l">
    <w:name w:val="Body Text.l"/>
    <w:basedOn w:val="BodyText"/>
    <w:qFormat/>
    <w:pPr>
      <w:jc w:val="lef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ФО-29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