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13-02/0412</w:t>
      </w:r>
      <w:r>
        <w:rPr/>
        <w:t xml:space="preserve"> от </w:t>
      </w:r>
      <w:r>
        <w:rPr>
          <w:shd w:fill="FFF2A8" w:val="clear"/>
        </w:rPr>
        <w:t>16.03.2026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28"/>
        <w:gridCol w:w="5411"/>
      </w:tblGrid>
      <w:tr>
        <w:trPr/>
        <w:tc>
          <w:tcPr>
            <w:tcW w:w="4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4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Кочкорский районный суд Нарынской области</w:t>
            </w:r>
            <w:r>
              <w:rPr/>
              <w:br/>
            </w:r>
            <w:r>
              <w:rPr>
                <w:shd w:fill="FFF2A8" w:val="clear"/>
              </w:rPr>
              <w:t>Нарынская обл., Кочкорский р-н, с. Кочкор, ул. Ленина, 1</w:t>
            </w:r>
            <w:r>
              <w:rPr/>
              <w:br/>
              <w:t xml:space="preserve">Истец: ОАО «Госфинхолдинг», </w:t>
            </w:r>
            <w:r>
              <w:rPr>
                <w:shd w:fill="FFF2A8" w:val="clear"/>
              </w:rPr>
              <w:t>г. Бишкек, ул. Орозбекова, 44; р/с 1280016030145522, БИК 128001</w:t>
            </w:r>
            <w:r>
              <w:rPr/>
              <w:br/>
              <w:t xml:space="preserve">Ответчик: </w:t>
            </w:r>
            <w:r>
              <w:rPr>
                <w:shd w:fill="FFF2A8" w:val="clear"/>
              </w:rPr>
              <w:t>ОсОО «Нарын-Агро»</w:t>
            </w:r>
            <w:r>
              <w:rPr/>
              <w:t xml:space="preserve">, </w:t>
            </w:r>
            <w:r>
              <w:rPr>
                <w:shd w:fill="FFF2A8" w:val="clear"/>
              </w:rPr>
              <w:t>Нарынская обл., Кочкорский р-н, с. Кочкор, ул. Ленина, 15</w:t>
            </w:r>
          </w:p>
        </w:tc>
      </w:tr>
    </w:tbl>
    <w:p>
      <w:pPr>
        <w:pStyle w:val="Heading1"/>
        <w:bidi w:val="0"/>
        <w:ind w:hanging="0" w:left="240" w:right="240"/>
        <w:rPr/>
      </w:pPr>
      <w:r>
        <w:rPr/>
        <w:t xml:space="preserve">ИСКОВОЕ ЗАЯВЛЕНИЕ о взыскании задолженности по кредитному договору. Цена иска — </w:t>
      </w:r>
      <w:r>
        <w:rPr>
          <w:shd w:fill="FFF2A8" w:val="clear"/>
        </w:rPr>
        <w:t>1 340 857,30</w:t>
      </w:r>
      <w:r>
        <w:rPr/>
        <w:t xml:space="preserve"> сом</w:t>
      </w:r>
    </w:p>
    <w:p>
      <w:pPr>
        <w:pStyle w:val="BodyText"/>
        <w:bidi w:val="0"/>
        <w:ind w:firstLine="709" w:left="0" w:right="0"/>
        <w:rPr/>
      </w:pPr>
      <w:r>
        <w:rPr>
          <w:shd w:fill="FFF2A8" w:val="clear"/>
        </w:rPr>
        <w:t>18.05.2021</w:t>
      </w:r>
      <w:r>
        <w:rPr/>
        <w:t xml:space="preserve"> между ОАО «Госфинхолдинг» и </w:t>
      </w:r>
      <w:r>
        <w:rPr>
          <w:shd w:fill="FFF2A8" w:val="clear"/>
        </w:rPr>
        <w:t>ОсОО «Нарын-Агро»</w:t>
      </w:r>
      <w:r>
        <w:rPr/>
        <w:t xml:space="preserve"> заключён кредитный договор </w:t>
      </w:r>
      <w:r>
        <w:rPr>
          <w:shd w:fill="FFF2A8" w:val="clear"/>
        </w:rPr>
        <w:t>№ 21-2/077 от 18.05.2021</w:t>
      </w:r>
      <w:r>
        <w:rPr/>
        <w:t xml:space="preserve"> на сумму </w:t>
      </w:r>
      <w:r>
        <w:rPr>
          <w:shd w:fill="FFF2A8" w:val="clear"/>
        </w:rPr>
        <w:t>3 500 000,00</w:t>
      </w:r>
      <w:r>
        <w:rPr/>
        <w:t xml:space="preserve"> сом. Ответчик платежи по графику со сроками </w:t>
      </w:r>
      <w:r>
        <w:rPr>
          <w:shd w:fill="FFF2A8" w:val="clear"/>
        </w:rPr>
        <w:t>18.08.2025</w:t>
      </w:r>
      <w:r>
        <w:rPr/>
        <w:t xml:space="preserve">, </w:t>
      </w:r>
      <w:r>
        <w:rPr>
          <w:shd w:fill="FFF2A8" w:val="clear"/>
        </w:rPr>
        <w:t>18.11.2025</w:t>
      </w:r>
      <w:r>
        <w:rPr/>
        <w:t xml:space="preserve"> и </w:t>
      </w:r>
      <w:r>
        <w:rPr>
          <w:shd w:fill="FFF2A8" w:val="clear"/>
        </w:rPr>
        <w:t>18.02.2026</w:t>
      </w:r>
      <w:r>
        <w:rPr/>
        <w:t xml:space="preserve"> не внёс.</w:t>
      </w:r>
    </w:p>
    <w:p>
      <w:pPr>
        <w:pStyle w:val="BodyText"/>
        <w:bidi w:val="0"/>
        <w:ind w:firstLine="709" w:left="0" w:right="0"/>
        <w:rPr/>
      </w:pPr>
      <w:r>
        <w:rPr/>
        <w:t xml:space="preserve">Первичная претензия </w:t>
      </w:r>
      <w:r>
        <w:rPr>
          <w:shd w:fill="FFF2A8" w:val="clear"/>
        </w:rPr>
        <w:t>исх. № 12-04/0712 от 29.08.2025</w:t>
      </w:r>
      <w:r>
        <w:rPr/>
        <w:t xml:space="preserve"> и повторная претензия </w:t>
      </w:r>
      <w:r>
        <w:rPr>
          <w:shd w:fill="FFF2A8" w:val="clear"/>
        </w:rPr>
        <w:t>исх. № 12-04/0845 от 22.09.2025</w:t>
      </w:r>
      <w:r>
        <w:rPr/>
        <w:t xml:space="preserve"> оставлены без исполнения.</w:t>
      </w:r>
    </w:p>
    <w:p>
      <w:pPr>
        <w:pStyle w:val="BodyText"/>
        <w:bidi w:val="0"/>
        <w:ind w:firstLine="709" w:left="0" w:right="0"/>
        <w:rPr/>
      </w:pPr>
      <w:r>
        <w:rPr/>
        <w:t xml:space="preserve">Задолженность по расчёту на </w:t>
      </w:r>
      <w:r>
        <w:rPr>
          <w:shd w:fill="FFF2A8" w:val="clear"/>
        </w:rPr>
        <w:t>16.03.2026</w:t>
      </w:r>
      <w:r>
        <w:rPr/>
        <w:t xml:space="preserve">: основная сумма — </w:t>
      </w:r>
      <w:r>
        <w:rPr>
          <w:shd w:fill="FFF2A8" w:val="clear"/>
        </w:rPr>
        <w:t>1 050 000,00</w:t>
      </w:r>
      <w:r>
        <w:rPr/>
        <w:t xml:space="preserve"> сом, проценты — </w:t>
      </w:r>
      <w:r>
        <w:rPr>
          <w:shd w:fill="FFF2A8" w:val="clear"/>
        </w:rPr>
        <w:t>217 291,67</w:t>
      </w:r>
      <w:r>
        <w:rPr/>
        <w:t xml:space="preserve"> сом, штрафы — </w:t>
      </w:r>
      <w:r>
        <w:rPr>
          <w:shd w:fill="FFF2A8" w:val="clear"/>
        </w:rPr>
        <w:t>73 565,63</w:t>
      </w:r>
      <w:r>
        <w:rPr/>
        <w:t xml:space="preserve"> сом, всего — </w:t>
      </w:r>
      <w:r>
        <w:rPr>
          <w:shd w:fill="FFF2A8" w:val="clear"/>
        </w:rPr>
        <w:t>1 340 857,30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Прошу: 1) взыскать с ответчика </w:t>
      </w:r>
      <w:r>
        <w:rPr>
          <w:shd w:fill="FFF2A8" w:val="clear"/>
        </w:rPr>
        <w:t>1 340 857,30</w:t>
      </w:r>
      <w:r>
        <w:rPr/>
        <w:t xml:space="preserve"> сом; 2) взыскать проценты и штрафы по день фактического исполнения решения; 3) отнести на ответчика судебные расходы, в том числе государственную пошлину </w:t>
      </w:r>
      <w:r>
        <w:rPr>
          <w:shd w:fill="FFF2A8" w:val="clear"/>
        </w:rPr>
        <w:t>30 000,00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>Приложения: расчёт задолженности; копия кредитного договора; копии претензий и доказательства их отправки; копия акта сверки; документ об уплате государственной пошлины; доверенность представителя; копии учредительных документов ответчика.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6"/>
        <w:gridCol w:w="4363"/>
      </w:tblGrid>
      <w:tr>
        <w:trPr/>
        <w:tc>
          <w:tcPr>
            <w:tcW w:w="52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Представитель ОАО «Госфинхолдинг» по доверенности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ФО-38 «Исковое заявление»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Исковое заявление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суд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21; оф. ТЗ ¶558;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 «Доо талап»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Предъявить в суд иск о взыскании задолженности по кредитному договору.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Отдел по работе с проблемными кредитами формирует в течение 5 рабочих дней после поручения Председателя Правления (Порядок №41 п. 21). Одновременно в АСУБК появляется фаза взыскания «Иск» с датой подачи, номером договора и суммой.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Суд, определённый подсудностью (по умолчанию — суд по месту нахождения ответчика или по договору); наименование и адрес суда куратор выбирает из справочника судов.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21 и форме «Доо талап» старой системы, образца заказчика нет; обязательные реквизиты иска — по гражданскому процессуальному законодательству. Постоянная часть — шапка сторон, обстоятельства, требования, список приложений.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представителя истца; приложения перечислены в конце.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72"/>
        <w:gridCol w:w="5967"/>
      </w:tblGrid>
      <w:tr>
        <w:trPr/>
        <w:tc>
          <w:tcPr>
            <w:tcW w:w="367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9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суда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судов; выбор куратора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Истец: ОАО «Госфинхолдинг», адрес, банковские реквизиты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реквизитов ОАО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Ответчик и другие ответчики (поручитель, залогодатель): наименование, адрес, реквизиты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карточки субъектов по кредиту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Цена иска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основной суммы, процентов и штрафов по расчёту на дату иска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Государственная пошлина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по ставкам законодательства от цены иска; документ об уплате — в приложениях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договора, договоров залога и поручительства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Обстоятельства: срок и сумма невнесённых платежей, меры досудебного урегулирования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и реестр мер взыскания (ФО-17)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взыскать задолженность; взыскать проценты и штрафы по день фактического погашения; взыскать судебные расходы; иные требования (обращение взыскания на залог) — выбирает куратор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Приложения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(ФО-35), копии договоров, претензий с доказательством отправки, акта сверки, документ об уплате госпошлины, доверенность представителя, учредительные документы ответчика</w:t>
            </w:r>
          </w:p>
        </w:tc>
      </w:tr>
      <w:tr>
        <w:trPr/>
        <w:tc>
          <w:tcPr>
            <w:tcW w:w="367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9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ОАО по доверенности или Председатель Правления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Цена иска КЗ-05 = сумме основной суммы, процентов и штрафов в приложенном расчёте (ФО-35) на дату расчёта, указанную в иске (16.03.2026).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Номер и дата договора, реквизиты сторон = карточке кредита и карточкам субъектов.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Перечень приложений совпадает с документами кредитно-залогового дела КЗ-05; отсутствующий документ система показывает до регистрации.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После регистрации иска у КЗ-05 появляется фаза «Иск» с датой подачи 16.03.2026 и суммой; группа платёжеспособности меняется на «2.1. Работа с судебными органами».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Иск не формируется без записи о согласовании служебной записки ФО-37.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