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Служебная записка № </w:t>
      </w:r>
      <w:r>
        <w:rPr>
          <w:shd w:fill="FFF2A8" w:val="clear"/>
        </w:rPr>
        <w:t>13-02/0129</w:t>
      </w:r>
      <w:r>
        <w:rPr/>
        <w:t xml:space="preserve"> от </w:t>
      </w:r>
      <w:r>
        <w:rPr>
          <w:shd w:fill="FFF2A8" w:val="clear"/>
        </w:rPr>
        <w:t>05.03.2026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16"/>
        <w:gridCol w:w="5023"/>
      </w:tblGrid>
      <w:tr>
        <w:trPr/>
        <w:tc>
          <w:tcPr>
            <w:tcW w:w="4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502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Директору Отраслевого департамента промышленности</w:t>
              <w:br/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Heading1"/>
        <w:bidi w:val="0"/>
        <w:rPr/>
      </w:pPr>
      <w:r>
        <w:rPr/>
        <w:t>СЛУЖЕБНАЯ ЗАПИСКА о возврате материалов на доработку</w:t>
      </w:r>
    </w:p>
    <w:p>
      <w:pPr>
        <w:pStyle w:val="BodyText"/>
        <w:bidi w:val="0"/>
        <w:ind w:firstLine="709" w:left="0" w:right="0"/>
        <w:rPr/>
      </w:pPr>
      <w:r>
        <w:rPr/>
        <w:t xml:space="preserve">Рассмотрев служебную записку </w:t>
      </w:r>
      <w:r>
        <w:rPr>
          <w:shd w:fill="FFF2A8" w:val="clear"/>
        </w:rPr>
        <w:t>№ 12-02/0418 от 25.02.2026</w:t>
      </w:r>
      <w:r>
        <w:rPr/>
        <w:t xml:space="preserve"> по кредитному договору </w:t>
      </w:r>
      <w:r>
        <w:rPr>
          <w:shd w:fill="FFF2A8" w:val="clear"/>
        </w:rPr>
        <w:t>№ 21-2/077 от 18.05.2021</w:t>
      </w:r>
      <w:r>
        <w:rPr/>
        <w:t xml:space="preserve">, заёмщик </w:t>
      </w:r>
      <w:r>
        <w:rPr>
          <w:shd w:fill="FFF2A8" w:val="clear"/>
        </w:rPr>
        <w:t>ОсОО «Нарын-Агро»</w:t>
      </w:r>
      <w:r>
        <w:rPr/>
        <w:t>, возвращаем материалы на доработку.</w:t>
      </w:r>
    </w:p>
    <w:p>
      <w:pPr>
        <w:pStyle w:val="BodyText"/>
        <w:bidi w:val="0"/>
        <w:ind w:firstLine="709" w:left="0" w:right="0"/>
        <w:rPr/>
      </w:pPr>
      <w:r>
        <w:rPr/>
        <w:t>Замечания, причины и рекомендации — в таблице. После устранения просим направить материалы повторно.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64"/>
        <w:gridCol w:w="2508"/>
        <w:gridCol w:w="3340"/>
        <w:gridCol w:w="3427"/>
      </w:tblGrid>
      <w:tr>
        <w:trPr/>
        <w:tc>
          <w:tcPr>
            <w:tcW w:w="36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№</w:t>
            </w:r>
          </w:p>
        </w:tc>
        <w:tc>
          <w:tcPr>
            <w:tcW w:w="250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Причина</w:t>
            </w:r>
          </w:p>
        </w:tc>
        <w:tc>
          <w:tcPr>
            <w:tcW w:w="33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Замечание</w:t>
            </w:r>
          </w:p>
        </w:tc>
        <w:tc>
          <w:tcPr>
            <w:tcW w:w="342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Рекомендация</w:t>
            </w:r>
          </w:p>
        </w:tc>
      </w:tr>
      <w:tr>
        <w:trPr/>
        <w:tc>
          <w:tcPr>
            <w:tcW w:w="3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5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Неполный пакет документов</w:t>
            </w:r>
          </w:p>
        </w:tc>
        <w:tc>
          <w:tcPr>
            <w:tcW w:w="33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Расчёт задолженности подписан только куратором</w:t>
            </w:r>
          </w:p>
        </w:tc>
        <w:tc>
          <w:tcPr>
            <w:tcW w:w="34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Приложить расчёт, подписанный заведующим отраслевым отделом</w:t>
            </w:r>
          </w:p>
        </w:tc>
      </w:tr>
      <w:tr>
        <w:trPr/>
        <w:tc>
          <w:tcPr>
            <w:tcW w:w="36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250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 подтверждения вручения претензии</w:t>
            </w:r>
          </w:p>
        </w:tc>
        <w:tc>
          <w:tcPr>
            <w:tcW w:w="33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 документа, подтверждающего вручение повторной претензии</w:t>
            </w:r>
          </w:p>
        </w:tc>
        <w:tc>
          <w:tcPr>
            <w:tcW w:w="342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Приложить почтовое уведомление или квитанцию СЭД</w:t>
            </w:r>
          </w:p>
        </w:tc>
      </w:tr>
    </w:tbl>
    <w:tbl>
      <w:tblPr>
        <w:tblW w:w="913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022"/>
        <w:gridCol w:w="4109"/>
      </w:tblGrid>
      <w:tr>
        <w:trPr/>
        <w:tc>
          <w:tcPr>
            <w:tcW w:w="50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Директор Департамента правового обеспечения</w:t>
            </w:r>
          </w:p>
        </w:tc>
        <w:tc>
          <w:tcPr>
            <w:tcW w:w="410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ФО-39 «Служебная записка о возврате материалов на доработку»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9"/>
        <w:gridCol w:w="6939"/>
      </w:tblGrid>
      <w:tr>
        <w:trPr/>
        <w:tc>
          <w:tcPr>
            <w:tcW w:w="269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3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ФО-39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Служебная записка о возврате материалов на доработку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Взыскание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подразделение, ведущее кредит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Порядок №41 п. 20 пп. 1, 2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Вернуть отраслевому подразделению материалы, переданные для принудительного взыскания, с причинами возврата и рекомендациями по устранению недостатков.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Отдел по работе с проблемными кредитами формирует в течение 10 рабочих дней с получения служебной записки и пакета документов, если пакет неполон, претензия не направлена или не подтверждена вручением либо не соответствует предмету иска (Порядок №41 п. 20 пп. 1–2).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Подразделение, ведущее кредит (департамент или региональное представительство, приславшее материалы), определяется по кредиту.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Текст свёрстан по Порядку №41 п. 20 пп. 1–2; образца нет. Постоянная часть — возврат материалов на доработку и таблица «причина — замечание — рекомендация». Причина выбирается из закрытого перечня: неполный пакет документов; нет претензии; нет подтверждения вручения претензии; претензия не соответствует предмету иска; иное.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Присваивается журналом внутренних документов при регистрации.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Подпись директора Департамента правового обеспечения.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496"/>
        <w:gridCol w:w="6143"/>
      </w:tblGrid>
      <w:tr>
        <w:trPr/>
        <w:tc>
          <w:tcPr>
            <w:tcW w:w="349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614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349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 и номер, дата кредитного договора</w:t>
            </w:r>
          </w:p>
        </w:tc>
        <w:tc>
          <w:tcPr>
            <w:tcW w:w="614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349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и дата возвращаемой служебной записки</w:t>
            </w:r>
          </w:p>
        </w:tc>
        <w:tc>
          <w:tcPr>
            <w:tcW w:w="614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ФО-36</w:t>
            </w:r>
          </w:p>
        </w:tc>
      </w:tr>
      <w:tr>
        <w:trPr/>
        <w:tc>
          <w:tcPr>
            <w:tcW w:w="349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Замечания, причины и рекомендации</w:t>
            </w:r>
          </w:p>
        </w:tc>
        <w:tc>
          <w:tcPr>
            <w:tcW w:w="614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вводит куратор отдела по работе с проблемными кредитами; причина — из закрытого перечня</w:t>
            </w:r>
          </w:p>
        </w:tc>
      </w:tr>
      <w:tr>
        <w:trPr/>
        <w:tc>
          <w:tcPr>
            <w:tcW w:w="349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Причина возврата</w:t>
            </w:r>
          </w:p>
        </w:tc>
        <w:tc>
          <w:tcPr>
            <w:tcW w:w="614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значение закрытого перечня; одна на каждое замечание</w:t>
            </w:r>
          </w:p>
        </w:tc>
      </w:tr>
      <w:tr>
        <w:trPr/>
        <w:tc>
          <w:tcPr>
            <w:tcW w:w="349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</w:t>
            </w:r>
          </w:p>
        </w:tc>
        <w:tc>
          <w:tcPr>
            <w:tcW w:w="614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директор Департамента правового обеспечения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Бланк по КЗ-05 доступен только при зарегистрированной служебной записке ФО-36 по этому кредиту.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Номер и дата служебной записки в тексте = записи в журнале внутренних документов (№ 12-02/0418 от 25.02.2026).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Адресат = подразделению, ведущему кредит КЗ-05 — Отраслевому департаменту промышленности.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Каждое замечание имеет причину из перечня и рекомендацию; пустая строка не сохраняется.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После регистрации возврата срок 10 рабочих дней по записке закрыт, а в карточке кредита стоит отметка «возвращено на доработку» с датой 05.03.2026.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ФО-39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