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Договор поручительства № </w:t>
      </w:r>
      <w:r>
        <w:rPr>
          <w:shd w:fill="FFF2A8" w:val="clear"/>
        </w:rPr>
        <w:t>23-4/008-П1</w:t>
      </w:r>
      <w:r>
        <w:rPr/>
        <w:t xml:space="preserve"> от </w:t>
      </w:r>
      <w:r>
        <w:rPr>
          <w:shd w:fill="FFF2A8" w:val="clear"/>
        </w:rPr>
        <w:t>20.06.2023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43"/>
        <w:gridCol w:w="5396"/>
      </w:tblGrid>
      <w:tr>
        <w:trPr/>
        <w:tc>
          <w:tcPr>
            <w:tcW w:w="4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Поручитель: </w:t>
            </w:r>
            <w:r>
              <w:rPr>
                <w:shd w:fill="FFF2A8" w:val="clear"/>
              </w:rPr>
              <w:t>Токтобаев Эрмек Сапарович</w:t>
            </w:r>
            <w:r>
              <w:rPr/>
              <w:t xml:space="preserve">, ПИН </w:t>
            </w:r>
            <w:r>
              <w:rPr>
                <w:shd w:fill="FFF2A8" w:val="clear"/>
              </w:rPr>
              <w:t>21204198100777</w:t>
            </w:r>
            <w:r>
              <w:rPr/>
              <w:t xml:space="preserve">, </w:t>
            </w:r>
            <w:r>
              <w:rPr>
                <w:shd w:fill="FFF2A8" w:val="clear"/>
              </w:rPr>
              <w:t>Чуйская обл., Жайылский р-н, с. Байтик, ул. Мира, 7</w:t>
            </w:r>
            <w:r>
              <w:rPr/>
              <w:br/>
              <w:t>Кредитор: ОАО «Госфинхолдинг»</w:t>
            </w:r>
          </w:p>
        </w:tc>
      </w:tr>
    </w:tbl>
    <w:p>
      <w:pPr>
        <w:pStyle w:val="Heading1"/>
        <w:bidi w:val="0"/>
        <w:rPr/>
      </w:pPr>
      <w:r>
        <w:rPr/>
        <w:t>ДОГОВОР ПОРУЧИТЕЛЬСТВА</w:t>
      </w:r>
    </w:p>
    <w:p>
      <w:pPr>
        <w:pStyle w:val="BodyText"/>
        <w:bidi w:val="0"/>
        <w:ind w:firstLine="709" w:left="0" w:right="0"/>
        <w:rPr/>
      </w:pPr>
      <w:r>
        <w:rPr/>
        <w:t xml:space="preserve">1. Предмет договора. Поручитель обязуется отвечать перед Кредитором за исполнение </w:t>
      </w:r>
      <w:r>
        <w:rPr>
          <w:shd w:fill="FFF2A8" w:val="clear"/>
        </w:rPr>
        <w:t>КФХ «Жайыл»</w:t>
      </w:r>
      <w:r>
        <w:rPr/>
        <w:t xml:space="preserve"> обязательств по кредитному договору </w:t>
      </w:r>
      <w:r>
        <w:rPr>
          <w:shd w:fill="FFF2A8" w:val="clear"/>
        </w:rPr>
        <w:t>№ 23-4/008 от 20.06.2023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2. Обеспечиваемое обязательство: сумма </w:t>
      </w:r>
      <w:r>
        <w:rPr>
          <w:shd w:fill="FFF2A8" w:val="clear"/>
        </w:rPr>
        <w:t>800 000,00</w:t>
      </w:r>
      <w:r>
        <w:rPr/>
        <w:t xml:space="preserve"> сом, срок возврата </w:t>
      </w:r>
      <w:r>
        <w:rPr>
          <w:shd w:fill="FFF2A8" w:val="clear"/>
        </w:rPr>
        <w:t>20.06.2028</w:t>
      </w:r>
      <w:r>
        <w:rPr/>
        <w:t>, проценты и штрафы — по условиям кредитного договора.</w:t>
      </w:r>
    </w:p>
    <w:p>
      <w:pPr>
        <w:pStyle w:val="BodyText"/>
        <w:bidi w:val="0"/>
        <w:ind w:firstLine="709" w:left="0" w:right="0"/>
        <w:rPr/>
      </w:pPr>
      <w:r>
        <w:rPr/>
        <w:t xml:space="preserve">3. Ответственность: </w:t>
      </w:r>
      <w:r>
        <w:rPr>
          <w:shd w:fill="FFF2A8" w:val="clear"/>
        </w:rPr>
        <w:t>солидарная</w:t>
      </w:r>
      <w:r>
        <w:rPr/>
        <w:t xml:space="preserve">, объём — </w:t>
      </w:r>
      <w:r>
        <w:rPr>
          <w:shd w:fill="FFF2A8" w:val="clear"/>
        </w:rPr>
        <w:t>полностью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4. Срок поручительства: до </w:t>
      </w:r>
      <w:r>
        <w:rPr>
          <w:shd w:fill="FFF2A8" w:val="clear"/>
        </w:rPr>
        <w:t>20.06.2029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5. Согласие супруга Поручителя: </w:t>
      </w:r>
      <w:r>
        <w:rPr>
          <w:shd w:fill="FFF2A8" w:val="clear"/>
        </w:rPr>
        <w:t>нотариально удостоверенное, № 3187 от 15.06.2023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6. Порядок предъявления требования, права и обязанности сторон, прекращение, разрешение споров и подписи — по типовой форме. Приложения: справка о доходах Поручителя, согласие супруга.</w:t>
      </w:r>
    </w:p>
    <w:tbl>
      <w:tblPr>
        <w:tblW w:w="90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6"/>
        <w:gridCol w:w="4080"/>
      </w:tblGrid>
      <w:tr>
        <w:trPr/>
        <w:tc>
          <w:tcPr>
            <w:tcW w:w="49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Должность подписанта ОАО «Госфинхолдинг»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Поручитель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Токтобаев Э. С.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ФО-46 «Договор поручительства»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ФО-46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поручительства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поручитель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¶849, ¶851–852; Положение №12 прил. 1 п. 9; 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Оформить поручительство третьего лица за исполнение заёмщиком обязательств по кредитному договору.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куратором при оформлении обеспечения, до выдачи кредита, по одному договору на поручителя; поручитель проходит проверку допуска на дату договора.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Поручитель — субъект из договора поручительства; реквизиты и адрес берутся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к поручителю и форме — Положение №12 прил. 1 п. 9.1–9.3: лицо от 18 до 70 лет с ежемесячным стабильным доходом, без просроченной задолженности перед ОАО и другими финансово-кредитными учреждениями; нотариально удостоверенное согласие супруга; письменная форма с нотариальным удостоверением; справки о доходах. Система подставляет реквизиты и условия в типовой текст договора поручительства.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присваивает система при регистрации договора в реестре договоров поручительства; в проекте пуст. В журнал исходящих не попадает.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Подписи поручителя и ОАО; подпись от ОАО: </w:t>
            </w:r>
            <w:r>
              <w:rPr>
                <w:shd w:fill="FFF2A8" w:val="clear"/>
              </w:rPr>
              <w:t>должность</w:t>
            </w:r>
            <w:r>
              <w:rPr/>
              <w:t>. Нотариальное удостоверение вне системы. Приложения: копии справок о доходах и согласия супруга.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66"/>
        <w:gridCol w:w="5973"/>
      </w:tblGrid>
      <w:tr>
        <w:trPr/>
        <w:tc>
          <w:tcPr>
            <w:tcW w:w="36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9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вносятся при регистрации в реестре договоров поручительства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Поручитель: Ф.И.О. или наименование, ПИН/ИНН, документ, адрес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Кредитный договор: номер, дата, сумма, валюта, срок возврата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поручительства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 договора поручительства; по умолчанию — срок возврата кредита плюс один год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ответственности и объём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— солидарная или субсидиарная; объём — полностью или в части с пределом суммы; типовая форма — солидарная, полностью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Согласие супруга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отметка и реквизиты нотариального согласия; у юридического лица не применяется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Нотариус, номер и дата удостоверения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вносятся после оформления</w:t>
            </w:r>
          </w:p>
        </w:tc>
      </w:tr>
      <w:tr>
        <w:trPr/>
        <w:tc>
          <w:tcPr>
            <w:tcW w:w="36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59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поручитель; от ОАО — </w:t>
            </w:r>
            <w:r>
              <w:rPr>
                <w:shd w:fill="FFF2A8" w:val="clear"/>
              </w:rPr>
              <w:t>должность</w:t>
            </w:r>
            <w:r>
              <w:rPr/>
              <w:t xml:space="preserve"> (настройка бланка)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Заёмщик, кредитный договор, сумма и срок в договоре =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 карточке субъекта поручителя возраст на дату договора от 18 до 70 лет; бланк с иным возрастом не формируется; для юридического лица проверка возраста не применяется.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КЗ-03: договор поручительства № 23-4/008-П1 по кредиту № 23-4/008 от 20.06.2023 содержит срок поручительства, вид и объём ответственности.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Вид «солидарная» и объём «полностью» дают типовой текст; иное сочетание помечает договор как индивидуальную форму.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