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12-11/0161</w:t>
      </w:r>
      <w:r>
        <w:rPr/>
        <w:t xml:space="preserve"> от </w:t>
      </w:r>
      <w:r>
        <w:rPr>
          <w:shd w:fill="FFF2A8" w:val="clear"/>
        </w:rPr>
        <w:t>10.02.2026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5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61"/>
        <w:gridCol w:w="4761"/>
      </w:tblGrid>
      <w:tr>
        <w:trPr/>
        <w:tc>
          <w:tcPr>
            <w:tcW w:w="4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Генеральному директору </w:t>
            </w:r>
            <w:r>
              <w:rPr>
                <w:shd w:fill="FFF2A8" w:val="clear"/>
              </w:rPr>
              <w:t>ОАО «Бишкексүт»</w:t>
            </w:r>
            <w:r>
              <w:rPr/>
              <w:br/>
            </w:r>
            <w:r>
              <w:rPr>
                <w:shd w:fill="FFF2A8" w:val="clear"/>
              </w:rPr>
              <w:t>г. Бишкек, ул. Жибек Жолу, 120</w:t>
            </w:r>
          </w:p>
        </w:tc>
      </w:tr>
    </w:tbl>
    <w:p>
      <w:pPr>
        <w:pStyle w:val="Heading1"/>
        <w:bidi w:val="0"/>
        <w:rPr/>
      </w:pPr>
      <w:r>
        <w:rPr/>
        <w:t>О рассмотрении предложения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получило Ваше предложение от </w:t>
      </w:r>
      <w:r>
        <w:rPr>
          <w:shd w:fill="FFF2A8" w:val="clear"/>
        </w:rPr>
        <w:t>20.01.2026</w:t>
      </w:r>
      <w:r>
        <w:rPr/>
        <w:t xml:space="preserve"> о передаче имущества в счёт погашения задолженности: </w:t>
      </w:r>
      <w:r>
        <w:rPr>
          <w:shd w:fill="FFF2A8" w:val="clear"/>
        </w:rPr>
        <w:t>здание молокозавода; холодильная камера</w:t>
      </w:r>
      <w:r>
        <w:rPr/>
        <w:t xml:space="preserve">. Срок ответа — </w:t>
      </w:r>
      <w:r>
        <w:rPr>
          <w:shd w:fill="FFF2A8" w:val="clear"/>
        </w:rPr>
        <w:t>13.02.2026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Предложение рассматривается. Для принятия решения коллегиальным органом просим считать срок ответа продлённым до </w:t>
      </w:r>
      <w:r>
        <w:rPr>
          <w:shd w:fill="FFF2A8" w:val="clear"/>
        </w:rPr>
        <w:t>27.02.2026</w:t>
      </w:r>
      <w:r>
        <w:rPr/>
        <w:t>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ФО-49 «Промежуточное письмо по предложению»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ФО-49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Промежуточное письмо по предложению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Имущество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предложения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Ответить источнику в срок, что предложение получено и рассматривается, и попросить продлить срок ответа.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куратором предложения до истечения срока ответа, если решение органа не будет принято вовремя. Письмо вводится фактом с номером и датой и считается ответом в срок.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из карточки предложения; адрес — из документа-основания или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Образца заказчика нет; текст свёрстан по ТЗ 22: «рассматриваем, просим продлить». Постоянная часть — подтверждение получения, ссылка на предложение, просьба о продлении.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Подпись: </w:t>
            </w:r>
            <w:r>
              <w:rPr>
                <w:shd w:fill="FFF2A8" w:val="clear"/>
              </w:rPr>
              <w:t>должность</w:t>
            </w:r>
            <w:r>
              <w:rPr/>
              <w:t>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94"/>
        <w:gridCol w:w="5545"/>
      </w:tblGrid>
      <w:tr>
        <w:trPr/>
        <w:tc>
          <w:tcPr>
            <w:tcW w:w="40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5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 и адрес</w:t>
            </w:r>
          </w:p>
        </w:tc>
        <w:tc>
          <w:tcPr>
            <w:tcW w:w="5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предложения</w:t>
            </w:r>
          </w:p>
        </w:tc>
      </w:tr>
      <w:tr>
        <w:trPr/>
        <w:tc>
          <w:tcPr>
            <w:tcW w:w="4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Входящий документ источника: вид, номер, дата</w:t>
            </w:r>
          </w:p>
        </w:tc>
        <w:tc>
          <w:tcPr>
            <w:tcW w:w="5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документ-основание</w:t>
            </w:r>
          </w:p>
        </w:tc>
      </w:tr>
      <w:tr>
        <w:trPr/>
        <w:tc>
          <w:tcPr>
            <w:tcW w:w="4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ответа и откуда он взят</w:t>
            </w:r>
          </w:p>
        </w:tc>
        <w:tc>
          <w:tcPr>
            <w:tcW w:w="5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документ, норма, Инструкция или внутренний акт</w:t>
            </w:r>
          </w:p>
        </w:tc>
      </w:tr>
      <w:tr>
        <w:trPr/>
        <w:tc>
          <w:tcPr>
            <w:tcW w:w="4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Позиции предложения</w:t>
            </w:r>
          </w:p>
        </w:tc>
        <w:tc>
          <w:tcPr>
            <w:tcW w:w="5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предложенного имущества</w:t>
            </w:r>
          </w:p>
        </w:tc>
      </w:tr>
      <w:tr>
        <w:trPr/>
        <w:tc>
          <w:tcPr>
            <w:tcW w:w="4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Запрашиваемый срок</w:t>
            </w:r>
          </w:p>
        </w:tc>
        <w:tc>
          <w:tcPr>
            <w:tcW w:w="5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дата, до которой просим считать срок продлённым; вводит куратор</w:t>
            </w:r>
          </w:p>
        </w:tc>
      </w:tr>
      <w:tr>
        <w:trPr/>
        <w:tc>
          <w:tcPr>
            <w:tcW w:w="40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5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 (настройка бланка)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письма не позже срока ответа предложения.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предложения и позиции в письме = карточке предложения.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Зарегистрированное письмо вводится в карточку предложения как ответ; повод «срок ответа истёк» по предложению не возникает.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КЗ-16: письмо от 10.02.2026 при сроке ответа 13.02.2026; решение органа позднее — 24.02.2026.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