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Комиссия по заявкам № </w:t>
      </w:r>
      <w:r>
        <w:rPr>
          <w:shd w:fill="FFF2A8" w:val="clear"/>
        </w:rPr>
        <w:t>К-2026-000138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ind w:hanging="0" w:left="240" w:right="240"/>
        <w:rPr/>
      </w:pPr>
      <w:r>
        <w:rPr/>
        <w:t xml:space="preserve">ПРОТОКОЛ № </w:t>
      </w:r>
      <w:r>
        <w:rPr>
          <w:shd w:fill="FFF2A8" w:val="clear"/>
        </w:rPr>
        <w:t>7</w:t>
      </w:r>
      <w:r>
        <w:rPr/>
        <w:t xml:space="preserve"> заседания комиссии от </w:t>
      </w:r>
      <w:r>
        <w:rPr>
          <w:shd w:fill="FFF2A8" w:val="clear"/>
        </w:rPr>
        <w:t>20.08.2026</w:t>
      </w:r>
    </w:p>
    <w:p>
      <w:pPr>
        <w:pStyle w:val="BodyText"/>
        <w:bidi w:val="0"/>
        <w:ind w:firstLine="709" w:left="0" w:right="0"/>
        <w:rPr/>
      </w:pPr>
      <w:r>
        <w:rPr/>
        <w:t xml:space="preserve">Заявка: </w:t>
      </w:r>
      <w:r>
        <w:rPr>
          <w:shd w:fill="FFF2A8" w:val="clear"/>
        </w:rPr>
        <w:t>№ 14 от 12.06.2026</w:t>
      </w:r>
      <w:r>
        <w:rPr/>
        <w:t xml:space="preserve"> (повторно, после доработки проекта, возвращённого </w:t>
      </w:r>
      <w:r>
        <w:rPr>
          <w:shd w:fill="FFF2A8" w:val="clear"/>
        </w:rPr>
        <w:t>26.06.2026</w:t>
      </w:r>
      <w:r>
        <w:rPr/>
        <w:t xml:space="preserve">). Заявитель: </w:t>
      </w:r>
      <w:r>
        <w:rPr>
          <w:shd w:fill="FFF2A8" w:val="clear"/>
        </w:rPr>
        <w:t>ОсОО «Достук Строй»</w:t>
      </w:r>
      <w:r>
        <w:rPr/>
        <w:t xml:space="preserve">, </w:t>
      </w:r>
      <w:r>
        <w:rPr>
          <w:shd w:fill="FFF2A8" w:val="clear"/>
        </w:rPr>
        <w:t>Баткенская обл., Кадамжайский р-н</w:t>
      </w:r>
      <w:r>
        <w:rPr/>
        <w:t xml:space="preserve">. Программа: </w:t>
      </w:r>
      <w:r>
        <w:rPr>
          <w:shd w:fill="FFF2A8" w:val="clear"/>
        </w:rPr>
        <w:t>Кредитование строительных проектов</w:t>
      </w:r>
      <w:r>
        <w:rPr/>
        <w:t xml:space="preserve">. Сумма: </w:t>
      </w:r>
      <w:r>
        <w:rPr>
          <w:shd w:fill="FFF2A8" w:val="clear"/>
        </w:rPr>
        <w:t>1 500 000,00</w:t>
      </w:r>
      <w:r>
        <w:rPr/>
        <w:t xml:space="preserve"> сом, срок: </w:t>
      </w:r>
      <w:r>
        <w:rPr>
          <w:shd w:fill="FFF2A8" w:val="clear"/>
        </w:rPr>
        <w:t>36</w:t>
      </w:r>
      <w:r>
        <w:rPr/>
        <w:t xml:space="preserve"> мес. Цель: </w:t>
      </w:r>
      <w:r>
        <w:rPr>
          <w:shd w:fill="FFF2A8" w:val="clear"/>
        </w:rPr>
        <w:t>приобретение строительной техники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Рассматривается одно решение — по кредиту и по предлагаемому залогу.</w:t>
      </w:r>
    </w:p>
    <w:p>
      <w:pPr>
        <w:pStyle w:val="BodyText"/>
        <w:bidi w:val="0"/>
        <w:ind w:firstLine="709" w:left="0" w:right="0"/>
        <w:rPr/>
      </w:pPr>
      <w:r>
        <w:rPr/>
        <w:t xml:space="preserve">Кворум: проголосовало </w:t>
      </w:r>
      <w:r>
        <w:rPr>
          <w:shd w:fill="FFF2A8" w:val="clear"/>
        </w:rPr>
        <w:t>5</w:t>
      </w:r>
      <w:r>
        <w:rPr/>
        <w:t xml:space="preserve"> из </w:t>
      </w:r>
      <w:r>
        <w:rPr>
          <w:shd w:fill="FFF2A8" w:val="clear"/>
        </w:rPr>
        <w:t>5</w:t>
      </w:r>
      <w:r>
        <w:rPr/>
        <w:t xml:space="preserve">, требуется </w:t>
      </w:r>
      <w:r>
        <w:rPr>
          <w:shd w:fill="FFF2A8" w:val="clear"/>
        </w:rPr>
        <w:t>3</w:t>
      </w:r>
      <w:r>
        <w:rPr/>
        <w:t xml:space="preserve"> — набран.</w:t>
      </w:r>
    </w:p>
    <w:p>
      <w:pPr>
        <w:pStyle w:val="BodyText"/>
        <w:bidi w:val="0"/>
        <w:ind w:firstLine="709" w:left="0" w:right="0"/>
        <w:rPr/>
      </w:pPr>
      <w:r>
        <w:rPr/>
        <w:t xml:space="preserve">Итог голосования: одобрили — </w:t>
      </w:r>
      <w:r>
        <w:rPr>
          <w:shd w:fill="FFF2A8" w:val="clear"/>
        </w:rPr>
        <w:t>4</w:t>
      </w:r>
      <w:r>
        <w:rPr/>
        <w:t xml:space="preserve">, отклонили — </w:t>
      </w:r>
      <w:r>
        <w:rPr>
          <w:shd w:fill="FFF2A8" w:val="clear"/>
        </w:rPr>
        <w:t>0</w:t>
      </w:r>
      <w:r>
        <w:rPr/>
        <w:t xml:space="preserve">, воздержались — </w:t>
      </w:r>
      <w:r>
        <w:rPr>
          <w:shd w:fill="FFF2A8" w:val="clear"/>
        </w:rPr>
        <w:t>1</w:t>
      </w:r>
      <w:r>
        <w:rPr/>
        <w:t xml:space="preserve">, не голосовали — </w:t>
      </w:r>
      <w:r>
        <w:rPr>
          <w:shd w:fill="FFF2A8" w:val="clear"/>
        </w:rPr>
        <w:t>0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РЕШЕНИЕ: </w:t>
      </w:r>
      <w:r>
        <w:rPr>
          <w:shd w:fill="FFF2A8" w:val="clear"/>
        </w:rPr>
        <w:t>Одобрить заявку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4"/>
        <w:gridCol w:w="1568"/>
        <w:gridCol w:w="3258"/>
        <w:gridCol w:w="1431"/>
        <w:gridCol w:w="996"/>
        <w:gridCol w:w="2022"/>
      </w:tblGrid>
      <w:tr>
        <w:trPr/>
        <w:tc>
          <w:tcPr>
            <w:tcW w:w="36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5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Роль в комиссии</w:t>
            </w:r>
          </w:p>
        </w:tc>
        <w:tc>
          <w:tcPr>
            <w:tcW w:w="325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ФИО, должность</w:t>
            </w:r>
          </w:p>
        </w:tc>
        <w:tc>
          <w:tcPr>
            <w:tcW w:w="14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Голос</w:t>
            </w:r>
          </w:p>
        </w:tc>
        <w:tc>
          <w:tcPr>
            <w:tcW w:w="9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Риск</w:t>
            </w:r>
          </w:p>
        </w:tc>
        <w:tc>
          <w:tcPr>
            <w:tcW w:w="202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5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Председатель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Сатыбалдиев Н. Т.</w:t>
            </w:r>
            <w:r>
              <w:rPr/>
              <w:t xml:space="preserve">, </w:t>
            </w:r>
            <w:r>
              <w:rPr>
                <w:shd w:fill="FFF2A8" w:val="clear"/>
              </w:rPr>
              <w:t>заместитель Председателя Правления</w:t>
            </w:r>
          </w:p>
        </w:tc>
        <w:tc>
          <w:tcPr>
            <w:tcW w:w="14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Одобрить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Низкий</w:t>
            </w:r>
          </w:p>
        </w:tc>
        <w:tc>
          <w:tcPr>
            <w:tcW w:w="20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Возражений нет.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5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Член комиссии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Кадыров М. А.</w:t>
            </w:r>
            <w:r>
              <w:rPr/>
              <w:t>, начальник Службы риск-менеджмента и контроля</w:t>
            </w:r>
          </w:p>
        </w:tc>
        <w:tc>
          <w:tcPr>
            <w:tcW w:w="14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Одобрить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Средний</w:t>
            </w:r>
          </w:p>
        </w:tc>
        <w:tc>
          <w:tcPr>
            <w:tcW w:w="20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Залог принят при условии страхования.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5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Член комиссии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Турдиев С. Б.</w:t>
            </w:r>
            <w:r>
              <w:rPr/>
              <w:t>, начальник Департамента правового обеспечения</w:t>
            </w:r>
          </w:p>
        </w:tc>
        <w:tc>
          <w:tcPr>
            <w:tcW w:w="14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Одобрить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Низкий</w:t>
            </w:r>
          </w:p>
        </w:tc>
        <w:tc>
          <w:tcPr>
            <w:tcW w:w="20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5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Член комиссии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Рыскулова Э. Д.</w:t>
            </w:r>
            <w:r>
              <w:rPr/>
              <w:t>, начальник Департамента администрирования кредитов</w:t>
            </w:r>
          </w:p>
        </w:tc>
        <w:tc>
          <w:tcPr>
            <w:tcW w:w="14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Одобрить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Низкий</w:t>
            </w:r>
          </w:p>
        </w:tc>
        <w:tc>
          <w:tcPr>
            <w:tcW w:w="20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5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Член комиссии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Бейшенова А. К.</w:t>
            </w:r>
            <w:r>
              <w:rPr/>
              <w:t>, начальник Департамента по управлению финансовыми обязательствами</w:t>
            </w:r>
          </w:p>
        </w:tc>
        <w:tc>
          <w:tcPr>
            <w:tcW w:w="14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Воздержался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Средний</w:t>
            </w:r>
          </w:p>
        </w:tc>
        <w:tc>
          <w:tcPr>
            <w:tcW w:w="202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Нужна уточнённая оценка залога.</w:t>
            </w:r>
          </w:p>
        </w:tc>
      </w:tr>
    </w:tbl>
    <w:tbl>
      <w:tblPr>
        <w:tblW w:w="84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3"/>
        <w:gridCol w:w="3799"/>
      </w:tblGrid>
      <w:tr>
        <w:trPr/>
        <w:tc>
          <w:tcPr>
            <w:tcW w:w="4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Председатель комиссии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Сатыбалдиев Н. Т.</w:t>
            </w:r>
          </w:p>
        </w:tc>
      </w:tr>
      <w:tr>
        <w:trPr/>
        <w:tc>
          <w:tcPr>
            <w:tcW w:w="4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Секретарь комиссии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Ибраимова Г. Т.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ФО-63 «Протокол заседания комиссии по заявкам»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Протокол заседания комиссии по заявкам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Заявка и комиссия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03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Зафиксировать итог заседания комиссии по заявке: кворум, голоса и комментарии членов, решение и оценка риска. Подписанный экземпляр загружается сканом в комиссию и открывает итоговое решение.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Секретарь или председатель комиссии формирует протокол из карточки комиссии по заявке, вынесенной на заседание комитета; после того как кворум набран и указана дата заседания. Формируется по одной комиссии.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документ, получателя нет: остаётся в карточке комиссии и в деле заявки.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Образца заказчика нет; текст свёрстан по данным карточки комиссии (ТЗ 03). Номер протокола и дата заседания — поля карточки комиссии, без них решение не выносится; автонумерации нет. Постоянная часть — заголовок, строки «Повестка», «Кворум», «Решение», подписи. Одна комиссия решает и по кредиту, и по залогу, поэтому протокол один на заявку.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протокола вводит секретарь в карточке комиссии (без него решение не выносится); журнал документооборота номер не присваивает.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Подписи: председатель комиссии, секретарь комиссии (две строки с местом для подписи). Приложения не печатаются.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943"/>
        <w:gridCol w:w="4696"/>
      </w:tblGrid>
      <w:tr>
        <w:trPr/>
        <w:tc>
          <w:tcPr>
            <w:tcW w:w="494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6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протокола и дата заседания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поля карточки комиссии; без них итоговое решение не выносится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комиссии и номер заявки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комиссии и карточка заявки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Заявитель, программа, сумма, срок, цель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заявки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комиссии: роль, ФИО, должность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комиссии на дату заседания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Голос, оценка риска и комментарий каждого члена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голосование в карточке комиссии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Кворум: проголосовало N из M, требуется K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 = целая часть от M/2 плюс 1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 голосования: одобрили, отклонили, воздержались, не голосовали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подсчёт голосов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комиссии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решения, вынесенный председателем</w:t>
            </w:r>
          </w:p>
        </w:tc>
      </w:tr>
      <w:tr>
        <w:trPr/>
        <w:tc>
          <w:tcPr>
            <w:tcW w:w="494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46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председатель и секретарь комиссии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КЗ-17 протокол доступен только при набранном кворуме и заполненных номере протокола и дате заседания.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Строка «Кворум» = число проголосовавших членов и порог ⌊M/2⌋+1 по составу комиссии.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Итог голосования по каждому типу голоса = число строк таблицы с этим голосом; сумма всех типов = число членов комиссии.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Решение в протоколе = типу решения в карточке комиссии КЗ-17; протокол № 7 от 20.08.2026; заявка № 14 от 12.06.2026 (возвращена на доработку 26.06.2026) и сумма 1 500 000,00 = карточке заявки; дата заседания раньше даты кредитного договора № 26-5/090 от 08.09.2026.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