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Карточка организации на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1"/>
        <w:bidi w:val="0"/>
        <w:rPr/>
      </w:pPr>
      <w:r>
        <w:rPr/>
        <w:t>КАРТОЧКА ОРГАНИЗАЦИИ</w:t>
      </w:r>
    </w:p>
    <w:p>
      <w:pPr>
        <w:pStyle w:val="BodyText"/>
        <w:bidi w:val="0"/>
        <w:ind w:firstLine="709" w:left="0" w:right="0"/>
        <w:rPr/>
      </w:pPr>
      <w:r>
        <w:rPr/>
        <w:t xml:space="preserve">Логотип: </w:t>
      </w:r>
      <w:r>
        <w:rPr>
          <w:shd w:fill="FFF2A8" w:val="clear"/>
        </w:rPr>
        <w:t>файл логотипа из карточки организации</w:t>
      </w:r>
    </w:p>
    <w:p>
      <w:pPr>
        <w:pStyle w:val="BodyText"/>
        <w:bidi w:val="0"/>
        <w:ind w:firstLine="709" w:left="0" w:right="0"/>
        <w:rPr/>
      </w:pPr>
      <w:r>
        <w:rPr/>
        <w:t xml:space="preserve">Полное наименование: </w:t>
      </w:r>
      <w:r>
        <w:rPr>
          <w:shd w:fill="FFF2A8" w:val="clear"/>
        </w:rPr>
        <w:t>Открытое акционерное общество «Государственный финансовый холдинг»</w:t>
      </w:r>
      <w:r>
        <w:rPr/>
        <w:t xml:space="preserve">. Краткое: </w:t>
      </w:r>
      <w:r>
        <w:rPr>
          <w:shd w:fill="FFF2A8" w:val="clear"/>
        </w:rPr>
        <w:t>ОАО «Госфинхолдинг»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Описание: </w:t>
      </w:r>
      <w:r>
        <w:rPr>
          <w:shd w:fill="FFF2A8" w:val="clear"/>
        </w:rPr>
        <w:t>Государственный финансовый холдинг: администрирование бюджетных кредитов.</w:t>
      </w:r>
    </w:p>
    <w:p>
      <w:pPr>
        <w:pStyle w:val="BodyText"/>
        <w:bidi w:val="0"/>
        <w:ind w:firstLine="709" w:left="0" w:right="0"/>
        <w:rPr/>
      </w:pPr>
      <w:r>
        <w:rPr/>
        <w:t xml:space="preserve">Регистрационные данные: ИНН </w:t>
      </w:r>
      <w:r>
        <w:rPr>
          <w:shd w:fill="FFF2A8" w:val="clear"/>
        </w:rPr>
        <w:t>01507201910123</w:t>
      </w:r>
      <w:r>
        <w:rPr/>
        <w:t xml:space="preserve">, ОКПО </w:t>
      </w:r>
      <w:r>
        <w:rPr>
          <w:shd w:fill="FFF2A8" w:val="clear"/>
        </w:rPr>
        <w:t>28514976</w:t>
      </w:r>
      <w:r>
        <w:rPr/>
        <w:t xml:space="preserve">, свидетельство о регистрации № </w:t>
      </w:r>
      <w:r>
        <w:rPr>
          <w:shd w:fill="FFF2A8" w:val="clear"/>
        </w:rPr>
        <w:t>000123</w:t>
      </w:r>
      <w:r>
        <w:rPr/>
        <w:t xml:space="preserve"> от </w:t>
      </w:r>
      <w:r>
        <w:rPr>
          <w:shd w:fill="FFF2A8" w:val="clear"/>
        </w:rPr>
        <w:t>15.05.2019</w:t>
      </w:r>
      <w:r>
        <w:rPr/>
        <w:t xml:space="preserve">, орган регистрации — </w:t>
      </w:r>
      <w:r>
        <w:rPr>
          <w:shd w:fill="FFF2A8" w:val="clear"/>
        </w:rPr>
        <w:t>Министерство юстиции КР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Счета (действующие): </w:t>
      </w:r>
      <w:r>
        <w:rPr>
          <w:shd w:fill="FFF2A8" w:val="clear"/>
        </w:rPr>
        <w:t>р/с 1280016030145522, Центральное казначейство МФ КР, БИК 128001, KGS, спецсчёт бюджетных средств, основной</w:t>
      </w:r>
      <w:r>
        <w:rPr/>
        <w:t xml:space="preserve">; </w:t>
      </w:r>
      <w:r>
        <w:rPr>
          <w:shd w:fill="FFF2A8" w:val="clear"/>
        </w:rPr>
        <w:t>р/с 1280016030145999, Центральное казначейство МФ КР, БИК 128001, USD, валютный, основной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Контакты: телефоны — </w:t>
      </w:r>
      <w:r>
        <w:rPr>
          <w:shd w:fill="FFF2A8" w:val="clear"/>
        </w:rPr>
        <w:t>приёмная +996 312 00-00-01; антикоррупционная линия +996 312 00-00-02</w:t>
      </w:r>
      <w:r>
        <w:rPr/>
        <w:t xml:space="preserve">; e-mail — </w:t>
      </w:r>
      <w:r>
        <w:rPr>
          <w:shd w:fill="FFF2A8" w:val="clear"/>
        </w:rPr>
        <w:t>info@frp.example.kg</w:t>
      </w:r>
      <w:r>
        <w:rPr/>
        <w:t xml:space="preserve">; сайт — </w:t>
      </w:r>
      <w:r>
        <w:rPr>
          <w:shd w:fill="FFF2A8" w:val="clear"/>
        </w:rPr>
        <w:t>www.frp.example.kg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 xml:space="preserve">Юридический адрес: </w:t>
      </w:r>
      <w:r>
        <w:rPr>
          <w:shd w:fill="FFF2A8" w:val="clear"/>
        </w:rPr>
        <w:t>г. Бишкек, пр. Чуй, 106</w:t>
      </w:r>
      <w:r>
        <w:rPr/>
        <w:t xml:space="preserve">. Фактический адрес: </w:t>
      </w:r>
      <w:r>
        <w:rPr>
          <w:shd w:fill="FFF2A8" w:val="clear"/>
        </w:rPr>
        <w:t>г. Бишкек, пр. Чуй, 106</w:t>
      </w:r>
      <w:r>
        <w:rPr/>
        <w:t xml:space="preserve">. Режим работы: </w:t>
      </w:r>
      <w:r>
        <w:rPr>
          <w:shd w:fill="FFF2A8" w:val="clear"/>
        </w:rPr>
        <w:t>пн–пт 09:00–18:00</w:t>
      </w:r>
      <w:r>
        <w:rPr/>
        <w:t>.</w:t>
      </w:r>
      <w:r>
        <w:br w:type="page"/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p>
      <w:pPr>
        <w:pStyle w:val="Heading2"/>
        <w:bidi w:val="0"/>
        <w:jc w:val="left"/>
        <w:rPr/>
      </w:pPr>
      <w:r>
        <w:rPr/>
        <w:t>ФО-65 «Карточка организации»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ФО-65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организации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Ведомство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09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Одностраничная выжимка карточки организации (ОАО «Госфинхолдинг») для печати и передачи контрагентам: кто мы, чем зарегистрированы, по каким счетам платить, как связаться.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 требованию любого сотрудника из карточки организации; на текущую дату.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Внутренний бланк, получателя нет; передаётся по месту требования.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из данных карточки организации (ТЗ 09); постоянны только заголовки блоков. Закрытые счета в карточку не попадают: это состояние «как сейчас», по ней платят.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 присваивается.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одна страница, pdf и docx. Подписей нет.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486"/>
        <w:gridCol w:w="3153"/>
      </w:tblGrid>
      <w:tr>
        <w:trPr/>
        <w:tc>
          <w:tcPr>
            <w:tcW w:w="648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315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6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Логотип организации</w:t>
            </w:r>
          </w:p>
        </w:tc>
        <w:tc>
          <w:tcPr>
            <w:tcW w:w="31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файл из карточки организации</w:t>
            </w:r>
          </w:p>
        </w:tc>
      </w:tr>
      <w:tr>
        <w:trPr/>
        <w:tc>
          <w:tcPr>
            <w:tcW w:w="6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Полное и краткое наименование, описание</w:t>
            </w:r>
          </w:p>
        </w:tc>
        <w:tc>
          <w:tcPr>
            <w:tcW w:w="31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организации</w:t>
            </w:r>
          </w:p>
        </w:tc>
      </w:tr>
      <w:tr>
        <w:trPr/>
        <w:tc>
          <w:tcPr>
            <w:tcW w:w="6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ИНН, ОКПО, номер и дата свидетельства, орган регистрации</w:t>
            </w:r>
          </w:p>
        </w:tc>
        <w:tc>
          <w:tcPr>
            <w:tcW w:w="31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регистрационные данные</w:t>
            </w:r>
          </w:p>
        </w:tc>
      </w:tr>
      <w:tr>
        <w:trPr/>
        <w:tc>
          <w:tcPr>
            <w:tcW w:w="6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Действующие счета: банк, БИК, номер счёта, валюта, назначение, признак «основной»</w:t>
            </w:r>
          </w:p>
        </w:tc>
        <w:tc>
          <w:tcPr>
            <w:tcW w:w="31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банковские счета без даты закрытия</w:t>
            </w:r>
          </w:p>
        </w:tc>
      </w:tr>
      <w:tr>
        <w:trPr/>
        <w:tc>
          <w:tcPr>
            <w:tcW w:w="6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Телефоны и электронная почта</w:t>
            </w:r>
          </w:p>
        </w:tc>
        <w:tc>
          <w:tcPr>
            <w:tcW w:w="31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контакты по типам</w:t>
            </w:r>
          </w:p>
        </w:tc>
      </w:tr>
      <w:tr>
        <w:trPr/>
        <w:tc>
          <w:tcPr>
            <w:tcW w:w="6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Юридический и фактический адрес, сайт, режим работы</w:t>
            </w:r>
          </w:p>
        </w:tc>
        <w:tc>
          <w:tcPr>
            <w:tcW w:w="31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контакты</w:t>
            </w:r>
          </w:p>
        </w:tc>
      </w:tr>
      <w:tr>
        <w:trPr/>
        <w:tc>
          <w:tcPr>
            <w:tcW w:w="648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формирования</w:t>
            </w:r>
          </w:p>
        </w:tc>
        <w:tc>
          <w:tcPr>
            <w:tcW w:w="315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текущая дата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Карточка занимает одну страницу А4 при полном заполнении данных организации.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В списке счетов только счета без даты закрытия; закрытый счёт в карточке не показан.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Реквизиты счёта (банк, БИК, номер, валюта) = реквизитам организации на дату формирования.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Дата формирования = дате печати.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Логотип в шапке = файлу логотипа из карточки организации; без файла строка логотипа не печатается.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