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12-02/0344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54"/>
        <w:gridCol w:w="4885"/>
      </w:tblGrid>
      <w:tr>
        <w:trPr/>
        <w:tc>
          <w:tcPr>
            <w:tcW w:w="4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Директору Департамента правового обеспечения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об установлении правопреемника заёмщика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 </w:t>
      </w:r>
      <w:r>
        <w:rPr>
          <w:shd w:fill="FFF2A8" w:val="clear"/>
        </w:rPr>
        <w:t>Иманалиев Бакыт Тологонович</w:t>
      </w:r>
      <w:r>
        <w:rPr/>
        <w:t xml:space="preserve"> по кредитному договору </w:t>
      </w:r>
      <w:r>
        <w:rPr>
          <w:shd w:fill="FFF2A8" w:val="clear"/>
        </w:rPr>
        <w:t>№ 24-2/077 от 14.05.2024</w:t>
      </w:r>
      <w:r>
        <w:rPr/>
        <w:t xml:space="preserve"> умер </w:t>
      </w:r>
      <w:r>
        <w:rPr>
          <w:shd w:fill="FFF2A8" w:val="clear"/>
        </w:rPr>
        <w:t>12.06.2026</w:t>
      </w:r>
      <w:r>
        <w:rPr/>
        <w:t xml:space="preserve"> (свидетельство о смерти </w:t>
      </w:r>
      <w:r>
        <w:rPr>
          <w:shd w:fill="FFF2A8" w:val="clear"/>
        </w:rPr>
        <w:t>серия I-КР № 0482915</w:t>
      </w:r>
      <w:r>
        <w:rPr/>
        <w:t xml:space="preserve">). Справка о составе семьи получена </w:t>
      </w:r>
      <w:r>
        <w:rPr>
          <w:shd w:fill="FFF2A8" w:val="clear"/>
        </w:rPr>
        <w:t>15.07.2026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Близким родственникам направлено предложение о добровольном принятии долга </w:t>
      </w:r>
      <w:r>
        <w:rPr>
          <w:shd w:fill="FFF2A8" w:val="clear"/>
        </w:rPr>
        <w:t>исх. № 12-04/0539 от 17.07.2026</w:t>
      </w:r>
      <w:r>
        <w:rPr/>
        <w:t xml:space="preserve">; письменный отказ получен </w:t>
      </w:r>
      <w:r>
        <w:rPr>
          <w:shd w:fill="FFF2A8" w:val="clear"/>
        </w:rPr>
        <w:t>20.08.2026</w:t>
      </w:r>
      <w:r>
        <w:rPr/>
        <w:t xml:space="preserve">. Запросы нотариусу, в ЦОН и орган регистрации имущества направлены </w:t>
      </w:r>
      <w:r>
        <w:rPr>
          <w:shd w:fill="FFF2A8" w:val="clear"/>
        </w:rPr>
        <w:t>24.08.2026</w:t>
      </w:r>
      <w:r>
        <w:rPr/>
        <w:t xml:space="preserve">, ответы получены </w:t>
      </w:r>
      <w:r>
        <w:rPr>
          <w:shd w:fill="FFF2A8" w:val="clear"/>
        </w:rPr>
        <w:t>15.09.2026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Просроченная задолженность на </w:t>
      </w:r>
      <w:r>
        <w:rPr>
          <w:shd w:fill="FFF2A8" w:val="clear"/>
        </w:rPr>
        <w:t>01.10.2026</w:t>
      </w:r>
      <w:r>
        <w:rPr/>
        <w:t xml:space="preserve"> (просрочка </w:t>
      </w:r>
      <w:r>
        <w:rPr>
          <w:shd w:fill="FFF2A8" w:val="clear"/>
        </w:rPr>
        <w:t>95</w:t>
      </w:r>
      <w:r>
        <w:rPr/>
        <w:t xml:space="preserve"> дней): основная сумма — </w:t>
      </w:r>
      <w:r>
        <w:rPr>
          <w:shd w:fill="FFF2A8" w:val="clear"/>
        </w:rPr>
        <w:t>40 000,00</w:t>
      </w:r>
      <w:r>
        <w:rPr/>
        <w:t xml:space="preserve"> сом, проценты — </w:t>
      </w:r>
      <w:r>
        <w:rPr>
          <w:shd w:fill="FFF2A8" w:val="clear"/>
        </w:rPr>
        <w:t>10 500,00</w:t>
      </w:r>
      <w:r>
        <w:rPr/>
        <w:t xml:space="preserve"> сом, штрафы — </w:t>
      </w:r>
      <w:r>
        <w:rPr>
          <w:shd w:fill="FFF2A8" w:val="clear"/>
        </w:rPr>
        <w:t>1 200,00</w:t>
      </w:r>
      <w:r>
        <w:rPr/>
        <w:t xml:space="preserve"> сом, всего — </w:t>
      </w:r>
      <w:r>
        <w:rPr>
          <w:shd w:fill="FFF2A8" w:val="clear"/>
        </w:rPr>
        <w:t>51 700,00</w:t>
      </w:r>
      <w:r>
        <w:rPr/>
        <w:t xml:space="preserve"> сом. Остаток основного долга — </w:t>
      </w:r>
      <w:r>
        <w:rPr>
          <w:shd w:fill="FFF2A8" w:val="clear"/>
        </w:rPr>
        <w:t>420 000,00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>Просим обратиться в суд с заявлением об установлении правопреемника заёмщика. Приложения: свидетельство о смерти; справка о составе семьи; предложения и ответ родственников; запросы нотариусу и в ЦОН и орган регистрации имущества с ответами; расчёт задолженности.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9"/>
        <w:gridCol w:w="4360"/>
      </w:tblGrid>
      <w:tr>
        <w:trPr/>
        <w:tc>
          <w:tcPr>
            <w:tcW w:w="52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Отраслевого департамента промышленности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ФО-72 «Служебная записка об установлении правопреемника»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об установлении правопреемника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53; оф. ТЗ ¶562–567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Передать в Департамент правового обеспечения материалы для обращения в суд с заявлением об установлении правопреемника умершего заёмщика.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Отраслевой департамент (региональное представительство передаёт материалы департаменту) формирует после сбора документов (свидетельство о смерти, справка о составе семьи, предложения и ответы родственников, запросы нотариату и в регистрационную службу), когда близкие родственники отказались добровольно погасить долг (Порядок №41 п. 50–53).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51–53; образца нет. Постоянная часть — просьба обратиться в суд с заявлением об установлении правопреемника и перечень приложений.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кредит; приложения перечислены в тексте.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634"/>
        <w:gridCol w:w="4005"/>
      </w:tblGrid>
      <w:tr>
        <w:trPr/>
        <w:tc>
          <w:tcPr>
            <w:tcW w:w="563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0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(умерший) и номер, дата кредитного договора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смерти и реквизиты свидетельства о смерти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семьи по справке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справка местных органов или ЦОН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Предложения родственникам и их ответы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письма по кредиту (ФО-90) и ответы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Запросы нотариусу и в регистрационную службу и ответы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письма по кредиту (ФО-90)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563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0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по КЗ-09 доступен, когда у субъекта заёмщика отмечена дата смерти (12.06.2026).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смерти и реквизиты свидетельства = карточке субъекта КЗ-09.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Перечень писем (родственникам, нотариусу, регистрационной службе) = записям ФО-90 по КЗ-09; отсутствующее письмо система показывает до регистрации.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Задолженность = расчёту кредита КЗ-09 № 24-2/077 на дату бланка: на 01.10.2026 просрочка 95 дней — основная сумма 40 000,00, проценты 10 500,00, штрафы 1 200,00.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регистрации фаза получает статус «Не погашено», процедура — «Передан в УПО» (названия статусов по Порядку №41 п. 53).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