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Приложение № 2 к Методике по осуществлению мониторинга целевого использования средств бюджетного кредита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Форма отчётности фактического мониторинга целевого использования средств бюджетного кредита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749"/>
        <w:gridCol w:w="7889"/>
      </w:tblGrid>
      <w:tr>
        <w:trPr/>
        <w:tc>
          <w:tcPr>
            <w:tcW w:w="17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Параметр</w:t>
            </w:r>
          </w:p>
        </w:tc>
        <w:tc>
          <w:tcPr>
            <w:tcW w:w="78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Описание</w:t>
            </w:r>
          </w:p>
        </w:tc>
      </w:tr>
      <w:tr>
        <w:trPr/>
        <w:tc>
          <w:tcPr>
            <w:tcW w:w="17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</w:t>
            </w:r>
          </w:p>
        </w:tc>
        <w:tc>
          <w:tcPr>
            <w:tcW w:w="7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ОсОО «Алтын-Тоо»</w:t>
            </w:r>
          </w:p>
        </w:tc>
      </w:tr>
      <w:tr>
        <w:trPr/>
        <w:tc>
          <w:tcPr>
            <w:tcW w:w="17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</w:t>
            </w:r>
          </w:p>
        </w:tc>
        <w:tc>
          <w:tcPr>
            <w:tcW w:w="7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Джалал-Абадская обл., Сузакский р-н, с. Кок-Арт, ул. Ленина, 5</w:t>
            </w:r>
          </w:p>
        </w:tc>
      </w:tr>
      <w:tr>
        <w:trPr/>
        <w:tc>
          <w:tcPr>
            <w:tcW w:w="17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выезда</w:t>
            </w:r>
          </w:p>
        </w:tc>
        <w:tc>
          <w:tcPr>
            <w:tcW w:w="7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15.09.2026</w:t>
            </w:r>
          </w:p>
        </w:tc>
      </w:tr>
      <w:tr>
        <w:trPr/>
        <w:tc>
          <w:tcPr>
            <w:tcW w:w="17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Исполнители</w:t>
            </w:r>
          </w:p>
        </w:tc>
        <w:tc>
          <w:tcPr>
            <w:tcW w:w="7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Осмонов Б. Т., куратор</w:t>
            </w:r>
          </w:p>
        </w:tc>
      </w:tr>
      <w:tr>
        <w:trPr/>
        <w:tc>
          <w:tcPr>
            <w:tcW w:w="17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Нурматов Т. Ж., региональное представительство «Ош»</w:t>
            </w:r>
          </w:p>
        </w:tc>
      </w:tr>
      <w:tr>
        <w:trPr/>
        <w:tc>
          <w:tcPr>
            <w:tcW w:w="17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Бекмурзаев К. А., Служба риск-менеджмента и контроля</w:t>
            </w:r>
          </w:p>
        </w:tc>
      </w:tr>
      <w:tr>
        <w:trPr/>
        <w:tc>
          <w:tcPr>
            <w:tcW w:w="17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Примечание</w:t>
            </w:r>
          </w:p>
        </w:tc>
        <w:tc>
          <w:tcPr>
            <w:tcW w:w="78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выезд по приказу ОАО от 01.09.2026 № 77</w:t>
            </w:r>
          </w:p>
        </w:tc>
      </w:tr>
    </w:tbl>
    <w:p>
      <w:pPr>
        <w:pStyle w:val="BodyText"/>
        <w:bidi w:val="0"/>
        <w:ind w:firstLine="709" w:left="0" w:right="0"/>
        <w:rPr/>
      </w:pPr>
      <w:r>
        <w:rPr/>
        <w:t xml:space="preserve">Содержательная часть: </w:t>
      </w:r>
      <w:r>
        <w:rPr>
          <w:shd w:fill="FFF2A8" w:val="clear"/>
        </w:rPr>
        <w:t>Осмотрены производственная площадка и склад. Монтаж оборудования цеха выполнен, строительные материалы на сумму 1 000 000,00 сом в наличии. Токарный станок по договору № 12 от 18.03.2024 на площадке не обнаружен.</w:t>
      </w:r>
    </w:p>
    <w:p>
      <w:pPr>
        <w:pStyle w:val="BodyText"/>
        <w:bidi w:val="0"/>
        <w:ind w:firstLine="709" w:left="0" w:right="0"/>
        <w:rPr/>
      </w:pPr>
      <w:r>
        <w:rPr/>
        <w:t xml:space="preserve">Фотоотчёт: </w:t>
      </w:r>
      <w:r>
        <w:rPr>
          <w:shd w:fill="FFF2A8" w:val="clear"/>
        </w:rPr>
        <w:t>фото 1–6, объект осмотра и дата съёмки приложены</w:t>
      </w:r>
    </w:p>
    <w:p>
      <w:pPr>
        <w:pStyle w:val="BodyText"/>
        <w:bidi w:val="0"/>
        <w:ind w:firstLine="709" w:left="0" w:right="0"/>
        <w:rPr/>
      </w:pPr>
      <w:r>
        <w:rPr/>
        <w:t xml:space="preserve">Вывод: </w:t>
      </w:r>
      <w:r>
        <w:rPr>
          <w:shd w:fill="FFF2A8" w:val="clear"/>
        </w:rPr>
        <w:t>Выявлено нецелевое использование (Методика №16 п. 12 пп. 1): токарный станок на 400 000,00 сом по месту деятельности заёмщика отсутствует.</w:t>
      </w:r>
    </w:p>
    <w:p>
      <w:pPr>
        <w:pStyle w:val="BodyText"/>
        <w:bidi w:val="0"/>
        <w:ind w:firstLine="709" w:left="0" w:right="0"/>
        <w:rPr/>
      </w:pPr>
      <w:r>
        <w:rPr/>
        <w:t xml:space="preserve">Рекомендации: </w:t>
      </w:r>
      <w:r>
        <w:rPr>
          <w:shd w:fill="FFF2A8" w:val="clear"/>
        </w:rPr>
        <w:t>Составить акт о нецелевом использовании и направить в службу риск-менеджмента и контроля.</w:t>
      </w:r>
    </w:p>
    <w:p>
      <w:pPr>
        <w:pStyle w:val="BodyText"/>
        <w:bidi w:val="0"/>
        <w:ind w:firstLine="709" w:left="0" w:right="0"/>
        <w:rPr/>
      </w:pPr>
      <w:r>
        <w:rPr/>
        <w:t>Подписи: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905"/>
        <w:gridCol w:w="4733"/>
      </w:tblGrid>
      <w:tr>
        <w:trPr/>
        <w:tc>
          <w:tcPr>
            <w:tcW w:w="490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Подпись</w:t>
            </w:r>
          </w:p>
        </w:tc>
        <w:tc>
          <w:tcPr>
            <w:tcW w:w="47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Подпись</w:t>
            </w:r>
          </w:p>
        </w:tc>
      </w:tr>
      <w:tr>
        <w:trPr/>
        <w:tc>
          <w:tcPr>
            <w:tcW w:w="490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Осмонов Б. Т.</w:t>
            </w:r>
            <w:r>
              <w:rPr/>
              <w:t xml:space="preserve"> ________________</w:t>
            </w:r>
          </w:p>
        </w:tc>
        <w:tc>
          <w:tcPr>
            <w:tcW w:w="47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Нурматов Т. Ж.</w:t>
            </w:r>
            <w:r>
              <w:rPr/>
              <w:t xml:space="preserve"> ________________</w:t>
            </w:r>
          </w:p>
        </w:tc>
      </w:tr>
      <w:tr>
        <w:trPr/>
        <w:tc>
          <w:tcPr>
            <w:tcW w:w="490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shd w:fill="FFF2A8" w:val="clear"/>
              </w:rPr>
              <w:t>Бекмурзаев К. А.</w:t>
            </w:r>
            <w:r>
              <w:rPr/>
              <w:t xml:space="preserve"> ________________</w:t>
            </w:r>
          </w:p>
        </w:tc>
        <w:tc>
          <w:tcPr>
            <w:tcW w:w="47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________________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ФО-76 «Отчёт фактического мониторинга целевого использования (выезд)»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ФО-76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Отчёт фактического мониторинга целевого использования (выезд)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Целевое использование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 пп. 8, 9, прил. 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Методика №16, прил. 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Зафиксировать результат фактического мониторинга целевого использования: выезд на место, осмотр приобретённых товаров, работ или услуг, фото- и видеофиксация, вывод и рекомендации.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одному кредиту после выезда; выезды проводятся не реже одного раза в год, периодичность и сроки задаёт приказ ОАО (Методика №16 п. 5, 8, 9).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бланк: остаётся в деле кредита; при выявлении нарушений передаётся вместе с актом (ФО-78) службе риск-менеджмента и контроля.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 Методики №16, приложение 2 «Форма отчётности фактического мониторинга целевого использования средств бюджетного кредита»: таблица «Параметр / Описание», блоки «Содержательная часть», «Фотоотчёт», «Вывод», «Рекомендации», «Подписи». Повторены как в приложении.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В приложении к бланку — фото- и видеоматериалы. Порядок как в приложении 2: таблица «Параметр / Описание» (две колонки; блок «Исполнители» — три строки), «Содержательная часть», «Фотоотчёт», «Вывод», «Рекомендации», «Подписи» — две пары строк.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10"/>
        <w:gridCol w:w="6529"/>
      </w:tblGrid>
      <w:tr>
        <w:trPr/>
        <w:tc>
          <w:tcPr>
            <w:tcW w:w="31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65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31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адрес</w:t>
            </w:r>
          </w:p>
        </w:tc>
        <w:tc>
          <w:tcPr>
            <w:tcW w:w="6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 заёмщика</w:t>
            </w:r>
          </w:p>
        </w:tc>
      </w:tr>
      <w:tr>
        <w:trPr/>
        <w:tc>
          <w:tcPr>
            <w:tcW w:w="31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выезда</w:t>
            </w:r>
          </w:p>
        </w:tc>
        <w:tc>
          <w:tcPr>
            <w:tcW w:w="6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исполнитель</w:t>
            </w:r>
          </w:p>
        </w:tc>
      </w:tr>
      <w:tr>
        <w:trPr/>
        <w:tc>
          <w:tcPr>
            <w:tcW w:w="31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Исполнители</w:t>
            </w:r>
          </w:p>
        </w:tc>
        <w:tc>
          <w:tcPr>
            <w:tcW w:w="6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куратор; сотрудник регионального представительства; служба риск-менеджмента и контроля — три строки таблицы</w:t>
            </w:r>
          </w:p>
        </w:tc>
      </w:tr>
      <w:tr>
        <w:trPr/>
        <w:tc>
          <w:tcPr>
            <w:tcW w:w="31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Примечание</w:t>
            </w:r>
          </w:p>
        </w:tc>
        <w:tc>
          <w:tcPr>
            <w:tcW w:w="6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исполнитель</w:t>
            </w:r>
          </w:p>
        </w:tc>
      </w:tr>
      <w:tr>
        <w:trPr/>
        <w:tc>
          <w:tcPr>
            <w:tcW w:w="31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Содержательная часть, вывод, рекомендации</w:t>
            </w:r>
          </w:p>
        </w:tc>
        <w:tc>
          <w:tcPr>
            <w:tcW w:w="6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вводит исполнитель</w:t>
            </w:r>
          </w:p>
        </w:tc>
      </w:tr>
      <w:tr>
        <w:trPr/>
        <w:tc>
          <w:tcPr>
            <w:tcW w:w="31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Фотоотчёт</w:t>
            </w:r>
          </w:p>
        </w:tc>
        <w:tc>
          <w:tcPr>
            <w:tcW w:w="65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фото- и видеоматериалы выезда, приложенные к бланку</w:t>
            </w:r>
          </w:p>
        </w:tc>
      </w:tr>
      <w:tr>
        <w:trPr/>
        <w:tc>
          <w:tcPr>
            <w:tcW w:w="31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Подписи</w:t>
            </w:r>
          </w:p>
        </w:tc>
        <w:tc>
          <w:tcPr>
            <w:tcW w:w="65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исполнители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КЗ-12 бланк формируется по кредиту после документального мониторинга и содержит дату выезда (15.09.2026) и трёх исполнителей.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Заёмщик и адрес = карточке субъекта заёмщика.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Каждое фото в «Фотоотчёте» имеет подпись с датой и объектом, приложенные файлы видны в карточке кредита.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Если в «Выводе» указано «нецелевое использование», по тому же кредиту формируется акт ФО-78; для КЗ-12 вывод назван именно так (Методика №16 п. 12 пп. 1), сумма 400 000,00.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ФО-76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