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 xml:space="preserve">СОГЛАШЕНИЕ № </w:t>
      </w:r>
      <w:r>
        <w:rPr>
          <w:shd w:fill="FFF2A8" w:val="clear"/>
        </w:rPr>
        <w:t>1</w:t>
      </w:r>
      <w:r>
        <w:rPr/>
        <w:t xml:space="preserve"> о расторжении кредитного договора</w:t>
      </w:r>
    </w:p>
    <w:p>
      <w:pPr>
        <w:pStyle w:val="BodyTextl"/>
        <w:bidi w:val="0"/>
        <w:ind w:hanging="0" w:left="0" w:right="0"/>
        <w:jc w:val="left"/>
        <w:rPr/>
      </w:pPr>
      <w:r>
        <w:rPr>
          <w:shd w:fill="FFF2A8" w:val="clear"/>
        </w:rPr>
        <w:t>г. Бишкек</w:t>
      </w:r>
      <w:r>
        <w:rPr/>
        <w:t xml:space="preserve">, </w:t>
      </w:r>
      <w:r>
        <w:rPr>
          <w:shd w:fill="FFF2A8" w:val="clear"/>
        </w:rPr>
        <w:t>10.09.2026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70"/>
        <w:gridCol w:w="5169"/>
      </w:tblGrid>
      <w:tr>
        <w:trPr/>
        <w:tc>
          <w:tcPr>
            <w:tcW w:w="44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6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ОАО «Госфинхолдинг» («Кредитор») и </w:t>
            </w:r>
            <w:r>
              <w:rPr>
                <w:shd w:fill="FFF2A8" w:val="clear"/>
              </w:rPr>
              <w:t>КФХ «Береке»</w:t>
            </w:r>
            <w:r>
              <w:rPr/>
              <w:t xml:space="preserve"> («Заёмщик»)</w:t>
            </w:r>
          </w:p>
        </w:tc>
      </w:tr>
    </w:tbl>
    <w:p>
      <w:pPr>
        <w:pStyle w:val="Heading1"/>
        <w:bidi w:val="0"/>
        <w:rPr/>
      </w:pPr>
      <w:r>
        <w:rPr/>
        <w:t>СОГЛАШЕНИЕ О РАСТОРЖЕНИИ КРЕДИТНОГО ДОГОВОРА</w:t>
      </w:r>
    </w:p>
    <w:p>
      <w:pPr>
        <w:pStyle w:val="BodyText"/>
        <w:bidi w:val="0"/>
        <w:ind w:firstLine="709" w:left="0" w:right="0"/>
        <w:rPr/>
      </w:pPr>
      <w:r>
        <w:rPr/>
        <w:t xml:space="preserve">Стороны, рассмотрев заявление Заёмщика </w:t>
      </w:r>
      <w:r>
        <w:rPr>
          <w:shd w:fill="FFF2A8" w:val="clear"/>
        </w:rPr>
        <w:t>вх. № 01-07/0388 от 02.09.2026</w:t>
      </w:r>
      <w:r>
        <w:rPr/>
        <w:t xml:space="preserve"> и результаты проверки </w:t>
      </w:r>
      <w:r>
        <w:rPr>
          <w:shd w:fill="FFF2A8" w:val="clear"/>
        </w:rPr>
        <w:t>акт № 41 от 08.09.2026</w:t>
      </w:r>
      <w:r>
        <w:rPr/>
        <w:t xml:space="preserve">, установили, что по кредитному договору </w:t>
      </w:r>
      <w:r>
        <w:rPr>
          <w:shd w:fill="FFF2A8" w:val="clear"/>
        </w:rPr>
        <w:t>№ 26-1/012 от 14.07.2026</w:t>
      </w:r>
      <w:r>
        <w:rPr/>
        <w:t xml:space="preserve"> на сумму </w:t>
      </w:r>
      <w:r>
        <w:rPr>
          <w:shd w:fill="FFF2A8" w:val="clear"/>
        </w:rPr>
        <w:t>900 000,00</w:t>
      </w:r>
      <w:r>
        <w:rPr/>
        <w:t xml:space="preserve"> сом кредитные средства Заёмщику не перечислялись.</w:t>
      </w:r>
    </w:p>
    <w:p>
      <w:pPr>
        <w:pStyle w:val="BodyText"/>
        <w:bidi w:val="0"/>
        <w:ind w:firstLine="709" w:left="0" w:right="0"/>
        <w:rPr/>
      </w:pPr>
      <w:r>
        <w:rPr/>
        <w:t xml:space="preserve">Кредитный договор расторгается с </w:t>
      </w:r>
      <w:r>
        <w:rPr>
          <w:shd w:fill="FFF2A8" w:val="clear"/>
        </w:rPr>
        <w:t>10.09.2026</w:t>
      </w:r>
      <w:r>
        <w:rPr/>
        <w:t>. Обязательств по возврату кредита и уплате процентов стороны друг к другу не имеют.</w:t>
      </w:r>
    </w:p>
    <w:tbl>
      <w:tblPr>
        <w:tblW w:w="757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67"/>
        <w:gridCol w:w="3409"/>
      </w:tblGrid>
      <w:tr>
        <w:trPr/>
        <w:tc>
          <w:tcPr>
            <w:tcW w:w="416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Кредитора: </w:t>
            </w:r>
            <w:r>
              <w:rPr>
                <w:shd w:fill="FFF2A8" w:val="clear"/>
              </w:rPr>
              <w:t>должность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16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От Заёмщика: </w:t>
            </w:r>
            <w:r>
              <w:rPr>
                <w:shd w:fill="FFF2A8" w:val="clear"/>
              </w:rPr>
              <w:t>глава КФХ</w:t>
            </w:r>
          </w:p>
        </w:tc>
        <w:tc>
          <w:tcPr>
            <w:tcW w:w="340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ФО-84 «Соглашение о расторжении кредитного договора»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Соглашение о расторжении кредитного договора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прил. 3 п. 3.4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Расторгнуть кредитный договор по заявлению заёмщика, который не получил кредитные средства; после этого снимается запрет на отчуждение залога.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После проверки факта неполучения средств отраслевым департаментом (Положение №12 прил. 3 п. 3.4). Один экземпляр служебной запиской передаётся в Департамент администрирования кредитов.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— лицо в роли «заёмщик» по кредиту; копия — Департамент администрирования кредитов (внутренняя).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прил. 3 п. 3.4 требует оформить соглашение, но не даёт формулировок; постоянный текст свёрстан по смыслу нормы: стороны, договор, факт неполучения средств, прекращение обязательств.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Порядковый номер соглашения присваивается системой при формировании; журналом документооборота не регистрируется.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 сторон.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Когда заёмщик не получил средства кредита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850"/>
        <w:gridCol w:w="4789"/>
      </w:tblGrid>
      <w:tr>
        <w:trPr/>
        <w:tc>
          <w:tcPr>
            <w:tcW w:w="48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7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номер и дата кредитного договора</w:t>
            </w:r>
          </w:p>
        </w:tc>
        <w:tc>
          <w:tcPr>
            <w:tcW w:w="47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Заявление заёмщика: номер и дата</w:t>
            </w:r>
          </w:p>
        </w:tc>
        <w:tc>
          <w:tcPr>
            <w:tcW w:w="47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входящий документ</w:t>
            </w:r>
          </w:p>
        </w:tc>
      </w:tr>
      <w:tr>
        <w:trPr/>
        <w:tc>
          <w:tcPr>
            <w:tcW w:w="4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Результат проверки неполучения: акт или справка</w:t>
            </w:r>
          </w:p>
        </w:tc>
        <w:tc>
          <w:tcPr>
            <w:tcW w:w="47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документа проверки</w:t>
            </w:r>
          </w:p>
        </w:tc>
      </w:tr>
      <w:tr>
        <w:trPr/>
        <w:tc>
          <w:tcPr>
            <w:tcW w:w="4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и валюта кредита</w:t>
            </w:r>
          </w:p>
        </w:tc>
        <w:tc>
          <w:tcPr>
            <w:tcW w:w="47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8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расторжения</w:t>
            </w:r>
          </w:p>
        </w:tc>
        <w:tc>
          <w:tcPr>
            <w:tcW w:w="47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подписания</w:t>
            </w:r>
          </w:p>
        </w:tc>
      </w:tr>
      <w:tr>
        <w:trPr/>
        <w:tc>
          <w:tcPr>
            <w:tcW w:w="48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Подписанты сторон</w:t>
            </w:r>
          </w:p>
        </w:tc>
        <w:tc>
          <w:tcPr>
            <w:tcW w:w="47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Холдинга, руководитель заёмщика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КЗ-18 (кредит № 26-1/012, средства не получены) бланк доступен, для КЗ-01 (средства получены) — нет.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 тексте указано, что средства по договору не перечислялись: сумма освоения по кредиту = 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Номер, дата и сумма договора =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После подписания в карточке кредита записана операция «Расторжение» с реквизитами соглашения, а запрос на снятие запрета на отчуждение доступен.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Бланк доступен только при освоении 0,00; при частично перечисленных средствах расторжение этим бланком не оформляется.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