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F392F" w14:textId="77777777" w:rsidR="000D04BC" w:rsidRPr="000D04BC" w:rsidRDefault="000D04BC" w:rsidP="000D04BC">
      <w:pPr>
        <w:rPr>
          <w:b/>
          <w:bCs/>
        </w:rPr>
      </w:pPr>
      <w:r w:rsidRPr="000D04BC">
        <w:rPr>
          <w:b/>
          <w:bCs/>
        </w:rPr>
        <w:t>1. Introduction</w:t>
      </w:r>
    </w:p>
    <w:p w14:paraId="0361A981" w14:textId="12C9032D" w:rsidR="000D04BC" w:rsidRPr="000D04BC" w:rsidRDefault="000D04BC" w:rsidP="000D04BC">
      <w:r w:rsidRPr="000D04BC">
        <w:t xml:space="preserve">Environmental and social sustainability accounting (ESSA) has emerged as a critical component of corporate governance, particularly in developing economies </w:t>
      </w:r>
      <w:r w:rsidR="007D5E10">
        <w:t>with profound sustainability challenges</w:t>
      </w:r>
      <w:r w:rsidRPr="000D04BC">
        <w:t xml:space="preserve"> </w:t>
      </w:r>
      <w:r w:rsidR="007D5E10">
        <w:t>(</w:t>
      </w:r>
      <w:proofErr w:type="spellStart"/>
      <w:r w:rsidR="007D5E10">
        <w:t>Juusola</w:t>
      </w:r>
      <w:proofErr w:type="spellEnd"/>
      <w:r w:rsidR="007D5E10">
        <w:t xml:space="preserve"> &amp; Srouji, 2022).</w:t>
      </w:r>
      <w:r w:rsidRPr="000D04BC">
        <w:t xml:space="preserve"> In Ghana, rapid industrialization and urbanization have intensified environmental degradation and social inequalities, necessitating corporate accountability in sustainability reporting. Despite regulatory frameworks such as the Ghana Companies Act (Act 992) and the Securities and Exchange Commission (SEC) Corporate Governance Code, sustainability accounting practices remain largely voluntary and inconsistent </w:t>
      </w:r>
      <w:r w:rsidR="007D5E10">
        <w:t>(AMPEDU et al., 2024)</w:t>
      </w:r>
      <w:r w:rsidRPr="000D04BC">
        <w:t>. This research seeks to examine the role of corporate governance in shaping ESSA practices within Ghanaian firms, critically assessing the effectiveness of governance mechanisms in driving sustainability reporting.</w:t>
      </w:r>
    </w:p>
    <w:p w14:paraId="54B05CDB" w14:textId="1E622ABF" w:rsidR="000D04BC" w:rsidRPr="000D04BC" w:rsidRDefault="000D04BC" w:rsidP="000D04BC">
      <w:r w:rsidRPr="000D04BC">
        <w:t xml:space="preserve">Corporate governance plays a pivotal role in determining how organizations integrate environmental and social concerns into their financial reporting structures. The Ghanaian corporate landscape is characterized by concentrated ownership structures, weak enforcement of sustainability regulations, and a growing demand for corporate transparency </w:t>
      </w:r>
      <w:r w:rsidR="007D5E10">
        <w:t>(Bayong et al., 2024)</w:t>
      </w:r>
      <w:r w:rsidRPr="000D04BC">
        <w:t xml:space="preserve">. Existing literature suggests that board composition, stakeholder influence, and regulatory compliance significantly impact sustainability accounting practices </w:t>
      </w:r>
      <w:r w:rsidR="007D5E10">
        <w:t>(Moses et al., 2020)</w:t>
      </w:r>
      <w:r w:rsidRPr="000D04BC">
        <w:t>. However, Ghanaian firms exhibit varying levels of commitment to sustainability disclosure, often prioritizing financial performance over long-term sustainability goals. This raises concerns about whether governance structures in Ghana are adequately equipped to enforce sustainability integration or whether sustainability accounting remains a symbolic compliance exercise.</w:t>
      </w:r>
    </w:p>
    <w:p w14:paraId="0CE710BC" w14:textId="73053A17" w:rsidR="000D04BC" w:rsidRPr="000D04BC" w:rsidRDefault="000D04BC" w:rsidP="000D04BC">
      <w:r w:rsidRPr="000D04BC">
        <w:t xml:space="preserve">Despite the global push for sustainability, Ghana faces significant gaps in research on the relationship between corporate governance and ESSA. Studies on sustainability reporting in Ghana have predominantly focused on financial performance implications rather than governance-driven accountability </w:t>
      </w:r>
      <w:r w:rsidR="0043223A">
        <w:t>(Hossain et al., 2024)</w:t>
      </w:r>
      <w:r w:rsidRPr="000D04BC">
        <w:t xml:space="preserve">. Furthermore, the voluntary nature of sustainability reporting in Ghana allows firms to selectively disclose information, leading to greenwashing and inconsistent reporting standards </w:t>
      </w:r>
      <w:r w:rsidR="0043223A">
        <w:t>(</w:t>
      </w:r>
      <w:proofErr w:type="spellStart"/>
      <w:r w:rsidR="0043223A">
        <w:t>Matakanye</w:t>
      </w:r>
      <w:proofErr w:type="spellEnd"/>
      <w:r w:rsidR="0043223A">
        <w:t xml:space="preserve"> &amp; Poll, 2021)</w:t>
      </w:r>
      <w:r w:rsidRPr="000D04BC">
        <w:t>. These gaps necessitate a systematic investigation into how corporate governance mechanisms influence the adoption, quality, and consistency of ESSA practices within Ghanaian firms.</w:t>
      </w:r>
    </w:p>
    <w:p w14:paraId="1779A13D" w14:textId="77777777" w:rsidR="000D04BC" w:rsidRPr="000D04BC" w:rsidRDefault="000D04BC" w:rsidP="000D04BC">
      <w:r w:rsidRPr="000D04BC">
        <w:t xml:space="preserve">This study adopts a </w:t>
      </w:r>
      <w:r w:rsidRPr="000D04BC">
        <w:rPr>
          <w:b/>
          <w:bCs/>
        </w:rPr>
        <w:t>mixed-method approach</w:t>
      </w:r>
      <w:r w:rsidRPr="000D04BC">
        <w:t xml:space="preserve">, integrating both </w:t>
      </w:r>
      <w:r w:rsidRPr="000D04BC">
        <w:rPr>
          <w:b/>
          <w:bCs/>
        </w:rPr>
        <w:t>quantitative and qualitative methods</w:t>
      </w:r>
      <w:r w:rsidRPr="000D04BC">
        <w:t xml:space="preserve"> to provide a comprehensive understanding of governance structures and sustainability accounting in Ghana. By analyzing corporate disclosures, regulatory policies, and governance mechanisms, the research will contribute to policy reforms and corporate governance improvements in the Ghanaian context. The study is particularly relevant as Ghana strives to align with international sustainability reporting standards such as the Global Reporting Initiative (GRI) and the Sustainability Accounting Standards Board (SASB) frameworks. Findings from this research will offer practical insights for policymakers, regulators, and corporate entities in strengthening sustainability governance frameworks and fostering corporate accountability in Ghana.</w:t>
      </w:r>
    </w:p>
    <w:p w14:paraId="302B69B1" w14:textId="77777777" w:rsidR="000D04BC" w:rsidRPr="000D04BC" w:rsidRDefault="000D04BC" w:rsidP="000D04BC">
      <w:pPr>
        <w:rPr>
          <w:b/>
          <w:bCs/>
        </w:rPr>
      </w:pPr>
      <w:r w:rsidRPr="000D04BC">
        <w:rPr>
          <w:b/>
          <w:bCs/>
        </w:rPr>
        <w:t>Primary Research Question:</w:t>
      </w:r>
    </w:p>
    <w:p w14:paraId="0C827E8D" w14:textId="77777777" w:rsidR="000D04BC" w:rsidRDefault="000D04BC" w:rsidP="000D04BC">
      <w:pPr>
        <w:rPr>
          <w:b/>
          <w:bCs/>
        </w:rPr>
      </w:pPr>
      <w:r w:rsidRPr="000D04BC">
        <w:rPr>
          <w:b/>
          <w:bCs/>
        </w:rPr>
        <w:t>How do corporate governance mechanisms influence environmental and social sustainability accounting practices among firms in Ghana?</w:t>
      </w:r>
    </w:p>
    <w:p w14:paraId="3629C6F0" w14:textId="77777777" w:rsidR="0043223A" w:rsidRPr="000D04BC" w:rsidRDefault="0043223A" w:rsidP="000D04BC"/>
    <w:p w14:paraId="7DB8B2B3" w14:textId="77777777" w:rsidR="000D04BC" w:rsidRPr="000D04BC" w:rsidRDefault="000D04BC" w:rsidP="000D04BC">
      <w:pPr>
        <w:rPr>
          <w:b/>
          <w:bCs/>
        </w:rPr>
      </w:pPr>
      <w:r w:rsidRPr="000D04BC">
        <w:rPr>
          <w:b/>
          <w:bCs/>
        </w:rPr>
        <w:lastRenderedPageBreak/>
        <w:t>2. Literature Review</w:t>
      </w:r>
    </w:p>
    <w:p w14:paraId="31AC7AE8" w14:textId="3A0EC67C" w:rsidR="000D04BC" w:rsidRPr="000D04BC" w:rsidRDefault="000D04BC" w:rsidP="000D04BC">
      <w:r w:rsidRPr="000D04BC">
        <w:t xml:space="preserve">Sustainability accounting has gained increasing attention in corporate governance discourse, yet its implementation in Ghana remains fragmented and underdeveloped. Despite growing regulatory pressures and corporate social responsibility (CSR) initiatives, Ghanaian firms demonstrate inconsistencies in reporting environmental and social sustainability efforts </w:t>
      </w:r>
      <w:r w:rsidR="0043223A">
        <w:t xml:space="preserve">(Amoah &amp; </w:t>
      </w:r>
      <w:proofErr w:type="spellStart"/>
      <w:r w:rsidR="0043223A">
        <w:t>Eweje</w:t>
      </w:r>
      <w:proofErr w:type="spellEnd"/>
      <w:r w:rsidR="0043223A">
        <w:t>, 2021)</w:t>
      </w:r>
      <w:r w:rsidRPr="000D04BC">
        <w:t>. This section critically examines the existing literature on environmental and social sustainability accounting (ESSA) within the Ghanaian corporate governance framework, identifying gaps and challenges that necessitate further research.</w:t>
      </w:r>
    </w:p>
    <w:p w14:paraId="40F3F61D" w14:textId="77777777" w:rsidR="000D04BC" w:rsidRPr="000D04BC" w:rsidRDefault="000D04BC" w:rsidP="000D04BC">
      <w:pPr>
        <w:rPr>
          <w:b/>
          <w:bCs/>
        </w:rPr>
      </w:pPr>
      <w:r w:rsidRPr="000D04BC">
        <w:rPr>
          <w:b/>
          <w:bCs/>
        </w:rPr>
        <w:t>2.1 Concept of Environmental and Social Sustainability Accounting (ESSA)</w:t>
      </w:r>
    </w:p>
    <w:p w14:paraId="6A359C96" w14:textId="12B68A1A" w:rsidR="000D04BC" w:rsidRPr="000D04BC" w:rsidRDefault="000D04BC" w:rsidP="000D04BC">
      <w:r w:rsidRPr="000D04BC">
        <w:t xml:space="preserve">ESSA is an extension of financial accounting that integrates environmental and social factors into corporate disclosures, ensuring that businesses account for their ecological and societal impacts </w:t>
      </w:r>
      <w:r w:rsidR="005A3CCA">
        <w:t>(Islam, 2023)</w:t>
      </w:r>
      <w:r w:rsidRPr="000D04BC">
        <w:t xml:space="preserve">. In the Ghanaian context, sustainability accounting is largely voluntary, with limited regulatory enforcement mandating firms to report non-financial information </w:t>
      </w:r>
      <w:r w:rsidR="005A3CCA">
        <w:t>(Appiah-Konadu et al., 2022)</w:t>
      </w:r>
      <w:r w:rsidRPr="000D04BC">
        <w:t xml:space="preserve">. While global frameworks such as the Global Reporting Initiative (GRI) and the Sustainability Accounting Standards Board (SASB) offer guidelines for sustainability disclosure, their adoption in Ghana is inconsistent due to weak institutional pressures and limited stakeholder activism </w:t>
      </w:r>
      <w:r w:rsidR="0049231C">
        <w:t>(Carl, 2023)</w:t>
      </w:r>
      <w:r w:rsidRPr="000D04BC">
        <w:t>.</w:t>
      </w:r>
    </w:p>
    <w:p w14:paraId="25C50F78" w14:textId="41E18DF1" w:rsidR="000D04BC" w:rsidRPr="000D04BC" w:rsidRDefault="000D04BC" w:rsidP="000D04BC">
      <w:r w:rsidRPr="000D04BC">
        <w:t xml:space="preserve">Although some firms in Ghana, particularly multinational corporations (MNCs), engage in sustainability reporting, these disclosures often lack depth and comparability. Studies suggest that Ghanaian firms engage in </w:t>
      </w:r>
      <w:r w:rsidRPr="000D04BC">
        <w:rPr>
          <w:b/>
          <w:bCs/>
        </w:rPr>
        <w:t>symbolic rather than substantive</w:t>
      </w:r>
      <w:r w:rsidRPr="000D04BC">
        <w:t xml:space="preserve"> sustainability reporting, using sustainability disclosures as a legitimacy tool rather than a mechanism for genuine accountability </w:t>
      </w:r>
      <w:r w:rsidR="000B3129">
        <w:t>(Tawiah, 2023)</w:t>
      </w:r>
      <w:r w:rsidRPr="000D04BC">
        <w:t xml:space="preserve">. Furthermore, the absence of standardized reporting frameworks in Ghana enables selective disclosures, limiting the ability of stakeholders to assess firms' true sustainability performance </w:t>
      </w:r>
      <w:r w:rsidR="000B3129">
        <w:t>(Simpson et al., 2021)</w:t>
      </w:r>
      <w:r w:rsidRPr="000D04BC">
        <w:t>.</w:t>
      </w:r>
    </w:p>
    <w:p w14:paraId="13EF346E" w14:textId="77777777" w:rsidR="000D04BC" w:rsidRPr="000D04BC" w:rsidRDefault="000D04BC" w:rsidP="000D04BC">
      <w:pPr>
        <w:rPr>
          <w:b/>
          <w:bCs/>
        </w:rPr>
      </w:pPr>
      <w:r w:rsidRPr="000D04BC">
        <w:rPr>
          <w:b/>
          <w:bCs/>
        </w:rPr>
        <w:t>2.2 Corporate Governance and Sustainability in Ghana</w:t>
      </w:r>
    </w:p>
    <w:p w14:paraId="5ABB1E86" w14:textId="67153EF4" w:rsidR="000D04BC" w:rsidRPr="000D04BC" w:rsidRDefault="000D04BC" w:rsidP="000D04BC">
      <w:r w:rsidRPr="000D04BC">
        <w:t xml:space="preserve">Corporate governance structures play a crucial role in driving sustainability initiatives, yet Ghanaian firms continue to face significant governance challenges, including board inefficiencies, lack of transparency, and regulatory laxity </w:t>
      </w:r>
      <w:r w:rsidR="000B3129">
        <w:t>(</w:t>
      </w:r>
      <w:proofErr w:type="spellStart"/>
      <w:r w:rsidR="000B3129">
        <w:t>Torku</w:t>
      </w:r>
      <w:proofErr w:type="spellEnd"/>
      <w:r w:rsidR="000B3129">
        <w:t xml:space="preserve"> &amp; Laryea, 2021)</w:t>
      </w:r>
      <w:r w:rsidRPr="000D04BC">
        <w:t xml:space="preserve">. The Ghanaian corporate governance landscape is shaped by the Companies Act 2019 (Act 992) and the SEC Corporate Governance Code, both of which emphasize transparency and accountability. However, these frameworks provide </w:t>
      </w:r>
      <w:r w:rsidRPr="000D04BC">
        <w:rPr>
          <w:b/>
          <w:bCs/>
        </w:rPr>
        <w:t>limited guidance on sustainability disclosure</w:t>
      </w:r>
      <w:r w:rsidRPr="000D04BC">
        <w:t xml:space="preserve">, leading to inconsistencies in sustainability accounting practices across different firms </w:t>
      </w:r>
      <w:r w:rsidR="0043223A">
        <w:t>(Hossain et al., 2024)</w:t>
      </w:r>
      <w:r w:rsidRPr="000D04BC">
        <w:t>.</w:t>
      </w:r>
    </w:p>
    <w:p w14:paraId="578EEE38" w14:textId="12BF8140" w:rsidR="000D04BC" w:rsidRPr="000D04BC" w:rsidRDefault="000D04BC" w:rsidP="000D04BC">
      <w:r w:rsidRPr="000D04BC">
        <w:t xml:space="preserve">Ownership structure is another critical determinant of sustainability practices. Ghanaian firms are characterized by a </w:t>
      </w:r>
      <w:r w:rsidRPr="000D04BC">
        <w:rPr>
          <w:b/>
          <w:bCs/>
        </w:rPr>
        <w:t>high concentration of ownership</w:t>
      </w:r>
      <w:r w:rsidRPr="000D04BC">
        <w:t xml:space="preserve">, where family-owned businesses and state-controlled enterprises dominate corporate structures. This often leads to conflicts of interest, as major shareholders prioritize short-term financial gains over long-term sustainability goals </w:t>
      </w:r>
      <w:r w:rsidR="000B3129">
        <w:t>(Saeed et al., 2024)</w:t>
      </w:r>
      <w:r w:rsidRPr="000D04BC">
        <w:t xml:space="preserve">. Additionally, </w:t>
      </w:r>
      <w:r w:rsidRPr="000D04BC">
        <w:rPr>
          <w:b/>
          <w:bCs/>
        </w:rPr>
        <w:t>board independence remains a concern</w:t>
      </w:r>
      <w:r w:rsidRPr="000D04BC">
        <w:t xml:space="preserve">, as many firms lack diverse and independent directors who can push for stronger sustainability governance </w:t>
      </w:r>
      <w:r w:rsidR="000B3129">
        <w:t>(Doku et al., 2023)</w:t>
      </w:r>
      <w:r w:rsidRPr="000D04BC">
        <w:t>. Without robust governance mechanisms, sustainability accounting remains a secondary concern for most firms.</w:t>
      </w:r>
    </w:p>
    <w:p w14:paraId="2155B7A2" w14:textId="77777777" w:rsidR="000D04BC" w:rsidRPr="000D04BC" w:rsidRDefault="000D04BC" w:rsidP="000D04BC">
      <w:pPr>
        <w:rPr>
          <w:b/>
          <w:bCs/>
        </w:rPr>
      </w:pPr>
      <w:r w:rsidRPr="000D04BC">
        <w:rPr>
          <w:b/>
          <w:bCs/>
        </w:rPr>
        <w:t>2.3 The Role of Corporate Governance in Sustainability Accounting</w:t>
      </w:r>
    </w:p>
    <w:p w14:paraId="70727ACB" w14:textId="1FFF448F" w:rsidR="000D04BC" w:rsidRPr="000D04BC" w:rsidRDefault="000D04BC" w:rsidP="000D04BC">
      <w:r w:rsidRPr="000D04BC">
        <w:lastRenderedPageBreak/>
        <w:t xml:space="preserve">Effective corporate governance can serve as a catalyst for enhanced sustainability reporting, yet empirical evidence from Ghana suggests that governance mechanisms are not sufficiently driving sustainability accounting adoption </w:t>
      </w:r>
      <w:r w:rsidR="000B3129">
        <w:t>(Kwarteng et al., 2023)</w:t>
      </w:r>
      <w:r w:rsidRPr="000D04BC">
        <w:t xml:space="preserve">. The composition of corporate boards, particularly the presence of independent directors and sustainability committees, has been linked to improved sustainability disclosures globally </w:t>
      </w:r>
      <w:r w:rsidR="000B3129">
        <w:t>(Blay et al., 2024)</w:t>
      </w:r>
      <w:r w:rsidRPr="000D04BC">
        <w:t xml:space="preserve">. However, in Ghana, board diversity and stakeholder representation remain weak, limiting the extent to which governance structures can enforce sustainability accounting practices </w:t>
      </w:r>
      <w:r w:rsidR="003C78C1">
        <w:t>(</w:t>
      </w:r>
      <w:proofErr w:type="spellStart"/>
      <w:r w:rsidR="003C78C1">
        <w:t>Osemene</w:t>
      </w:r>
      <w:proofErr w:type="spellEnd"/>
      <w:r w:rsidR="003C78C1">
        <w:t xml:space="preserve"> et al., 2021)</w:t>
      </w:r>
      <w:r w:rsidRPr="000D04BC">
        <w:t>.</w:t>
      </w:r>
    </w:p>
    <w:p w14:paraId="72DDBFBE" w14:textId="231E2B21" w:rsidR="000D04BC" w:rsidRPr="000D04BC" w:rsidRDefault="000D04BC" w:rsidP="000D04BC">
      <w:r w:rsidRPr="000D04BC">
        <w:t xml:space="preserve">Regulatory compliance is another critical governance factor influencing sustainability reporting. Ghana lacks </w:t>
      </w:r>
      <w:r w:rsidRPr="000D04BC">
        <w:rPr>
          <w:b/>
          <w:bCs/>
        </w:rPr>
        <w:t>a mandatory sustainability disclosure framework</w:t>
      </w:r>
      <w:r w:rsidRPr="000D04BC">
        <w:t xml:space="preserve">, allowing firms to selectively report environmental and social impacts </w:t>
      </w:r>
      <w:r w:rsidR="003C78C1">
        <w:t>(Carl, 2024)</w:t>
      </w:r>
      <w:r w:rsidRPr="000D04BC">
        <w:t xml:space="preserve">. While financial institutions are subject to environmental risk disclosure guidelines issued by the Bank of Ghana, other sectors face no such requirements, leading to </w:t>
      </w:r>
      <w:r w:rsidRPr="000D04BC">
        <w:rPr>
          <w:b/>
          <w:bCs/>
        </w:rPr>
        <w:t>sectoral disparities in sustainability accounting</w:t>
      </w:r>
      <w:r w:rsidRPr="000D04BC">
        <w:t xml:space="preserve"> </w:t>
      </w:r>
      <w:r w:rsidR="003C78C1">
        <w:t>(</w:t>
      </w:r>
      <w:proofErr w:type="spellStart"/>
      <w:r w:rsidR="003C78C1">
        <w:t>Maama</w:t>
      </w:r>
      <w:proofErr w:type="spellEnd"/>
      <w:r w:rsidR="003C78C1">
        <w:t>, 2021)</w:t>
      </w:r>
      <w:r w:rsidRPr="000D04BC">
        <w:t xml:space="preserve">. Additionally, enforcement mechanisms remain weak, with regulatory bodies often lacking the capacity to monitor and ensure compliance with sustainability reporting standards </w:t>
      </w:r>
      <w:r w:rsidR="003C78C1">
        <w:t>(Ng et al., 2022)</w:t>
      </w:r>
      <w:r w:rsidRPr="000D04BC">
        <w:t>.</w:t>
      </w:r>
    </w:p>
    <w:p w14:paraId="4011E1EC" w14:textId="77777777" w:rsidR="000D04BC" w:rsidRPr="000D04BC" w:rsidRDefault="000D04BC" w:rsidP="000D04BC">
      <w:pPr>
        <w:rPr>
          <w:b/>
          <w:bCs/>
        </w:rPr>
      </w:pPr>
      <w:r w:rsidRPr="000D04BC">
        <w:rPr>
          <w:b/>
          <w:bCs/>
        </w:rPr>
        <w:t>2.4 Empirical Studies on Sustainability Accounting and Corporate Governance</w:t>
      </w:r>
    </w:p>
    <w:p w14:paraId="0914E4FE" w14:textId="7CE81F9B" w:rsidR="000D04BC" w:rsidRPr="000D04BC" w:rsidRDefault="000D04BC" w:rsidP="000D04BC">
      <w:r w:rsidRPr="000D04BC">
        <w:t xml:space="preserve">Several studies have examined the relationship between corporate governance and sustainability accounting, though limited research focuses specifically on Ghana. Internationally, empirical findings suggest that </w:t>
      </w:r>
      <w:r w:rsidRPr="000D04BC">
        <w:rPr>
          <w:b/>
          <w:bCs/>
        </w:rPr>
        <w:t>firms with strong governance structures tend to have more comprehensive sustainability disclosures</w:t>
      </w:r>
      <w:r w:rsidRPr="000D04BC">
        <w:t xml:space="preserve"> </w:t>
      </w:r>
      <w:r w:rsidR="006F0744">
        <w:t>(Coleman &amp; Wu, 2020)</w:t>
      </w:r>
      <w:r w:rsidRPr="000D04BC">
        <w:t>. However, research in Ghana has produced mixed results.</w:t>
      </w:r>
    </w:p>
    <w:p w14:paraId="01A197FA" w14:textId="76EFF86E" w:rsidR="000D04BC" w:rsidRPr="000D04BC" w:rsidRDefault="000D04BC" w:rsidP="000D04BC">
      <w:r w:rsidRPr="000D04BC">
        <w:t xml:space="preserve">For instance, </w:t>
      </w:r>
      <w:r w:rsidR="006F0744" w:rsidRPr="006F0744">
        <w:t xml:space="preserve">Amoah and </w:t>
      </w:r>
      <w:proofErr w:type="spellStart"/>
      <w:r w:rsidR="006F0744" w:rsidRPr="006F0744">
        <w:t>Eweje</w:t>
      </w:r>
      <w:proofErr w:type="spellEnd"/>
      <w:r w:rsidR="006F0744" w:rsidRPr="006F0744">
        <w:t xml:space="preserve"> (2021)</w:t>
      </w:r>
      <w:r w:rsidRPr="000D04BC">
        <w:t xml:space="preserve"> found that </w:t>
      </w:r>
      <w:r w:rsidRPr="000D04BC">
        <w:rPr>
          <w:b/>
          <w:bCs/>
        </w:rPr>
        <w:t>firms with larger board sizes and independent directors tend to disclose more sustainability information</w:t>
      </w:r>
      <w:r w:rsidRPr="000D04BC">
        <w:t>, suggesting that governance structures play a role in enhancing transparency. Conversely,</w:t>
      </w:r>
      <w:r w:rsidR="006F0744">
        <w:t xml:space="preserve"> </w:t>
      </w:r>
      <w:r w:rsidR="006F0744" w:rsidRPr="006F0744">
        <w:t>Saeed et al. (2024)</w:t>
      </w:r>
      <w:r w:rsidRPr="000D04BC">
        <w:t xml:space="preserve"> argue that Ghanaian firms engage in sustainability disclosures primarily as a </w:t>
      </w:r>
      <w:r w:rsidRPr="000D04BC">
        <w:rPr>
          <w:b/>
          <w:bCs/>
        </w:rPr>
        <w:t>public relations strategy</w:t>
      </w:r>
      <w:r w:rsidRPr="000D04BC">
        <w:t>, with little governance-driven enforcement. Similarly,</w:t>
      </w:r>
      <w:r w:rsidR="006F0744">
        <w:t xml:space="preserve"> </w:t>
      </w:r>
      <w:r w:rsidR="006F0744" w:rsidRPr="006F0744">
        <w:t>Appiah-Konadu et al. (2022)</w:t>
      </w:r>
      <w:r w:rsidRPr="000D04BC">
        <w:t xml:space="preserve"> highlight that most sustainability reports in Ghana are </w:t>
      </w:r>
      <w:r w:rsidRPr="000D04BC">
        <w:rPr>
          <w:b/>
          <w:bCs/>
        </w:rPr>
        <w:t>self-regulated and unaudited</w:t>
      </w:r>
      <w:r w:rsidRPr="000D04BC">
        <w:t>, reducing their reliability and impact on corporate decision-making.</w:t>
      </w:r>
    </w:p>
    <w:p w14:paraId="2F501209" w14:textId="6295C68E" w:rsidR="000D04BC" w:rsidRPr="000D04BC" w:rsidRDefault="000D04BC" w:rsidP="000D04BC">
      <w:r w:rsidRPr="000D04BC">
        <w:t xml:space="preserve">Another key finding from empirical research is the </w:t>
      </w:r>
      <w:r w:rsidRPr="000D04BC">
        <w:rPr>
          <w:b/>
          <w:bCs/>
        </w:rPr>
        <w:t>role of external pressures</w:t>
      </w:r>
      <w:r w:rsidRPr="000D04BC">
        <w:t xml:space="preserve"> in driving sustainability accounting. While global corporations operating in Ghana are often subjected to international sustainability standards, </w:t>
      </w:r>
      <w:r w:rsidRPr="000D04BC">
        <w:rPr>
          <w:b/>
          <w:bCs/>
        </w:rPr>
        <w:t>local firms face minimal stakeholder pressure to disclose sustainability information</w:t>
      </w:r>
      <w:r w:rsidRPr="000D04BC">
        <w:t xml:space="preserve"> </w:t>
      </w:r>
      <w:r w:rsidR="006F0744" w:rsidRPr="006F0744">
        <w:t>(</w:t>
      </w:r>
      <w:proofErr w:type="spellStart"/>
      <w:r w:rsidR="006F0744" w:rsidRPr="006F0744">
        <w:t>Osemene</w:t>
      </w:r>
      <w:proofErr w:type="spellEnd"/>
      <w:r w:rsidR="006F0744" w:rsidRPr="006F0744">
        <w:t xml:space="preserve"> et al., 2021)</w:t>
      </w:r>
      <w:r w:rsidR="006F0744">
        <w:t xml:space="preserve">. </w:t>
      </w:r>
      <w:r w:rsidRPr="000D04BC">
        <w:t xml:space="preserve">This suggests that market forces alone are insufficient to drive sustainability accounting, reinforcing the need for </w:t>
      </w:r>
      <w:r w:rsidRPr="000D04BC">
        <w:rPr>
          <w:b/>
          <w:bCs/>
        </w:rPr>
        <w:t>stronger governance frameworks and regulatory interventions</w:t>
      </w:r>
      <w:r w:rsidRPr="000D04BC">
        <w:t>.</w:t>
      </w:r>
    </w:p>
    <w:p w14:paraId="2DD0B04C" w14:textId="77777777" w:rsidR="000D04BC" w:rsidRPr="000D04BC" w:rsidRDefault="000D04BC" w:rsidP="000D04BC">
      <w:pPr>
        <w:rPr>
          <w:b/>
          <w:bCs/>
        </w:rPr>
      </w:pPr>
      <w:r w:rsidRPr="000D04BC">
        <w:rPr>
          <w:b/>
          <w:bCs/>
        </w:rPr>
        <w:t>2.5 Research Gap</w:t>
      </w:r>
    </w:p>
    <w:p w14:paraId="3A082E76" w14:textId="49A45211" w:rsidR="000D04BC" w:rsidRPr="000D04BC" w:rsidRDefault="000D04BC" w:rsidP="000D04BC">
      <w:r w:rsidRPr="000D04BC">
        <w:t xml:space="preserve">Despite the growing importance of sustainability accounting, research on the role of corporate governance in ESSA remains </w:t>
      </w:r>
      <w:r w:rsidRPr="000D04BC">
        <w:rPr>
          <w:b/>
          <w:bCs/>
        </w:rPr>
        <w:t>underexplored in the Ghanaian context</w:t>
      </w:r>
      <w:r w:rsidRPr="000D04BC">
        <w:t xml:space="preserve">. Existing studies largely focus on </w:t>
      </w:r>
      <w:r w:rsidRPr="000D04BC">
        <w:rPr>
          <w:b/>
          <w:bCs/>
        </w:rPr>
        <w:t>financial performance implications</w:t>
      </w:r>
      <w:r w:rsidRPr="000D04BC">
        <w:t xml:space="preserve"> of sustainability reporting rather than the governance mechanisms that drive or hinder its adoption </w:t>
      </w:r>
      <w:r w:rsidR="000B3129">
        <w:t>(Tawiah, 2023)</w:t>
      </w:r>
      <w:r w:rsidRPr="000D04BC">
        <w:t xml:space="preserve">. Additionally, most Ghanaian firms disclose sustainability information voluntarily, leading to </w:t>
      </w:r>
      <w:r w:rsidRPr="000D04BC">
        <w:rPr>
          <w:b/>
          <w:bCs/>
        </w:rPr>
        <w:t>inconsistencies and lack of comparability</w:t>
      </w:r>
      <w:r w:rsidRPr="000D04BC">
        <w:t xml:space="preserve"> in sustainability reporting practices </w:t>
      </w:r>
      <w:r w:rsidR="000B3129">
        <w:t>(Saeed et al., 2024)</w:t>
      </w:r>
      <w:r w:rsidRPr="000D04BC">
        <w:t>.</w:t>
      </w:r>
    </w:p>
    <w:p w14:paraId="66EB34B4" w14:textId="5CACD2AE" w:rsidR="000D04BC" w:rsidRPr="000D04BC" w:rsidRDefault="000D04BC" w:rsidP="000D04BC">
      <w:r w:rsidRPr="000D04BC">
        <w:t xml:space="preserve">A significant research gap exists in understanding the </w:t>
      </w:r>
      <w:r w:rsidRPr="000D04BC">
        <w:rPr>
          <w:b/>
          <w:bCs/>
        </w:rPr>
        <w:t>extent to which board composition, stakeholder engagement, and regulatory frameworks influence sustainability accounting practices in Ghana</w:t>
      </w:r>
      <w:r w:rsidRPr="000D04BC">
        <w:t xml:space="preserve">. While </w:t>
      </w:r>
      <w:r w:rsidRPr="000D04BC">
        <w:lastRenderedPageBreak/>
        <w:t xml:space="preserve">international studies suggest that governance mechanisms enhance sustainability reporting, </w:t>
      </w:r>
      <w:r w:rsidRPr="000D04BC">
        <w:rPr>
          <w:b/>
          <w:bCs/>
        </w:rPr>
        <w:t>the Ghanaian corporate environment presents unique governance challenges</w:t>
      </w:r>
      <w:r w:rsidRPr="000D04BC">
        <w:t xml:space="preserve">, including weak enforcement, limited regulatory mandates, and concentrated ownership structures </w:t>
      </w:r>
      <w:r w:rsidR="000B3129">
        <w:t>(Simpson et al., 2021)</w:t>
      </w:r>
      <w:r w:rsidRPr="000D04BC">
        <w:t>.</w:t>
      </w:r>
    </w:p>
    <w:p w14:paraId="6851B8A7" w14:textId="77777777" w:rsidR="000D04BC" w:rsidRPr="000D04BC" w:rsidRDefault="000D04BC" w:rsidP="000D04BC">
      <w:r w:rsidRPr="000D04BC">
        <w:t xml:space="preserve">Furthermore, </w:t>
      </w:r>
      <w:r w:rsidRPr="000D04BC">
        <w:rPr>
          <w:b/>
          <w:bCs/>
        </w:rPr>
        <w:t>there is limited empirical evidence on the motivations behind sustainability disclosures in Ghana</w:t>
      </w:r>
      <w:r w:rsidRPr="000D04BC">
        <w:t xml:space="preserve">—whether firms engage in sustainability reporting as a </w:t>
      </w:r>
      <w:r w:rsidRPr="000D04BC">
        <w:rPr>
          <w:b/>
          <w:bCs/>
        </w:rPr>
        <w:t>strategic governance tool</w:t>
      </w:r>
      <w:r w:rsidRPr="000D04BC">
        <w:t xml:space="preserve"> or as a </w:t>
      </w:r>
      <w:r w:rsidRPr="000D04BC">
        <w:rPr>
          <w:b/>
          <w:bCs/>
        </w:rPr>
        <w:t>symbolic exercise to enhance corporate legitimacy</w:t>
      </w:r>
      <w:r w:rsidRPr="000D04BC">
        <w:t xml:space="preserve">. This study seeks to address these gaps by providing a </w:t>
      </w:r>
      <w:r w:rsidRPr="000D04BC">
        <w:rPr>
          <w:b/>
          <w:bCs/>
        </w:rPr>
        <w:t>comprehensive analysis of how corporate governance influences sustainability accounting practices in Ghana, using a mixed-method approach to capture both quantitative trends and qualitative insights</w:t>
      </w:r>
      <w:r w:rsidRPr="000D04BC">
        <w:t>.</w:t>
      </w:r>
    </w:p>
    <w:p w14:paraId="0F291E1D" w14:textId="77777777" w:rsidR="00445ACA" w:rsidRDefault="00445ACA"/>
    <w:p w14:paraId="5867676C" w14:textId="77777777" w:rsidR="00BE510B" w:rsidRDefault="00BE510B"/>
    <w:p w14:paraId="5D1B8F59" w14:textId="77777777" w:rsidR="00BE510B" w:rsidRDefault="00BE510B"/>
    <w:p w14:paraId="7E9076C0" w14:textId="77777777" w:rsidR="00BE510B" w:rsidRDefault="00BE510B"/>
    <w:p w14:paraId="3E34CD3B" w14:textId="77777777" w:rsidR="00BE510B" w:rsidRDefault="00BE510B"/>
    <w:p w14:paraId="7076EC50" w14:textId="77777777" w:rsidR="00BE510B" w:rsidRDefault="00BE510B"/>
    <w:p w14:paraId="5668569E" w14:textId="77777777" w:rsidR="00BE510B" w:rsidRDefault="00BE510B"/>
    <w:p w14:paraId="7040FF20" w14:textId="77777777" w:rsidR="00BE510B" w:rsidRDefault="00BE510B"/>
    <w:p w14:paraId="7521CBFC" w14:textId="77777777" w:rsidR="00BE510B" w:rsidRDefault="00BE510B"/>
    <w:p w14:paraId="623950D9" w14:textId="77777777" w:rsidR="00BE510B" w:rsidRDefault="00BE510B"/>
    <w:p w14:paraId="562CA814" w14:textId="77777777" w:rsidR="00BE510B" w:rsidRDefault="00BE510B"/>
    <w:p w14:paraId="42C77E7D" w14:textId="77777777" w:rsidR="00BE510B" w:rsidRDefault="00BE510B"/>
    <w:p w14:paraId="602A02D7" w14:textId="77777777" w:rsidR="00BE510B" w:rsidRDefault="00BE510B"/>
    <w:p w14:paraId="304EF4C6" w14:textId="77777777" w:rsidR="00BE510B" w:rsidRDefault="00BE510B"/>
    <w:p w14:paraId="0AF85936" w14:textId="77777777" w:rsidR="00BE510B" w:rsidRDefault="00BE510B"/>
    <w:p w14:paraId="65BDC707" w14:textId="77777777" w:rsidR="00BE510B" w:rsidRDefault="00BE510B"/>
    <w:p w14:paraId="7757C156" w14:textId="77777777" w:rsidR="00BE510B" w:rsidRDefault="00BE510B"/>
    <w:p w14:paraId="490516DE" w14:textId="77777777" w:rsidR="00BE510B" w:rsidRDefault="00BE510B"/>
    <w:p w14:paraId="517A1123" w14:textId="77777777" w:rsidR="00BE510B" w:rsidRDefault="00BE510B"/>
    <w:p w14:paraId="667B2C53" w14:textId="77777777" w:rsidR="00BE510B" w:rsidRDefault="00BE510B"/>
    <w:p w14:paraId="48885135" w14:textId="77777777" w:rsidR="006F0744" w:rsidRDefault="006F0744"/>
    <w:p w14:paraId="727A8420" w14:textId="77777777" w:rsidR="00BE510B" w:rsidRDefault="00BE510B"/>
    <w:p w14:paraId="1DF89023" w14:textId="77777777" w:rsidR="00BE510B" w:rsidRPr="00BE510B" w:rsidRDefault="00BE510B" w:rsidP="00BE510B">
      <w:pPr>
        <w:rPr>
          <w:b/>
          <w:bCs/>
        </w:rPr>
      </w:pPr>
      <w:r w:rsidRPr="00BE510B">
        <w:rPr>
          <w:b/>
          <w:bCs/>
        </w:rPr>
        <w:lastRenderedPageBreak/>
        <w:t>3. Theoretical Framework and Hypothesis Development</w:t>
      </w:r>
    </w:p>
    <w:p w14:paraId="63BE4470" w14:textId="6A8F54ED" w:rsidR="00BE510B" w:rsidRPr="00BE510B" w:rsidRDefault="00BE510B" w:rsidP="00BE510B">
      <w:r w:rsidRPr="00BE510B">
        <w:t xml:space="preserve">Sustainability accounting is deeply embedded within corporate governance structures, yet the mechanisms driving its adoption vary across contexts. The Ghanaian corporate landscape presents </w:t>
      </w:r>
      <w:r w:rsidRPr="00BE510B">
        <w:rPr>
          <w:b/>
          <w:bCs/>
        </w:rPr>
        <w:t>unique governance challenges</w:t>
      </w:r>
      <w:r w:rsidRPr="00BE510B">
        <w:t xml:space="preserve">, including weak regulatory enforcement, concentrated ownership, and limited stakeholder pressure for sustainability disclosures </w:t>
      </w:r>
      <w:r w:rsidR="006F0744" w:rsidRPr="006F0744">
        <w:t>(</w:t>
      </w:r>
      <w:proofErr w:type="spellStart"/>
      <w:r w:rsidR="006F0744" w:rsidRPr="006F0744">
        <w:t>Osemene</w:t>
      </w:r>
      <w:proofErr w:type="spellEnd"/>
      <w:r w:rsidR="006F0744" w:rsidRPr="006F0744">
        <w:t xml:space="preserve"> et al., 2021)</w:t>
      </w:r>
      <w:r w:rsidRPr="00BE510B">
        <w:t>. This section critically examines relevant theoretical perspectives and develops testable hypotheses to explore the governance-sustainability accounting nexus in Ghana.</w:t>
      </w:r>
    </w:p>
    <w:p w14:paraId="15545F99" w14:textId="77777777" w:rsidR="00BE510B" w:rsidRPr="00BE510B" w:rsidRDefault="00BE510B" w:rsidP="00BE510B">
      <w:pPr>
        <w:rPr>
          <w:b/>
          <w:bCs/>
        </w:rPr>
      </w:pPr>
      <w:r w:rsidRPr="00BE510B">
        <w:rPr>
          <w:b/>
          <w:bCs/>
        </w:rPr>
        <w:t>3.1 Theoretical Perspectives on Sustainability Accounting and Corporate Governance</w:t>
      </w:r>
    </w:p>
    <w:p w14:paraId="60E41B11" w14:textId="77777777" w:rsidR="00BE510B" w:rsidRPr="00BE510B" w:rsidRDefault="00BE510B" w:rsidP="00BE510B">
      <w:r w:rsidRPr="00BE510B">
        <w:t>Several theories explain the relationship between corporate governance and sustainability accounting, each providing a different lens to assess corporate decision-making in the Ghanaian context.</w:t>
      </w:r>
    </w:p>
    <w:p w14:paraId="29EF34A4" w14:textId="77777777" w:rsidR="00BE510B" w:rsidRPr="00BE510B" w:rsidRDefault="00BE510B" w:rsidP="00BE510B">
      <w:pPr>
        <w:rPr>
          <w:b/>
          <w:bCs/>
        </w:rPr>
      </w:pPr>
      <w:r w:rsidRPr="00BE510B">
        <w:rPr>
          <w:b/>
          <w:bCs/>
        </w:rPr>
        <w:t>3.1.1 Stakeholder Theory</w:t>
      </w:r>
    </w:p>
    <w:p w14:paraId="58C34CC5" w14:textId="59D07938" w:rsidR="00BE510B" w:rsidRPr="00BE510B" w:rsidRDefault="00BE510B" w:rsidP="00BE510B">
      <w:r w:rsidRPr="00BE510B">
        <w:t xml:space="preserve">Stakeholder theory </w:t>
      </w:r>
      <w:r w:rsidR="006F0744">
        <w:t>(Kivits &amp; Sawang, 2021)</w:t>
      </w:r>
      <w:r w:rsidRPr="00BE510B">
        <w:t xml:space="preserve"> posits that firms should consider the interests of all stakeholders, not just shareholders, in decision-making processes. In the Ghanaian setting, </w:t>
      </w:r>
      <w:r w:rsidRPr="00BE510B">
        <w:rPr>
          <w:b/>
          <w:bCs/>
        </w:rPr>
        <w:t>stakeholder activism around sustainability accounting remains weak</w:t>
      </w:r>
      <w:r w:rsidRPr="00BE510B">
        <w:t xml:space="preserve">, primarily due to limited public awareness and regulatory deficiencies </w:t>
      </w:r>
      <w:r w:rsidR="000B3129">
        <w:t>(Saeed et al., 2024)</w:t>
      </w:r>
      <w:r w:rsidRPr="00BE510B">
        <w:t xml:space="preserve">. This suggests that firms are less likely to adopt sustainability accounting voluntarily unless external stakeholders—such as regulatory bodies, investors, or consumers—apply pressure </w:t>
      </w:r>
      <w:r w:rsidR="000B3129">
        <w:t>(Simpson et al., 2021)</w:t>
      </w:r>
      <w:r w:rsidRPr="00BE510B">
        <w:t>. Thus, governance structures that integrate diverse stakeholder perspectives, such as independent board members and sustainability committees, may be more likely to enforce robust sustainability disclosures.</w:t>
      </w:r>
    </w:p>
    <w:p w14:paraId="57650F8F" w14:textId="77777777" w:rsidR="00BE510B" w:rsidRPr="00BE510B" w:rsidRDefault="00BE510B" w:rsidP="00BE510B">
      <w:pPr>
        <w:rPr>
          <w:b/>
          <w:bCs/>
        </w:rPr>
      </w:pPr>
      <w:r w:rsidRPr="00BE510B">
        <w:rPr>
          <w:b/>
          <w:bCs/>
        </w:rPr>
        <w:t>3.1.2 Legitimacy Theory</w:t>
      </w:r>
    </w:p>
    <w:p w14:paraId="5B12D3AA" w14:textId="782E7293" w:rsidR="00BE510B" w:rsidRPr="00BE510B" w:rsidRDefault="00BE510B" w:rsidP="00BE510B">
      <w:r w:rsidRPr="00BE510B">
        <w:t xml:space="preserve">Legitimacy theory suggests that firms engage in sustainability reporting to align with societal expectations and secure legitimacy </w:t>
      </w:r>
      <w:r w:rsidR="006F0744">
        <w:t>(Crossley et al., 2021)</w:t>
      </w:r>
      <w:r w:rsidRPr="00BE510B">
        <w:t xml:space="preserve">. In Ghana, firms often use </w:t>
      </w:r>
      <w:r w:rsidRPr="00BE510B">
        <w:rPr>
          <w:b/>
          <w:bCs/>
        </w:rPr>
        <w:t>symbolic sustainability disclosures to maintain legitimacy rather than for genuine accountability</w:t>
      </w:r>
      <w:r w:rsidRPr="00BE510B">
        <w:t xml:space="preserve"> </w:t>
      </w:r>
      <w:r w:rsidR="000B3129">
        <w:t>(Tawiah, 2023)</w:t>
      </w:r>
      <w:r w:rsidRPr="00BE510B">
        <w:t xml:space="preserve">. This aligns with the observation that most Ghanaian firms disclose environmental and social information only when operating under global regulatory frameworks or international investor scrutiny </w:t>
      </w:r>
      <w:r w:rsidR="003C78C1">
        <w:t>(</w:t>
      </w:r>
      <w:proofErr w:type="spellStart"/>
      <w:r w:rsidR="003C78C1">
        <w:t>Osemene</w:t>
      </w:r>
      <w:proofErr w:type="spellEnd"/>
      <w:r w:rsidR="003C78C1">
        <w:t xml:space="preserve"> et al., 2021)</w:t>
      </w:r>
      <w:r w:rsidRPr="00BE510B">
        <w:t xml:space="preserve">. Consequently, corporate governance mechanisms may influence whether sustainability accounting is used as a </w:t>
      </w:r>
      <w:r w:rsidRPr="00BE510B">
        <w:rPr>
          <w:b/>
          <w:bCs/>
        </w:rPr>
        <w:t>strategic tool for transparency or a symbolic exercise for reputation management</w:t>
      </w:r>
      <w:r w:rsidRPr="00BE510B">
        <w:t>.</w:t>
      </w:r>
    </w:p>
    <w:p w14:paraId="7C4EFE1D" w14:textId="77777777" w:rsidR="00BE510B" w:rsidRPr="00BE510B" w:rsidRDefault="00BE510B" w:rsidP="00BE510B">
      <w:pPr>
        <w:rPr>
          <w:b/>
          <w:bCs/>
        </w:rPr>
      </w:pPr>
      <w:r w:rsidRPr="00BE510B">
        <w:rPr>
          <w:b/>
          <w:bCs/>
        </w:rPr>
        <w:t>3.1.3 Agency Theory</w:t>
      </w:r>
    </w:p>
    <w:p w14:paraId="7D77AB2C" w14:textId="2E6861DA" w:rsidR="00BE510B" w:rsidRPr="00BE510B" w:rsidRDefault="00BE510B" w:rsidP="00BE510B">
      <w:r w:rsidRPr="00BE510B">
        <w:t xml:space="preserve">Agency theory </w:t>
      </w:r>
      <w:r w:rsidR="006F0744">
        <w:t>(Waheed et al., 2024)</w:t>
      </w:r>
      <w:r w:rsidRPr="00BE510B">
        <w:t xml:space="preserve"> highlights conflicts between managers (agents) and shareholders (principals), emphasizing the role of governance in mitigating opportunistic behavior. Given that Ghanaian firms often have </w:t>
      </w:r>
      <w:r w:rsidRPr="00BE510B">
        <w:rPr>
          <w:b/>
          <w:bCs/>
        </w:rPr>
        <w:t>high ownership concentration and limited board independence</w:t>
      </w:r>
      <w:r w:rsidRPr="00BE510B">
        <w:t xml:space="preserve">, managerial discretion over sustainability disclosures is substantial </w:t>
      </w:r>
      <w:r w:rsidR="000B3129">
        <w:t>(Doku et al., 2023)</w:t>
      </w:r>
      <w:r w:rsidRPr="00BE510B">
        <w:t xml:space="preserve">. Firms with weak governance structures may engage in </w:t>
      </w:r>
      <w:r w:rsidRPr="00BE510B">
        <w:rPr>
          <w:b/>
          <w:bCs/>
        </w:rPr>
        <w:t>selective sustainability reporting</w:t>
      </w:r>
      <w:r w:rsidRPr="00BE510B">
        <w:t xml:space="preserve"> to enhance their corporate image while avoiding deeper transparency commitments. Stronger governance mechanisms, such as board independence and external audits, may reduce agency conflicts and promote </w:t>
      </w:r>
      <w:r w:rsidRPr="00BE510B">
        <w:rPr>
          <w:b/>
          <w:bCs/>
        </w:rPr>
        <w:t>more reliable sustainability disclosures</w:t>
      </w:r>
      <w:r w:rsidRPr="00BE510B">
        <w:t>.</w:t>
      </w:r>
    </w:p>
    <w:p w14:paraId="72EEB4F0" w14:textId="77777777" w:rsidR="00BE510B" w:rsidRPr="00BE510B" w:rsidRDefault="00BE510B" w:rsidP="00BE510B">
      <w:pPr>
        <w:rPr>
          <w:b/>
          <w:bCs/>
        </w:rPr>
      </w:pPr>
      <w:r w:rsidRPr="00BE510B">
        <w:rPr>
          <w:b/>
          <w:bCs/>
        </w:rPr>
        <w:t>3.2 Hypothesis Development</w:t>
      </w:r>
    </w:p>
    <w:p w14:paraId="4AA04210" w14:textId="77777777" w:rsidR="00BE510B" w:rsidRPr="00BE510B" w:rsidRDefault="00BE510B" w:rsidP="00BE510B">
      <w:r w:rsidRPr="00BE510B">
        <w:lastRenderedPageBreak/>
        <w:t>Based on these theoretical insights, the study develops the following hypotheses to explore the governance-sustainability accounting relationship in Ghana:</w:t>
      </w:r>
    </w:p>
    <w:p w14:paraId="011348CB" w14:textId="77777777" w:rsidR="00BE510B" w:rsidRPr="00BE510B" w:rsidRDefault="00BE510B" w:rsidP="00BE510B">
      <w:pPr>
        <w:rPr>
          <w:b/>
          <w:bCs/>
        </w:rPr>
      </w:pPr>
      <w:r w:rsidRPr="00BE510B">
        <w:rPr>
          <w:b/>
          <w:bCs/>
        </w:rPr>
        <w:t>H1: Board independence positively influences the extent of sustainability accounting disclosures in Ghanaian firms.</w:t>
      </w:r>
    </w:p>
    <w:p w14:paraId="5BDC3337" w14:textId="3574A58A" w:rsidR="00BE510B" w:rsidRPr="00BE510B" w:rsidRDefault="00BE510B" w:rsidP="00BE510B">
      <w:r w:rsidRPr="00BE510B">
        <w:t xml:space="preserve">Justification: Independent directors provide </w:t>
      </w:r>
      <w:r w:rsidRPr="00BE510B">
        <w:rPr>
          <w:b/>
          <w:bCs/>
        </w:rPr>
        <w:t>unbiased oversight</w:t>
      </w:r>
      <w:r w:rsidRPr="00BE510B">
        <w:t xml:space="preserve"> and advocate for transparency, increasing the likelihood of </w:t>
      </w:r>
      <w:r w:rsidRPr="00BE510B">
        <w:rPr>
          <w:b/>
          <w:bCs/>
        </w:rPr>
        <w:t>comprehensive sustainability disclosures</w:t>
      </w:r>
      <w:r w:rsidRPr="00BE510B">
        <w:t xml:space="preserve"> </w:t>
      </w:r>
      <w:r w:rsidR="003C78C1">
        <w:t>(Ng et al., 2022)</w:t>
      </w:r>
      <w:r w:rsidRPr="00BE510B">
        <w:t xml:space="preserve">. However, in Ghana, many firms lack independent board members, which limits governance-driven sustainability initiatives </w:t>
      </w:r>
      <w:r w:rsidR="000B3129">
        <w:t>(Saeed et al., 2024)</w:t>
      </w:r>
      <w:r w:rsidRPr="00BE510B">
        <w:t>.</w:t>
      </w:r>
    </w:p>
    <w:p w14:paraId="29A5A9E9" w14:textId="77777777" w:rsidR="00BE510B" w:rsidRPr="00BE510B" w:rsidRDefault="00BE510B" w:rsidP="00BE510B">
      <w:pPr>
        <w:rPr>
          <w:b/>
          <w:bCs/>
        </w:rPr>
      </w:pPr>
      <w:r w:rsidRPr="00BE510B">
        <w:rPr>
          <w:b/>
          <w:bCs/>
        </w:rPr>
        <w:t>H2: Firms with sustainability committees are more likely to engage in substantive sustainability reporting.</w:t>
      </w:r>
    </w:p>
    <w:p w14:paraId="53742849" w14:textId="4A773FC4" w:rsidR="00BE510B" w:rsidRPr="00BE510B" w:rsidRDefault="00BE510B" w:rsidP="00BE510B">
      <w:r w:rsidRPr="00BE510B">
        <w:t xml:space="preserve">Justification: Sustainability committees institutionalize environmental and social accountability within corporate governance structures. While such committees are common in global firms, </w:t>
      </w:r>
      <w:r w:rsidRPr="00BE510B">
        <w:rPr>
          <w:b/>
          <w:bCs/>
        </w:rPr>
        <w:t>Ghanaian firms rarely integrate dedicated sustainability governance structures</w:t>
      </w:r>
      <w:r w:rsidRPr="00BE510B">
        <w:t xml:space="preserve">, leading to inconsistent reporting practices </w:t>
      </w:r>
      <w:r w:rsidR="000B3129">
        <w:t>(Simpson et al., 2021)</w:t>
      </w:r>
      <w:r w:rsidRPr="00BE510B">
        <w:t>.</w:t>
      </w:r>
    </w:p>
    <w:p w14:paraId="2A3A4DCA" w14:textId="77777777" w:rsidR="00BE510B" w:rsidRPr="00BE510B" w:rsidRDefault="00BE510B" w:rsidP="00BE510B">
      <w:pPr>
        <w:rPr>
          <w:b/>
          <w:bCs/>
        </w:rPr>
      </w:pPr>
      <w:r w:rsidRPr="00BE510B">
        <w:rPr>
          <w:b/>
          <w:bCs/>
        </w:rPr>
        <w:t>H3: Firms with high ownership concentration exhibit lower levels of sustainability disclosure.</w:t>
      </w:r>
    </w:p>
    <w:p w14:paraId="19C70CFC" w14:textId="4363CD5E" w:rsidR="00BE510B" w:rsidRPr="00BE510B" w:rsidRDefault="00BE510B" w:rsidP="00BE510B">
      <w:r w:rsidRPr="00BE510B">
        <w:t xml:space="preserve">Justification: In Ghana, </w:t>
      </w:r>
      <w:r w:rsidRPr="00BE510B">
        <w:rPr>
          <w:b/>
          <w:bCs/>
        </w:rPr>
        <w:t>family-owned businesses and state-controlled firms dominate the corporate landscape</w:t>
      </w:r>
      <w:r w:rsidRPr="00BE510B">
        <w:t xml:space="preserve"> </w:t>
      </w:r>
      <w:r w:rsidR="000B3129">
        <w:t>(Doku et al., 2023)</w:t>
      </w:r>
      <w:r w:rsidRPr="00BE510B">
        <w:t xml:space="preserve">. These firms often prioritize </w:t>
      </w:r>
      <w:r w:rsidRPr="00BE510B">
        <w:rPr>
          <w:b/>
          <w:bCs/>
        </w:rPr>
        <w:t>short-term financial gains over long-term sustainability commitments</w:t>
      </w:r>
      <w:r w:rsidRPr="00BE510B">
        <w:t xml:space="preserve">, leading to lower transparency in sustainability accounting </w:t>
      </w:r>
      <w:r w:rsidR="000B3129">
        <w:t>(Tawiah, 2023)</w:t>
      </w:r>
      <w:r w:rsidRPr="00BE510B">
        <w:t>.</w:t>
      </w:r>
    </w:p>
    <w:p w14:paraId="0449E7C8" w14:textId="77777777" w:rsidR="00BE510B" w:rsidRPr="00BE510B" w:rsidRDefault="00BE510B" w:rsidP="00BE510B">
      <w:pPr>
        <w:rPr>
          <w:b/>
          <w:bCs/>
        </w:rPr>
      </w:pPr>
      <w:r w:rsidRPr="00BE510B">
        <w:rPr>
          <w:b/>
          <w:bCs/>
        </w:rPr>
        <w:t>H4: Regulatory enforcement positively moderates the relationship between corporate governance and sustainability disclosures.</w:t>
      </w:r>
    </w:p>
    <w:p w14:paraId="224D9B08" w14:textId="32E7EB95" w:rsidR="00BE510B" w:rsidRDefault="00BE510B" w:rsidP="00BE510B">
      <w:r w:rsidRPr="00BE510B">
        <w:t xml:space="preserve">Justification: Ghana lacks </w:t>
      </w:r>
      <w:r w:rsidRPr="00BE510B">
        <w:rPr>
          <w:b/>
          <w:bCs/>
        </w:rPr>
        <w:t>a mandatory sustainability disclosure framework</w:t>
      </w:r>
      <w:r w:rsidRPr="00BE510B">
        <w:t xml:space="preserve">, resulting in </w:t>
      </w:r>
      <w:r w:rsidRPr="00BE510B">
        <w:rPr>
          <w:b/>
          <w:bCs/>
        </w:rPr>
        <w:t>weak enforcement and voluntary compliance</w:t>
      </w:r>
      <w:r w:rsidRPr="00BE510B">
        <w:t xml:space="preserve"> </w:t>
      </w:r>
      <w:r w:rsidR="003C78C1">
        <w:t>(</w:t>
      </w:r>
      <w:proofErr w:type="spellStart"/>
      <w:r w:rsidR="003C78C1">
        <w:t>Osemene</w:t>
      </w:r>
      <w:proofErr w:type="spellEnd"/>
      <w:r w:rsidR="003C78C1">
        <w:t xml:space="preserve"> et al., 2021)</w:t>
      </w:r>
      <w:r w:rsidRPr="00BE510B">
        <w:t xml:space="preserve">. Stronger regulatory oversight may enhance governance-driven sustainability reporting by reducing selective disclosures and compelling firms to adhere to standardized reporting frameworks </w:t>
      </w:r>
      <w:r w:rsidR="000B3129">
        <w:t>(Saeed et al., 2024)</w:t>
      </w:r>
      <w:r w:rsidRPr="00BE510B">
        <w:t>.</w:t>
      </w:r>
    </w:p>
    <w:p w14:paraId="301AC93B" w14:textId="77777777" w:rsidR="00BC4871" w:rsidRPr="00BC4871" w:rsidRDefault="00BC4871" w:rsidP="00BC4871">
      <w:pPr>
        <w:rPr>
          <w:b/>
          <w:bCs/>
        </w:rPr>
      </w:pPr>
      <w:r>
        <w:t xml:space="preserve">3.3 </w:t>
      </w:r>
      <w:r w:rsidRPr="00BC4871">
        <w:rPr>
          <w:b/>
          <w:bCs/>
        </w:rPr>
        <w:t>Key Variables and Their Relationships</w:t>
      </w:r>
    </w:p>
    <w:p w14:paraId="0EA6B06E" w14:textId="77777777" w:rsidR="00BC4871" w:rsidRPr="00BC4871" w:rsidRDefault="00BC4871" w:rsidP="00BC4871">
      <w:r w:rsidRPr="00BC4871">
        <w:t xml:space="preserve">This study examines the relationship between corporate governance factors and environmental and social sustainability accounting (ESSA) practices in Ghana. The dependent variable, ESSA practices, is measured through sustainability disclosures, environmental reporting, and corporate social responsibility (CSR) initiatives. The independent variables include board composition, ownership structure, stakeholder influence, and regulatory compliance. Board composition—encompassing factors such as board size, independence, and diversity—is expected to influence the quality and extent of sustainability disclosures, as more diverse and independent boards may enhance transparency and accountability (Agyemang &amp; Boachie, 2022). Ownership structure, particularly institutional and managerial ownership, may determine a firm’s commitment to sustainability, given that institutional investors often demand greater environmental and social accountability (Boateng &amp; Abdulai, 2020). Additionally, stakeholder influence, including pressure from investors, government, and society, is likely to shape corporate sustainability initiatives, as firms seek to maintain legitimacy and align with stakeholder expectations (Amponsah-Tawiah &amp; </w:t>
      </w:r>
      <w:proofErr w:type="spellStart"/>
      <w:r w:rsidRPr="00BC4871">
        <w:t>Dartey</w:t>
      </w:r>
      <w:proofErr w:type="spellEnd"/>
      <w:r w:rsidRPr="00BC4871">
        <w:t xml:space="preserve">-Baah, 2021). Finally, regulatory compliance, particularly adherence to environmental policies and sustainability reporting standards, is anticipated to moderate the extent to </w:t>
      </w:r>
      <w:r w:rsidRPr="00BC4871">
        <w:lastRenderedPageBreak/>
        <w:t>which governance factors translate into tangible sustainability practices. By analyzing these interrelationships, the study provides empirical insights into the governance mechanisms driving ESSA adoption in the Ghanaian corporate sector.</w:t>
      </w:r>
    </w:p>
    <w:p w14:paraId="3412AAA7" w14:textId="2BCB3731" w:rsidR="00BC4871" w:rsidRPr="00BE510B" w:rsidRDefault="00BC4871" w:rsidP="00BE510B"/>
    <w:p w14:paraId="67007309" w14:textId="77777777" w:rsidR="00BE510B" w:rsidRDefault="00BE510B"/>
    <w:p w14:paraId="59A0A387" w14:textId="77777777" w:rsidR="00BE510B" w:rsidRDefault="00BE510B"/>
    <w:p w14:paraId="486DE2D2" w14:textId="77777777" w:rsidR="00E70C55" w:rsidRDefault="00E70C55"/>
    <w:p w14:paraId="2D85DC7C" w14:textId="77777777" w:rsidR="00E70C55" w:rsidRDefault="00E70C55"/>
    <w:p w14:paraId="54205765" w14:textId="77777777" w:rsidR="00E70C55" w:rsidRDefault="00E70C55"/>
    <w:p w14:paraId="7624621B" w14:textId="77777777" w:rsidR="00E70C55" w:rsidRDefault="00E70C55"/>
    <w:p w14:paraId="31E3B604" w14:textId="77777777" w:rsidR="00E70C55" w:rsidRDefault="00E70C55"/>
    <w:p w14:paraId="7DB3E444" w14:textId="77777777" w:rsidR="00E70C55" w:rsidRDefault="00E70C55"/>
    <w:p w14:paraId="7E73EAE0" w14:textId="77777777" w:rsidR="00E70C55" w:rsidRDefault="00E70C55"/>
    <w:p w14:paraId="54394A77" w14:textId="77777777" w:rsidR="00E70C55" w:rsidRDefault="00E70C55"/>
    <w:p w14:paraId="7E1D4090" w14:textId="02AA67A5" w:rsidR="00E70C55" w:rsidRPr="00E70C55" w:rsidRDefault="00E70C55" w:rsidP="00E70C55">
      <w:pPr>
        <w:rPr>
          <w:b/>
          <w:bCs/>
        </w:rPr>
      </w:pPr>
      <w:r>
        <w:rPr>
          <w:b/>
          <w:bCs/>
        </w:rPr>
        <w:t xml:space="preserve">4. </w:t>
      </w:r>
      <w:r w:rsidRPr="00E70C55">
        <w:rPr>
          <w:b/>
          <w:bCs/>
        </w:rPr>
        <w:t>Research Methodology</w:t>
      </w:r>
    </w:p>
    <w:p w14:paraId="4342C72D" w14:textId="07B87607" w:rsidR="00E70C55" w:rsidRPr="00E70C55" w:rsidRDefault="00E70C55" w:rsidP="00E70C55">
      <w:r w:rsidRPr="00E70C55">
        <w:t xml:space="preserve">The research methodology is designed to critically assess the influence of corporate governance on environmental and social sustainability accounting (ESSA) in Ghanaian firms. Given the complexity of sustainability accounting practices and governance structures, a mixed-method approach is adopted to provide both quantitative generalizability and qualitative depth </w:t>
      </w:r>
      <w:r w:rsidR="006F0744">
        <w:t>(Amadi, 2021)</w:t>
      </w:r>
      <w:r w:rsidRPr="00E70C55">
        <w:t>.</w:t>
      </w:r>
    </w:p>
    <w:p w14:paraId="73DFF4B8" w14:textId="064CEF51" w:rsidR="00E70C55" w:rsidRPr="00E70C55" w:rsidRDefault="00E70C55" w:rsidP="00E70C55">
      <w:pPr>
        <w:rPr>
          <w:b/>
          <w:bCs/>
        </w:rPr>
      </w:pPr>
      <w:r>
        <w:rPr>
          <w:b/>
          <w:bCs/>
        </w:rPr>
        <w:t xml:space="preserve">4.1 </w:t>
      </w:r>
      <w:r w:rsidRPr="00E70C55">
        <w:rPr>
          <w:b/>
          <w:bCs/>
        </w:rPr>
        <w:t>Research Design</w:t>
      </w:r>
    </w:p>
    <w:p w14:paraId="71BC1BD8" w14:textId="6E3D331C" w:rsidR="00E70C55" w:rsidRPr="00E70C55" w:rsidRDefault="00E70C55" w:rsidP="00E70C55">
      <w:r w:rsidRPr="00E70C55">
        <w:t xml:space="preserve">This study employs an explanatory sequential mixed-method design, where quantitative analysis establishes statistical relationships, and qualitative insights explain underlying governance dynamics. The rationale for this approach is that quantitative data alone may not fully capture the motivations and challenges influencing sustainability accounting practices in Ghana </w:t>
      </w:r>
      <w:r w:rsidR="00AF4AA4" w:rsidRPr="00AF4AA4">
        <w:t>(Johansson &amp; Winge, 2023)</w:t>
      </w:r>
      <w:r w:rsidRPr="00E70C55">
        <w:t>. A cross-sectional research strategy is adopted to assess corporate governance mechanisms and sustainability disclosures at a specific point in time, providing a snapshot of current trends and challenges in Ghanaian firms.</w:t>
      </w:r>
    </w:p>
    <w:p w14:paraId="588527FA" w14:textId="0BCC41ED" w:rsidR="00E70C55" w:rsidRPr="00E70C55" w:rsidRDefault="00E70C55" w:rsidP="00E70C55">
      <w:pPr>
        <w:rPr>
          <w:b/>
          <w:bCs/>
        </w:rPr>
      </w:pPr>
      <w:r>
        <w:rPr>
          <w:b/>
          <w:bCs/>
        </w:rPr>
        <w:t xml:space="preserve">4.2 </w:t>
      </w:r>
      <w:r w:rsidRPr="00E70C55">
        <w:rPr>
          <w:b/>
          <w:bCs/>
        </w:rPr>
        <w:t>Population and Sampling Strategy</w:t>
      </w:r>
    </w:p>
    <w:p w14:paraId="075B7B10" w14:textId="7D390E71" w:rsidR="00E70C55" w:rsidRPr="00E70C55" w:rsidRDefault="00E70C55" w:rsidP="00E70C55">
      <w:r w:rsidRPr="00E70C55">
        <w:t xml:space="preserve">The target population comprises Ghanaian listed firms and large non-listed corporations that engage in sustainability reporting. The choice of these firms is justified by the fact that listed firms operate under relatively stronger governance frameworks due to stock exchange regulations, while large non-listed firms often engage in sustainability accounting due to stakeholder pressures </w:t>
      </w:r>
      <w:r w:rsidR="000B3129">
        <w:t>(Doku et al., 2023)</w:t>
      </w:r>
      <w:r w:rsidRPr="00E70C55">
        <w:t>.</w:t>
      </w:r>
    </w:p>
    <w:p w14:paraId="5B8CD51A" w14:textId="35B0D298" w:rsidR="00E70C55" w:rsidRPr="00E70C55" w:rsidRDefault="00E70C55" w:rsidP="00E70C55">
      <w:r w:rsidRPr="00E70C55">
        <w:t xml:space="preserve">A stratified sampling technique is employed, ensuring representation across sectors such as banking, manufacturing, energy, and telecommunications, where sustainability concerns vary significantly </w:t>
      </w:r>
      <w:r w:rsidR="003C78C1">
        <w:lastRenderedPageBreak/>
        <w:t>(</w:t>
      </w:r>
      <w:proofErr w:type="spellStart"/>
      <w:r w:rsidR="003C78C1">
        <w:t>Osemene</w:t>
      </w:r>
      <w:proofErr w:type="spellEnd"/>
      <w:r w:rsidR="003C78C1">
        <w:t xml:space="preserve"> et al., 2021)</w:t>
      </w:r>
      <w:r w:rsidRPr="00E70C55">
        <w:t xml:space="preserve">. The sample size for the quantitative phase is determined using </w:t>
      </w:r>
      <w:proofErr w:type="spellStart"/>
      <w:r w:rsidRPr="00E70C55">
        <w:t>Krejcie</w:t>
      </w:r>
      <w:proofErr w:type="spellEnd"/>
      <w:r w:rsidRPr="00E70C55">
        <w:t xml:space="preserve"> &amp; Morgan’s (1970) formula, ensuring statistical power, while the qualitative phase involves purposive sampling of key governance stakeholders, such as board members and sustainability officers, for in-depth interviews.</w:t>
      </w:r>
    </w:p>
    <w:p w14:paraId="44D81A71" w14:textId="735DAE5C" w:rsidR="00E70C55" w:rsidRPr="00E70C55" w:rsidRDefault="00E70C55" w:rsidP="00E70C55">
      <w:pPr>
        <w:rPr>
          <w:b/>
          <w:bCs/>
        </w:rPr>
      </w:pPr>
      <w:r>
        <w:rPr>
          <w:b/>
          <w:bCs/>
        </w:rPr>
        <w:t xml:space="preserve">4.3 </w:t>
      </w:r>
      <w:r w:rsidRPr="00E70C55">
        <w:rPr>
          <w:b/>
          <w:bCs/>
        </w:rPr>
        <w:t>Data Collection Methods</w:t>
      </w:r>
    </w:p>
    <w:p w14:paraId="317B2C48" w14:textId="77777777" w:rsidR="00E70C55" w:rsidRPr="00E70C55" w:rsidRDefault="00E70C55" w:rsidP="00E70C55">
      <w:r w:rsidRPr="00E70C55">
        <w:t>Primary data collection is used, integrating survey questionnaires and semi-structured interviews. The survey component involves structured questionnaires that assess governance characteristics, such as board independence and ownership structure, as well as sustainability accounting practices, including the extent of disclosure and regulatory compliance. The interviews provide insights into decision-making dynamics, regulatory challenges, and motivations for sustainability reporting in Ghana.</w:t>
      </w:r>
    </w:p>
    <w:p w14:paraId="5D5E87B8" w14:textId="256164A3" w:rsidR="00E70C55" w:rsidRPr="00E70C55" w:rsidRDefault="00E70C55" w:rsidP="00E70C55">
      <w:r w:rsidRPr="00E70C55">
        <w:t xml:space="preserve">This dual-method approach ensures triangulation, enhancing the validity of findings by cross-verifying quantitative patterns with qualitative explanations </w:t>
      </w:r>
      <w:r w:rsidR="006F0744">
        <w:t>(Amadi, 2021)</w:t>
      </w:r>
      <w:r w:rsidRPr="00E70C55">
        <w:t>.</w:t>
      </w:r>
    </w:p>
    <w:p w14:paraId="0E897537" w14:textId="0BB169CE" w:rsidR="00E70C55" w:rsidRPr="00E70C55" w:rsidRDefault="00E70C55" w:rsidP="00E70C55">
      <w:pPr>
        <w:rPr>
          <w:b/>
          <w:bCs/>
        </w:rPr>
      </w:pPr>
      <w:r>
        <w:rPr>
          <w:b/>
          <w:bCs/>
        </w:rPr>
        <w:t xml:space="preserve">4.4 </w:t>
      </w:r>
      <w:r w:rsidRPr="00E70C55">
        <w:rPr>
          <w:b/>
          <w:bCs/>
        </w:rPr>
        <w:t>Data Analysis Techniques</w:t>
      </w:r>
    </w:p>
    <w:p w14:paraId="4A626A83" w14:textId="77777777" w:rsidR="00E70C55" w:rsidRPr="00E70C55" w:rsidRDefault="00E70C55" w:rsidP="00E70C55">
      <w:r w:rsidRPr="00E70C55">
        <w:t>Quantitative analysis consists of descriptive statistics that summarize governance attributes and sustainability accounting practices. Multiple regression analysis is employed to test hypotheses on the governance-sustainability relationship while controlling for industry effects. Additionally, moderation analysis assesses the impact of regulatory enforcement on governance-driven sustainability accounting.</w:t>
      </w:r>
    </w:p>
    <w:p w14:paraId="3C9D11E3" w14:textId="0F9D55CA" w:rsidR="00E70C55" w:rsidRPr="00E70C55" w:rsidRDefault="00E70C55" w:rsidP="00E70C55">
      <w:r w:rsidRPr="00E70C55">
        <w:t xml:space="preserve">Qualitative analysis follows a thematic approach to identify governance motivations, disclosure barriers, and regulatory influences. NVivo software is used to code and analyze interview transcripts systematically </w:t>
      </w:r>
      <w:r w:rsidR="00AF4AA4" w:rsidRPr="00AF4AA4">
        <w:t>(Alam, 2021)</w:t>
      </w:r>
      <w:r w:rsidRPr="00E70C55">
        <w:t>. By integrating these analytical techniques, the study moves beyond surface-level correlations to uncover the mechanisms shaping sustainability accounting in Ghana.</w:t>
      </w:r>
    </w:p>
    <w:p w14:paraId="70C3F353" w14:textId="50D2D907" w:rsidR="00E70C55" w:rsidRPr="00E70C55" w:rsidRDefault="00E70C55" w:rsidP="00E70C55">
      <w:pPr>
        <w:rPr>
          <w:b/>
          <w:bCs/>
        </w:rPr>
      </w:pPr>
      <w:r>
        <w:rPr>
          <w:b/>
          <w:bCs/>
        </w:rPr>
        <w:t xml:space="preserve">4.5 </w:t>
      </w:r>
      <w:r w:rsidRPr="00E70C55">
        <w:rPr>
          <w:b/>
          <w:bCs/>
        </w:rPr>
        <w:t>Reliability and Validity Measures</w:t>
      </w:r>
    </w:p>
    <w:p w14:paraId="285AAA65" w14:textId="72FCBEA1" w:rsidR="00E70C55" w:rsidRPr="00E70C55" w:rsidRDefault="00E70C55" w:rsidP="00E70C55">
      <w:r w:rsidRPr="00E70C55">
        <w:t xml:space="preserve">To ensure reliability, survey instruments are pre-tested among governance experts before full deployment. Cronbach’s alpha (&gt;0.7) is used to assess internal consistency </w:t>
      </w:r>
      <w:r w:rsidR="00AF4AA4">
        <w:t>(Manuel et al., 2024)</w:t>
      </w:r>
      <w:r w:rsidRPr="00E70C55">
        <w:t>.</w:t>
      </w:r>
    </w:p>
    <w:p w14:paraId="3947A641" w14:textId="582DCAC5" w:rsidR="00E70C55" w:rsidRPr="00E70C55" w:rsidRDefault="00E70C55" w:rsidP="00E70C55">
      <w:r w:rsidRPr="00E70C55">
        <w:t xml:space="preserve">For validity, multiple strategies are applied. Content validity is ensured through expert feedback in refining survey instruments. Construct validity is confirmed through factor analysis to measure the accuracy of the constructs being assessed. Triangulation, which combines surveys and interviews, minimizes methodological biases and enhances credibility </w:t>
      </w:r>
      <w:r w:rsidR="006F0744">
        <w:t>(Amadi, 2021)</w:t>
      </w:r>
      <w:r w:rsidRPr="00E70C55">
        <w:t>.</w:t>
      </w:r>
    </w:p>
    <w:p w14:paraId="25FD0F04" w14:textId="77777777" w:rsidR="00E70C55" w:rsidRDefault="00E70C55"/>
    <w:p w14:paraId="080FF921" w14:textId="77777777" w:rsidR="00E70C55" w:rsidRDefault="00E70C55"/>
    <w:p w14:paraId="740388CE" w14:textId="77777777" w:rsidR="00E70C55" w:rsidRDefault="00E70C55"/>
    <w:p w14:paraId="286E2F23" w14:textId="77777777" w:rsidR="00E70C55" w:rsidRDefault="00E70C55"/>
    <w:p w14:paraId="44618776" w14:textId="77777777" w:rsidR="00E70C55" w:rsidRDefault="00E70C55"/>
    <w:p w14:paraId="68CFAB5D" w14:textId="77777777" w:rsidR="00E70C55" w:rsidRDefault="00E70C55"/>
    <w:p w14:paraId="1FD10A7D" w14:textId="77777777" w:rsidR="00E70C55" w:rsidRDefault="00E70C55"/>
    <w:p w14:paraId="66E66C53" w14:textId="77777777" w:rsidR="00E70C55" w:rsidRDefault="00E70C55"/>
    <w:p w14:paraId="35659ED4" w14:textId="77777777" w:rsidR="00E70C55" w:rsidRDefault="00E70C55"/>
    <w:p w14:paraId="6C888B46" w14:textId="77777777" w:rsidR="00E70C55" w:rsidRDefault="00E70C55"/>
    <w:p w14:paraId="27FBDC9A" w14:textId="77777777" w:rsidR="00E70C55" w:rsidRDefault="00E70C55"/>
    <w:p w14:paraId="421C9909" w14:textId="77777777" w:rsidR="00E70C55" w:rsidRDefault="00E70C55"/>
    <w:p w14:paraId="351B2407" w14:textId="77777777" w:rsidR="00E70C55" w:rsidRDefault="00E70C55"/>
    <w:p w14:paraId="179F6E3C" w14:textId="77777777" w:rsidR="00E70C55" w:rsidRDefault="00E70C55"/>
    <w:p w14:paraId="7B7CC74A" w14:textId="77777777" w:rsidR="00E70C55" w:rsidRDefault="00E70C55"/>
    <w:p w14:paraId="12CD3B5D" w14:textId="77777777" w:rsidR="00E70C55" w:rsidRDefault="00E70C55"/>
    <w:p w14:paraId="35B0DA1D" w14:textId="77777777" w:rsidR="00E70C55" w:rsidRDefault="00E70C55"/>
    <w:p w14:paraId="5D2EC190" w14:textId="77777777" w:rsidR="00E70C55" w:rsidRDefault="00E70C55"/>
    <w:p w14:paraId="412F1C6D" w14:textId="77777777" w:rsidR="00E70C55" w:rsidRDefault="00E70C55"/>
    <w:p w14:paraId="217D7ED4" w14:textId="77777777" w:rsidR="00E70C55" w:rsidRDefault="00E70C55"/>
    <w:p w14:paraId="0C5C8322" w14:textId="77777777" w:rsidR="00E70C55" w:rsidRDefault="00E70C55"/>
    <w:p w14:paraId="7909D3C4" w14:textId="4459D7D5" w:rsidR="00E70C55" w:rsidRPr="00E70C55" w:rsidRDefault="00E70C55" w:rsidP="00E70C55">
      <w:pPr>
        <w:rPr>
          <w:b/>
          <w:bCs/>
        </w:rPr>
      </w:pPr>
      <w:r>
        <w:rPr>
          <w:b/>
          <w:bCs/>
        </w:rPr>
        <w:t xml:space="preserve">5. </w:t>
      </w:r>
      <w:r w:rsidRPr="00E70C55">
        <w:rPr>
          <w:b/>
          <w:bCs/>
        </w:rPr>
        <w:t>Ethical Considerations</w:t>
      </w:r>
    </w:p>
    <w:p w14:paraId="090DF540" w14:textId="33157902" w:rsidR="00E70C55" w:rsidRPr="00E70C55" w:rsidRDefault="00E70C55" w:rsidP="00E70C55">
      <w:r w:rsidRPr="00E70C55">
        <w:t xml:space="preserve">This study adheres to ethical research principles to ensure integrity, transparency, and the protection of participants' rights. Ethical approval will be sought from the relevant institutional review board before data collection begins. Participants will be provided with informed consent forms detailing the purpose of the research, their voluntary participation, and the right to withdraw at any stage without repercussions </w:t>
      </w:r>
      <w:r w:rsidR="00AF4AA4" w:rsidRPr="00AF4AA4">
        <w:t>(O’ Sullivan et al., 2021)</w:t>
      </w:r>
      <w:r w:rsidR="00AF4AA4">
        <w:t>.</w:t>
      </w:r>
    </w:p>
    <w:p w14:paraId="77865337" w14:textId="513A1EAD" w:rsidR="00E70C55" w:rsidRPr="00E70C55" w:rsidRDefault="00E70C55" w:rsidP="00E70C55">
      <w:r w:rsidRPr="00E70C55">
        <w:t xml:space="preserve">Confidentiality and anonymity will be strictly maintained, especially given the sensitivity of corporate governance and sustainability disclosures. Data will be anonymized, and no firm-specific information will be disclosed without consent. Additionally, data storage will follow ethical protocols, ensuring protection against unauthorized access </w:t>
      </w:r>
      <w:r w:rsidR="00AF4AA4" w:rsidRPr="00AF4AA4">
        <w:t>(Cortez &amp; Dekker, 2022)</w:t>
      </w:r>
      <w:r w:rsidR="00AF4AA4">
        <w:t>.</w:t>
      </w:r>
    </w:p>
    <w:p w14:paraId="7733634E" w14:textId="77777777" w:rsidR="00E70C55" w:rsidRDefault="00E70C55" w:rsidP="00E70C55">
      <w:r w:rsidRPr="00E70C55">
        <w:t>To mitigate bias, the study will employ objective data collection and analysis techniques, ensuring findings reflect an accurate representation of governance-sustainability dynamics in Ghana. These ethical safeguards strengthen the credibility and reliability of the research process.</w:t>
      </w:r>
    </w:p>
    <w:p w14:paraId="07C46B8B" w14:textId="77777777" w:rsidR="00E70C55" w:rsidRDefault="00E70C55" w:rsidP="00E70C55"/>
    <w:p w14:paraId="6347BD1E" w14:textId="77777777" w:rsidR="00E70C55" w:rsidRDefault="00E70C55" w:rsidP="00E70C55"/>
    <w:p w14:paraId="67458CE1" w14:textId="77777777" w:rsidR="00021082" w:rsidRDefault="00021082" w:rsidP="00E70C55"/>
    <w:p w14:paraId="49DD7228" w14:textId="77777777" w:rsidR="00021082" w:rsidRDefault="00021082" w:rsidP="00E70C55"/>
    <w:p w14:paraId="482B7B40" w14:textId="77777777" w:rsidR="00021082" w:rsidRDefault="00021082" w:rsidP="00E70C55"/>
    <w:p w14:paraId="515A13BB" w14:textId="77777777" w:rsidR="00021082" w:rsidRDefault="00021082" w:rsidP="00E70C55"/>
    <w:p w14:paraId="19784D9A" w14:textId="77777777" w:rsidR="00021082" w:rsidRDefault="00021082" w:rsidP="00E70C55"/>
    <w:p w14:paraId="0A557C83" w14:textId="77777777" w:rsidR="00021082" w:rsidRDefault="00021082" w:rsidP="00E70C55"/>
    <w:p w14:paraId="0205049C" w14:textId="77777777" w:rsidR="00021082" w:rsidRDefault="00021082" w:rsidP="00E70C55"/>
    <w:p w14:paraId="153B4BD0" w14:textId="77777777" w:rsidR="00021082" w:rsidRDefault="00021082" w:rsidP="00E70C55"/>
    <w:p w14:paraId="6691B9F2" w14:textId="77777777" w:rsidR="00021082" w:rsidRDefault="00021082" w:rsidP="00E70C55"/>
    <w:p w14:paraId="6EC6BFD2" w14:textId="77777777" w:rsidR="00021082" w:rsidRDefault="00021082" w:rsidP="00E70C55"/>
    <w:p w14:paraId="48FB4FF8" w14:textId="77777777" w:rsidR="00021082" w:rsidRDefault="00021082" w:rsidP="00E70C55"/>
    <w:p w14:paraId="3268C9DD" w14:textId="77777777" w:rsidR="00021082" w:rsidRDefault="00021082" w:rsidP="00E70C55"/>
    <w:p w14:paraId="365939A0" w14:textId="77777777" w:rsidR="00021082" w:rsidRDefault="00021082" w:rsidP="00E70C55"/>
    <w:p w14:paraId="7DEDE118" w14:textId="77777777" w:rsidR="00021082" w:rsidRDefault="00021082" w:rsidP="00E70C55"/>
    <w:p w14:paraId="42936889" w14:textId="77777777" w:rsidR="00021082" w:rsidRDefault="00021082" w:rsidP="00E70C55"/>
    <w:p w14:paraId="1D0C6D63" w14:textId="77777777" w:rsidR="00021082" w:rsidRDefault="00021082" w:rsidP="00E70C55"/>
    <w:p w14:paraId="35F70C08" w14:textId="1B6938C6" w:rsidR="00021082" w:rsidRPr="00021082" w:rsidRDefault="00021082" w:rsidP="00021082">
      <w:pPr>
        <w:rPr>
          <w:b/>
          <w:bCs/>
        </w:rPr>
      </w:pPr>
      <w:r>
        <w:rPr>
          <w:b/>
          <w:bCs/>
        </w:rPr>
        <w:t xml:space="preserve">6. </w:t>
      </w:r>
      <w:r w:rsidRPr="00021082">
        <w:rPr>
          <w:b/>
          <w:bCs/>
        </w:rPr>
        <w:t>Expected Findings and Contributions</w:t>
      </w:r>
    </w:p>
    <w:p w14:paraId="61955D34" w14:textId="2A783852" w:rsidR="00021082" w:rsidRPr="00021082" w:rsidRDefault="00021082" w:rsidP="00021082">
      <w:pPr>
        <w:rPr>
          <w:b/>
          <w:bCs/>
        </w:rPr>
      </w:pPr>
      <w:r>
        <w:rPr>
          <w:b/>
          <w:bCs/>
        </w:rPr>
        <w:t xml:space="preserve">6.1 </w:t>
      </w:r>
      <w:r w:rsidRPr="00021082">
        <w:rPr>
          <w:b/>
          <w:bCs/>
        </w:rPr>
        <w:t>Expected Findings</w:t>
      </w:r>
    </w:p>
    <w:p w14:paraId="3A258CFA" w14:textId="529C27FF" w:rsidR="00021082" w:rsidRPr="00021082" w:rsidRDefault="00021082" w:rsidP="00021082">
      <w:r w:rsidRPr="00021082">
        <w:t xml:space="preserve">This study anticipates revealing a significant relationship between corporate governance structures and environmental and social sustainability accounting (ESSA) practices in Ghana. Specifically, it is expected that firms with strong governance mechanisms, such as independent boards and institutional ownership, will demonstrate higher sustainability disclosure levels. However, regulatory enforcement is likely to moderate this relationship, given Ghana’s evolving compliance landscape </w:t>
      </w:r>
      <w:r w:rsidR="00AF4AA4" w:rsidRPr="00AF4AA4">
        <w:t>(Appiah-Konadu et al., 2022)</w:t>
      </w:r>
      <w:r w:rsidRPr="00021082">
        <w:t>. Additionally, qualitative insights may expose governance-related barriers to sustainability reporting, including limited expertise and conflicting stakeholder interests.</w:t>
      </w:r>
    </w:p>
    <w:p w14:paraId="4D9E1AAD" w14:textId="4DFB1B28" w:rsidR="00021082" w:rsidRPr="00021082" w:rsidRDefault="00021082" w:rsidP="00021082">
      <w:pPr>
        <w:rPr>
          <w:b/>
          <w:bCs/>
        </w:rPr>
      </w:pPr>
      <w:r>
        <w:rPr>
          <w:b/>
          <w:bCs/>
        </w:rPr>
        <w:t xml:space="preserve">6.2 </w:t>
      </w:r>
      <w:r w:rsidRPr="00021082">
        <w:rPr>
          <w:b/>
          <w:bCs/>
        </w:rPr>
        <w:t>Theoretical Contributions</w:t>
      </w:r>
    </w:p>
    <w:p w14:paraId="4572401B" w14:textId="1F98E4A0" w:rsidR="00021082" w:rsidRPr="00021082" w:rsidRDefault="00021082" w:rsidP="00021082">
      <w:r w:rsidRPr="00021082">
        <w:t xml:space="preserve">The research contributes to corporate governance and sustainability accounting literature by contextualizing agency and stakeholder theories within the Ghanaian business environment. While existing studies focus on developed economies, this study provides empirical evidence on governance-driven sustainability practices in an emerging market </w:t>
      </w:r>
      <w:r w:rsidR="00AF4AA4" w:rsidRPr="00AF4AA4">
        <w:t>(Hossain et al., 2024)</w:t>
      </w:r>
      <w:r w:rsidRPr="00021082">
        <w:t>. Moreover, by integrating legitimacy theory, the study extends theoretical debates on how firms in Ghana balance compliance and reputational incentives in sustainability disclosures.</w:t>
      </w:r>
    </w:p>
    <w:p w14:paraId="4B121CCE" w14:textId="42B3AE0B" w:rsidR="00021082" w:rsidRPr="00021082" w:rsidRDefault="00021082" w:rsidP="00021082">
      <w:pPr>
        <w:rPr>
          <w:b/>
          <w:bCs/>
        </w:rPr>
      </w:pPr>
      <w:r>
        <w:rPr>
          <w:b/>
          <w:bCs/>
        </w:rPr>
        <w:t xml:space="preserve">6.3 </w:t>
      </w:r>
      <w:r w:rsidRPr="00021082">
        <w:rPr>
          <w:b/>
          <w:bCs/>
        </w:rPr>
        <w:t>Practical Contributions</w:t>
      </w:r>
    </w:p>
    <w:p w14:paraId="10E7F23D" w14:textId="4B2845DD" w:rsidR="00021082" w:rsidRPr="00021082" w:rsidRDefault="00021082" w:rsidP="00021082">
      <w:r w:rsidRPr="00021082">
        <w:t xml:space="preserve">Findings will provide Ghanaian policymakers and regulatory bodies, such as the Securities and Exchange Commission (SEC), with empirical insights to refine sustainability reporting frameworks. Corporate leaders will gain evidence-based recommendations on how governance structures can be optimized to enhance ESSA practices, aligning firms with global sustainability expectations. Furthermore, institutional </w:t>
      </w:r>
      <w:r w:rsidRPr="00021082">
        <w:lastRenderedPageBreak/>
        <w:t xml:space="preserve">investors will benefit from understanding how governance quality influences sustainability performance, aiding investment decisions </w:t>
      </w:r>
      <w:r w:rsidR="00AF4AA4" w:rsidRPr="00AF4AA4">
        <w:t>(</w:t>
      </w:r>
      <w:proofErr w:type="spellStart"/>
      <w:r w:rsidR="00AF4AA4" w:rsidRPr="00AF4AA4">
        <w:t>Osemene</w:t>
      </w:r>
      <w:proofErr w:type="spellEnd"/>
      <w:r w:rsidR="00AF4AA4" w:rsidRPr="00AF4AA4">
        <w:t xml:space="preserve"> et al., 2021)</w:t>
      </w:r>
      <w:r w:rsidR="00AF4AA4">
        <w:t>.</w:t>
      </w:r>
    </w:p>
    <w:p w14:paraId="2D44DB1D" w14:textId="3AB18217" w:rsidR="00021082" w:rsidRPr="00021082" w:rsidRDefault="00021082" w:rsidP="00021082">
      <w:pPr>
        <w:rPr>
          <w:b/>
          <w:bCs/>
        </w:rPr>
      </w:pPr>
      <w:r>
        <w:rPr>
          <w:b/>
          <w:bCs/>
        </w:rPr>
        <w:t xml:space="preserve">6.4 </w:t>
      </w:r>
      <w:r w:rsidRPr="00021082">
        <w:rPr>
          <w:b/>
          <w:bCs/>
        </w:rPr>
        <w:t>Implications for Future Research</w:t>
      </w:r>
    </w:p>
    <w:p w14:paraId="4596AFEA" w14:textId="77777777" w:rsidR="00021082" w:rsidRPr="00021082" w:rsidRDefault="00021082" w:rsidP="00021082">
      <w:r w:rsidRPr="00021082">
        <w:t>This study lays the foundation for further research into sector-specific governance challenges affecting sustainability accounting in Ghana. Future studies could explore longitudinal effects of regulatory changes on ESSA adoption or examine the role of external pressures, such as international partnerships, in shaping sustainability reporting practices.</w:t>
      </w:r>
    </w:p>
    <w:p w14:paraId="5CCE0B42" w14:textId="6A86896F" w:rsidR="00021082" w:rsidRPr="00E70C55" w:rsidRDefault="00021082" w:rsidP="00E70C55"/>
    <w:p w14:paraId="52617939" w14:textId="77777777" w:rsidR="00E70C55" w:rsidRDefault="00E70C55"/>
    <w:sectPr w:rsidR="00E70C55" w:rsidSect="006E7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90"/>
    <w:rsid w:val="00021082"/>
    <w:rsid w:val="000B3129"/>
    <w:rsid w:val="000D04BC"/>
    <w:rsid w:val="002C3190"/>
    <w:rsid w:val="003C78C1"/>
    <w:rsid w:val="0043223A"/>
    <w:rsid w:val="00445ACA"/>
    <w:rsid w:val="0047058F"/>
    <w:rsid w:val="0049231C"/>
    <w:rsid w:val="005A3CCA"/>
    <w:rsid w:val="006E7EA3"/>
    <w:rsid w:val="006F0744"/>
    <w:rsid w:val="007D5E10"/>
    <w:rsid w:val="009D3864"/>
    <w:rsid w:val="00AD6E74"/>
    <w:rsid w:val="00AF4AA4"/>
    <w:rsid w:val="00BC4871"/>
    <w:rsid w:val="00BE510B"/>
    <w:rsid w:val="00DD0930"/>
    <w:rsid w:val="00E70C55"/>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AAC6C"/>
  <w15:chartTrackingRefBased/>
  <w15:docId w15:val="{E57C3644-1E35-4FA5-9223-65272ADB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1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1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1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1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1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1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1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1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1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1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190"/>
    <w:rPr>
      <w:rFonts w:eastAsiaTheme="majorEastAsia" w:cstheme="majorBidi"/>
      <w:color w:val="272727" w:themeColor="text1" w:themeTint="D8"/>
    </w:rPr>
  </w:style>
  <w:style w:type="paragraph" w:styleId="Title">
    <w:name w:val="Title"/>
    <w:basedOn w:val="Normal"/>
    <w:next w:val="Normal"/>
    <w:link w:val="TitleChar"/>
    <w:uiPriority w:val="10"/>
    <w:qFormat/>
    <w:rsid w:val="002C3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190"/>
    <w:pPr>
      <w:spacing w:before="160"/>
      <w:jc w:val="center"/>
    </w:pPr>
    <w:rPr>
      <w:i/>
      <w:iCs/>
      <w:color w:val="404040" w:themeColor="text1" w:themeTint="BF"/>
    </w:rPr>
  </w:style>
  <w:style w:type="character" w:customStyle="1" w:styleId="QuoteChar">
    <w:name w:val="Quote Char"/>
    <w:basedOn w:val="DefaultParagraphFont"/>
    <w:link w:val="Quote"/>
    <w:uiPriority w:val="29"/>
    <w:rsid w:val="002C3190"/>
    <w:rPr>
      <w:i/>
      <w:iCs/>
      <w:color w:val="404040" w:themeColor="text1" w:themeTint="BF"/>
    </w:rPr>
  </w:style>
  <w:style w:type="paragraph" w:styleId="ListParagraph">
    <w:name w:val="List Paragraph"/>
    <w:basedOn w:val="Normal"/>
    <w:uiPriority w:val="34"/>
    <w:qFormat/>
    <w:rsid w:val="002C3190"/>
    <w:pPr>
      <w:ind w:left="720"/>
      <w:contextualSpacing/>
    </w:pPr>
  </w:style>
  <w:style w:type="character" w:styleId="IntenseEmphasis">
    <w:name w:val="Intense Emphasis"/>
    <w:basedOn w:val="DefaultParagraphFont"/>
    <w:uiPriority w:val="21"/>
    <w:qFormat/>
    <w:rsid w:val="002C3190"/>
    <w:rPr>
      <w:i/>
      <w:iCs/>
      <w:color w:val="2F5496" w:themeColor="accent1" w:themeShade="BF"/>
    </w:rPr>
  </w:style>
  <w:style w:type="paragraph" w:styleId="IntenseQuote">
    <w:name w:val="Intense Quote"/>
    <w:basedOn w:val="Normal"/>
    <w:next w:val="Normal"/>
    <w:link w:val="IntenseQuoteChar"/>
    <w:uiPriority w:val="30"/>
    <w:qFormat/>
    <w:rsid w:val="002C31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190"/>
    <w:rPr>
      <w:i/>
      <w:iCs/>
      <w:color w:val="2F5496" w:themeColor="accent1" w:themeShade="BF"/>
    </w:rPr>
  </w:style>
  <w:style w:type="character" w:styleId="IntenseReference">
    <w:name w:val="Intense Reference"/>
    <w:basedOn w:val="DefaultParagraphFont"/>
    <w:uiPriority w:val="32"/>
    <w:qFormat/>
    <w:rsid w:val="002C31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855">
      <w:bodyDiv w:val="1"/>
      <w:marLeft w:val="0"/>
      <w:marRight w:val="0"/>
      <w:marTop w:val="0"/>
      <w:marBottom w:val="0"/>
      <w:divBdr>
        <w:top w:val="none" w:sz="0" w:space="0" w:color="auto"/>
        <w:left w:val="none" w:sz="0" w:space="0" w:color="auto"/>
        <w:bottom w:val="none" w:sz="0" w:space="0" w:color="auto"/>
        <w:right w:val="none" w:sz="0" w:space="0" w:color="auto"/>
      </w:divBdr>
    </w:div>
    <w:div w:id="20860706">
      <w:bodyDiv w:val="1"/>
      <w:marLeft w:val="0"/>
      <w:marRight w:val="0"/>
      <w:marTop w:val="0"/>
      <w:marBottom w:val="0"/>
      <w:divBdr>
        <w:top w:val="none" w:sz="0" w:space="0" w:color="auto"/>
        <w:left w:val="none" w:sz="0" w:space="0" w:color="auto"/>
        <w:bottom w:val="none" w:sz="0" w:space="0" w:color="auto"/>
        <w:right w:val="none" w:sz="0" w:space="0" w:color="auto"/>
      </w:divBdr>
    </w:div>
    <w:div w:id="65956911">
      <w:bodyDiv w:val="1"/>
      <w:marLeft w:val="0"/>
      <w:marRight w:val="0"/>
      <w:marTop w:val="0"/>
      <w:marBottom w:val="0"/>
      <w:divBdr>
        <w:top w:val="none" w:sz="0" w:space="0" w:color="auto"/>
        <w:left w:val="none" w:sz="0" w:space="0" w:color="auto"/>
        <w:bottom w:val="none" w:sz="0" w:space="0" w:color="auto"/>
        <w:right w:val="none" w:sz="0" w:space="0" w:color="auto"/>
      </w:divBdr>
    </w:div>
    <w:div w:id="77530767">
      <w:bodyDiv w:val="1"/>
      <w:marLeft w:val="0"/>
      <w:marRight w:val="0"/>
      <w:marTop w:val="0"/>
      <w:marBottom w:val="0"/>
      <w:divBdr>
        <w:top w:val="none" w:sz="0" w:space="0" w:color="auto"/>
        <w:left w:val="none" w:sz="0" w:space="0" w:color="auto"/>
        <w:bottom w:val="none" w:sz="0" w:space="0" w:color="auto"/>
        <w:right w:val="none" w:sz="0" w:space="0" w:color="auto"/>
      </w:divBdr>
      <w:divsChild>
        <w:div w:id="1053507343">
          <w:marLeft w:val="0"/>
          <w:marRight w:val="0"/>
          <w:marTop w:val="0"/>
          <w:marBottom w:val="0"/>
          <w:divBdr>
            <w:top w:val="none" w:sz="0" w:space="0" w:color="auto"/>
            <w:left w:val="none" w:sz="0" w:space="0" w:color="auto"/>
            <w:bottom w:val="none" w:sz="0" w:space="0" w:color="auto"/>
            <w:right w:val="none" w:sz="0" w:space="0" w:color="auto"/>
          </w:divBdr>
          <w:divsChild>
            <w:div w:id="993875312">
              <w:marLeft w:val="0"/>
              <w:marRight w:val="0"/>
              <w:marTop w:val="0"/>
              <w:marBottom w:val="0"/>
              <w:divBdr>
                <w:top w:val="none" w:sz="0" w:space="0" w:color="auto"/>
                <w:left w:val="none" w:sz="0" w:space="0" w:color="auto"/>
                <w:bottom w:val="none" w:sz="0" w:space="0" w:color="auto"/>
                <w:right w:val="none" w:sz="0" w:space="0" w:color="auto"/>
              </w:divBdr>
              <w:divsChild>
                <w:div w:id="1206328197">
                  <w:marLeft w:val="0"/>
                  <w:marRight w:val="0"/>
                  <w:marTop w:val="0"/>
                  <w:marBottom w:val="0"/>
                  <w:divBdr>
                    <w:top w:val="none" w:sz="0" w:space="0" w:color="auto"/>
                    <w:left w:val="none" w:sz="0" w:space="0" w:color="auto"/>
                    <w:bottom w:val="none" w:sz="0" w:space="0" w:color="auto"/>
                    <w:right w:val="none" w:sz="0" w:space="0" w:color="auto"/>
                  </w:divBdr>
                  <w:divsChild>
                    <w:div w:id="19055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3373">
          <w:marLeft w:val="0"/>
          <w:marRight w:val="0"/>
          <w:marTop w:val="0"/>
          <w:marBottom w:val="0"/>
          <w:divBdr>
            <w:top w:val="none" w:sz="0" w:space="0" w:color="auto"/>
            <w:left w:val="none" w:sz="0" w:space="0" w:color="auto"/>
            <w:bottom w:val="none" w:sz="0" w:space="0" w:color="auto"/>
            <w:right w:val="none" w:sz="0" w:space="0" w:color="auto"/>
          </w:divBdr>
          <w:divsChild>
            <w:div w:id="1377856566">
              <w:marLeft w:val="0"/>
              <w:marRight w:val="0"/>
              <w:marTop w:val="0"/>
              <w:marBottom w:val="0"/>
              <w:divBdr>
                <w:top w:val="none" w:sz="0" w:space="0" w:color="auto"/>
                <w:left w:val="none" w:sz="0" w:space="0" w:color="auto"/>
                <w:bottom w:val="none" w:sz="0" w:space="0" w:color="auto"/>
                <w:right w:val="none" w:sz="0" w:space="0" w:color="auto"/>
              </w:divBdr>
              <w:divsChild>
                <w:div w:id="1528251622">
                  <w:marLeft w:val="0"/>
                  <w:marRight w:val="0"/>
                  <w:marTop w:val="0"/>
                  <w:marBottom w:val="0"/>
                  <w:divBdr>
                    <w:top w:val="none" w:sz="0" w:space="0" w:color="auto"/>
                    <w:left w:val="none" w:sz="0" w:space="0" w:color="auto"/>
                    <w:bottom w:val="none" w:sz="0" w:space="0" w:color="auto"/>
                    <w:right w:val="none" w:sz="0" w:space="0" w:color="auto"/>
                  </w:divBdr>
                  <w:divsChild>
                    <w:div w:id="12353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4536">
      <w:bodyDiv w:val="1"/>
      <w:marLeft w:val="0"/>
      <w:marRight w:val="0"/>
      <w:marTop w:val="0"/>
      <w:marBottom w:val="0"/>
      <w:divBdr>
        <w:top w:val="none" w:sz="0" w:space="0" w:color="auto"/>
        <w:left w:val="none" w:sz="0" w:space="0" w:color="auto"/>
        <w:bottom w:val="none" w:sz="0" w:space="0" w:color="auto"/>
        <w:right w:val="none" w:sz="0" w:space="0" w:color="auto"/>
      </w:divBdr>
    </w:div>
    <w:div w:id="162864289">
      <w:bodyDiv w:val="1"/>
      <w:marLeft w:val="0"/>
      <w:marRight w:val="0"/>
      <w:marTop w:val="0"/>
      <w:marBottom w:val="0"/>
      <w:divBdr>
        <w:top w:val="none" w:sz="0" w:space="0" w:color="auto"/>
        <w:left w:val="none" w:sz="0" w:space="0" w:color="auto"/>
        <w:bottom w:val="none" w:sz="0" w:space="0" w:color="auto"/>
        <w:right w:val="none" w:sz="0" w:space="0" w:color="auto"/>
      </w:divBdr>
    </w:div>
    <w:div w:id="261841123">
      <w:bodyDiv w:val="1"/>
      <w:marLeft w:val="0"/>
      <w:marRight w:val="0"/>
      <w:marTop w:val="0"/>
      <w:marBottom w:val="0"/>
      <w:divBdr>
        <w:top w:val="none" w:sz="0" w:space="0" w:color="auto"/>
        <w:left w:val="none" w:sz="0" w:space="0" w:color="auto"/>
        <w:bottom w:val="none" w:sz="0" w:space="0" w:color="auto"/>
        <w:right w:val="none" w:sz="0" w:space="0" w:color="auto"/>
      </w:divBdr>
    </w:div>
    <w:div w:id="273170402">
      <w:bodyDiv w:val="1"/>
      <w:marLeft w:val="0"/>
      <w:marRight w:val="0"/>
      <w:marTop w:val="0"/>
      <w:marBottom w:val="0"/>
      <w:divBdr>
        <w:top w:val="none" w:sz="0" w:space="0" w:color="auto"/>
        <w:left w:val="none" w:sz="0" w:space="0" w:color="auto"/>
        <w:bottom w:val="none" w:sz="0" w:space="0" w:color="auto"/>
        <w:right w:val="none" w:sz="0" w:space="0" w:color="auto"/>
      </w:divBdr>
    </w:div>
    <w:div w:id="288123208">
      <w:bodyDiv w:val="1"/>
      <w:marLeft w:val="0"/>
      <w:marRight w:val="0"/>
      <w:marTop w:val="0"/>
      <w:marBottom w:val="0"/>
      <w:divBdr>
        <w:top w:val="none" w:sz="0" w:space="0" w:color="auto"/>
        <w:left w:val="none" w:sz="0" w:space="0" w:color="auto"/>
        <w:bottom w:val="none" w:sz="0" w:space="0" w:color="auto"/>
        <w:right w:val="none" w:sz="0" w:space="0" w:color="auto"/>
      </w:divBdr>
    </w:div>
    <w:div w:id="326983621">
      <w:bodyDiv w:val="1"/>
      <w:marLeft w:val="0"/>
      <w:marRight w:val="0"/>
      <w:marTop w:val="0"/>
      <w:marBottom w:val="0"/>
      <w:divBdr>
        <w:top w:val="none" w:sz="0" w:space="0" w:color="auto"/>
        <w:left w:val="none" w:sz="0" w:space="0" w:color="auto"/>
        <w:bottom w:val="none" w:sz="0" w:space="0" w:color="auto"/>
        <w:right w:val="none" w:sz="0" w:space="0" w:color="auto"/>
      </w:divBdr>
    </w:div>
    <w:div w:id="387609200">
      <w:bodyDiv w:val="1"/>
      <w:marLeft w:val="0"/>
      <w:marRight w:val="0"/>
      <w:marTop w:val="0"/>
      <w:marBottom w:val="0"/>
      <w:divBdr>
        <w:top w:val="none" w:sz="0" w:space="0" w:color="auto"/>
        <w:left w:val="none" w:sz="0" w:space="0" w:color="auto"/>
        <w:bottom w:val="none" w:sz="0" w:space="0" w:color="auto"/>
        <w:right w:val="none" w:sz="0" w:space="0" w:color="auto"/>
      </w:divBdr>
    </w:div>
    <w:div w:id="442655828">
      <w:bodyDiv w:val="1"/>
      <w:marLeft w:val="0"/>
      <w:marRight w:val="0"/>
      <w:marTop w:val="0"/>
      <w:marBottom w:val="0"/>
      <w:divBdr>
        <w:top w:val="none" w:sz="0" w:space="0" w:color="auto"/>
        <w:left w:val="none" w:sz="0" w:space="0" w:color="auto"/>
        <w:bottom w:val="none" w:sz="0" w:space="0" w:color="auto"/>
        <w:right w:val="none" w:sz="0" w:space="0" w:color="auto"/>
      </w:divBdr>
    </w:div>
    <w:div w:id="588272093">
      <w:bodyDiv w:val="1"/>
      <w:marLeft w:val="0"/>
      <w:marRight w:val="0"/>
      <w:marTop w:val="0"/>
      <w:marBottom w:val="0"/>
      <w:divBdr>
        <w:top w:val="none" w:sz="0" w:space="0" w:color="auto"/>
        <w:left w:val="none" w:sz="0" w:space="0" w:color="auto"/>
        <w:bottom w:val="none" w:sz="0" w:space="0" w:color="auto"/>
        <w:right w:val="none" w:sz="0" w:space="0" w:color="auto"/>
      </w:divBdr>
    </w:div>
    <w:div w:id="665976845">
      <w:bodyDiv w:val="1"/>
      <w:marLeft w:val="0"/>
      <w:marRight w:val="0"/>
      <w:marTop w:val="0"/>
      <w:marBottom w:val="0"/>
      <w:divBdr>
        <w:top w:val="none" w:sz="0" w:space="0" w:color="auto"/>
        <w:left w:val="none" w:sz="0" w:space="0" w:color="auto"/>
        <w:bottom w:val="none" w:sz="0" w:space="0" w:color="auto"/>
        <w:right w:val="none" w:sz="0" w:space="0" w:color="auto"/>
      </w:divBdr>
    </w:div>
    <w:div w:id="800154938">
      <w:bodyDiv w:val="1"/>
      <w:marLeft w:val="0"/>
      <w:marRight w:val="0"/>
      <w:marTop w:val="0"/>
      <w:marBottom w:val="0"/>
      <w:divBdr>
        <w:top w:val="none" w:sz="0" w:space="0" w:color="auto"/>
        <w:left w:val="none" w:sz="0" w:space="0" w:color="auto"/>
        <w:bottom w:val="none" w:sz="0" w:space="0" w:color="auto"/>
        <w:right w:val="none" w:sz="0" w:space="0" w:color="auto"/>
      </w:divBdr>
    </w:div>
    <w:div w:id="855122676">
      <w:bodyDiv w:val="1"/>
      <w:marLeft w:val="0"/>
      <w:marRight w:val="0"/>
      <w:marTop w:val="0"/>
      <w:marBottom w:val="0"/>
      <w:divBdr>
        <w:top w:val="none" w:sz="0" w:space="0" w:color="auto"/>
        <w:left w:val="none" w:sz="0" w:space="0" w:color="auto"/>
        <w:bottom w:val="none" w:sz="0" w:space="0" w:color="auto"/>
        <w:right w:val="none" w:sz="0" w:space="0" w:color="auto"/>
      </w:divBdr>
    </w:div>
    <w:div w:id="872305289">
      <w:bodyDiv w:val="1"/>
      <w:marLeft w:val="0"/>
      <w:marRight w:val="0"/>
      <w:marTop w:val="0"/>
      <w:marBottom w:val="0"/>
      <w:divBdr>
        <w:top w:val="none" w:sz="0" w:space="0" w:color="auto"/>
        <w:left w:val="none" w:sz="0" w:space="0" w:color="auto"/>
        <w:bottom w:val="none" w:sz="0" w:space="0" w:color="auto"/>
        <w:right w:val="none" w:sz="0" w:space="0" w:color="auto"/>
      </w:divBdr>
    </w:div>
    <w:div w:id="960305319">
      <w:bodyDiv w:val="1"/>
      <w:marLeft w:val="0"/>
      <w:marRight w:val="0"/>
      <w:marTop w:val="0"/>
      <w:marBottom w:val="0"/>
      <w:divBdr>
        <w:top w:val="none" w:sz="0" w:space="0" w:color="auto"/>
        <w:left w:val="none" w:sz="0" w:space="0" w:color="auto"/>
        <w:bottom w:val="none" w:sz="0" w:space="0" w:color="auto"/>
        <w:right w:val="none" w:sz="0" w:space="0" w:color="auto"/>
      </w:divBdr>
    </w:div>
    <w:div w:id="1032026312">
      <w:bodyDiv w:val="1"/>
      <w:marLeft w:val="0"/>
      <w:marRight w:val="0"/>
      <w:marTop w:val="0"/>
      <w:marBottom w:val="0"/>
      <w:divBdr>
        <w:top w:val="none" w:sz="0" w:space="0" w:color="auto"/>
        <w:left w:val="none" w:sz="0" w:space="0" w:color="auto"/>
        <w:bottom w:val="none" w:sz="0" w:space="0" w:color="auto"/>
        <w:right w:val="none" w:sz="0" w:space="0" w:color="auto"/>
      </w:divBdr>
      <w:divsChild>
        <w:div w:id="1784761344">
          <w:marLeft w:val="0"/>
          <w:marRight w:val="0"/>
          <w:marTop w:val="0"/>
          <w:marBottom w:val="0"/>
          <w:divBdr>
            <w:top w:val="none" w:sz="0" w:space="0" w:color="auto"/>
            <w:left w:val="none" w:sz="0" w:space="0" w:color="auto"/>
            <w:bottom w:val="none" w:sz="0" w:space="0" w:color="auto"/>
            <w:right w:val="none" w:sz="0" w:space="0" w:color="auto"/>
          </w:divBdr>
          <w:divsChild>
            <w:div w:id="1635018772">
              <w:marLeft w:val="0"/>
              <w:marRight w:val="0"/>
              <w:marTop w:val="0"/>
              <w:marBottom w:val="0"/>
              <w:divBdr>
                <w:top w:val="none" w:sz="0" w:space="0" w:color="auto"/>
                <w:left w:val="none" w:sz="0" w:space="0" w:color="auto"/>
                <w:bottom w:val="none" w:sz="0" w:space="0" w:color="auto"/>
                <w:right w:val="none" w:sz="0" w:space="0" w:color="auto"/>
              </w:divBdr>
              <w:divsChild>
                <w:div w:id="1484159704">
                  <w:marLeft w:val="0"/>
                  <w:marRight w:val="0"/>
                  <w:marTop w:val="0"/>
                  <w:marBottom w:val="0"/>
                  <w:divBdr>
                    <w:top w:val="none" w:sz="0" w:space="0" w:color="auto"/>
                    <w:left w:val="none" w:sz="0" w:space="0" w:color="auto"/>
                    <w:bottom w:val="none" w:sz="0" w:space="0" w:color="auto"/>
                    <w:right w:val="none" w:sz="0" w:space="0" w:color="auto"/>
                  </w:divBdr>
                  <w:divsChild>
                    <w:div w:id="12981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36999">
          <w:marLeft w:val="0"/>
          <w:marRight w:val="0"/>
          <w:marTop w:val="0"/>
          <w:marBottom w:val="0"/>
          <w:divBdr>
            <w:top w:val="none" w:sz="0" w:space="0" w:color="auto"/>
            <w:left w:val="none" w:sz="0" w:space="0" w:color="auto"/>
            <w:bottom w:val="none" w:sz="0" w:space="0" w:color="auto"/>
            <w:right w:val="none" w:sz="0" w:space="0" w:color="auto"/>
          </w:divBdr>
          <w:divsChild>
            <w:div w:id="1159883984">
              <w:marLeft w:val="0"/>
              <w:marRight w:val="0"/>
              <w:marTop w:val="0"/>
              <w:marBottom w:val="0"/>
              <w:divBdr>
                <w:top w:val="none" w:sz="0" w:space="0" w:color="auto"/>
                <w:left w:val="none" w:sz="0" w:space="0" w:color="auto"/>
                <w:bottom w:val="none" w:sz="0" w:space="0" w:color="auto"/>
                <w:right w:val="none" w:sz="0" w:space="0" w:color="auto"/>
              </w:divBdr>
              <w:divsChild>
                <w:div w:id="1732536426">
                  <w:marLeft w:val="0"/>
                  <w:marRight w:val="0"/>
                  <w:marTop w:val="0"/>
                  <w:marBottom w:val="0"/>
                  <w:divBdr>
                    <w:top w:val="none" w:sz="0" w:space="0" w:color="auto"/>
                    <w:left w:val="none" w:sz="0" w:space="0" w:color="auto"/>
                    <w:bottom w:val="none" w:sz="0" w:space="0" w:color="auto"/>
                    <w:right w:val="none" w:sz="0" w:space="0" w:color="auto"/>
                  </w:divBdr>
                  <w:divsChild>
                    <w:div w:id="9794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07236">
      <w:bodyDiv w:val="1"/>
      <w:marLeft w:val="0"/>
      <w:marRight w:val="0"/>
      <w:marTop w:val="0"/>
      <w:marBottom w:val="0"/>
      <w:divBdr>
        <w:top w:val="none" w:sz="0" w:space="0" w:color="auto"/>
        <w:left w:val="none" w:sz="0" w:space="0" w:color="auto"/>
        <w:bottom w:val="none" w:sz="0" w:space="0" w:color="auto"/>
        <w:right w:val="none" w:sz="0" w:space="0" w:color="auto"/>
      </w:divBdr>
    </w:div>
    <w:div w:id="1203709295">
      <w:bodyDiv w:val="1"/>
      <w:marLeft w:val="0"/>
      <w:marRight w:val="0"/>
      <w:marTop w:val="0"/>
      <w:marBottom w:val="0"/>
      <w:divBdr>
        <w:top w:val="none" w:sz="0" w:space="0" w:color="auto"/>
        <w:left w:val="none" w:sz="0" w:space="0" w:color="auto"/>
        <w:bottom w:val="none" w:sz="0" w:space="0" w:color="auto"/>
        <w:right w:val="none" w:sz="0" w:space="0" w:color="auto"/>
      </w:divBdr>
    </w:div>
    <w:div w:id="1252083639">
      <w:bodyDiv w:val="1"/>
      <w:marLeft w:val="0"/>
      <w:marRight w:val="0"/>
      <w:marTop w:val="0"/>
      <w:marBottom w:val="0"/>
      <w:divBdr>
        <w:top w:val="none" w:sz="0" w:space="0" w:color="auto"/>
        <w:left w:val="none" w:sz="0" w:space="0" w:color="auto"/>
        <w:bottom w:val="none" w:sz="0" w:space="0" w:color="auto"/>
        <w:right w:val="none" w:sz="0" w:space="0" w:color="auto"/>
      </w:divBdr>
    </w:div>
    <w:div w:id="1301617810">
      <w:bodyDiv w:val="1"/>
      <w:marLeft w:val="0"/>
      <w:marRight w:val="0"/>
      <w:marTop w:val="0"/>
      <w:marBottom w:val="0"/>
      <w:divBdr>
        <w:top w:val="none" w:sz="0" w:space="0" w:color="auto"/>
        <w:left w:val="none" w:sz="0" w:space="0" w:color="auto"/>
        <w:bottom w:val="none" w:sz="0" w:space="0" w:color="auto"/>
        <w:right w:val="none" w:sz="0" w:space="0" w:color="auto"/>
      </w:divBdr>
    </w:div>
    <w:div w:id="1336230695">
      <w:bodyDiv w:val="1"/>
      <w:marLeft w:val="0"/>
      <w:marRight w:val="0"/>
      <w:marTop w:val="0"/>
      <w:marBottom w:val="0"/>
      <w:divBdr>
        <w:top w:val="none" w:sz="0" w:space="0" w:color="auto"/>
        <w:left w:val="none" w:sz="0" w:space="0" w:color="auto"/>
        <w:bottom w:val="none" w:sz="0" w:space="0" w:color="auto"/>
        <w:right w:val="none" w:sz="0" w:space="0" w:color="auto"/>
      </w:divBdr>
    </w:div>
    <w:div w:id="1352339506">
      <w:bodyDiv w:val="1"/>
      <w:marLeft w:val="0"/>
      <w:marRight w:val="0"/>
      <w:marTop w:val="0"/>
      <w:marBottom w:val="0"/>
      <w:divBdr>
        <w:top w:val="none" w:sz="0" w:space="0" w:color="auto"/>
        <w:left w:val="none" w:sz="0" w:space="0" w:color="auto"/>
        <w:bottom w:val="none" w:sz="0" w:space="0" w:color="auto"/>
        <w:right w:val="none" w:sz="0" w:space="0" w:color="auto"/>
      </w:divBdr>
    </w:div>
    <w:div w:id="1398165413">
      <w:bodyDiv w:val="1"/>
      <w:marLeft w:val="0"/>
      <w:marRight w:val="0"/>
      <w:marTop w:val="0"/>
      <w:marBottom w:val="0"/>
      <w:divBdr>
        <w:top w:val="none" w:sz="0" w:space="0" w:color="auto"/>
        <w:left w:val="none" w:sz="0" w:space="0" w:color="auto"/>
        <w:bottom w:val="none" w:sz="0" w:space="0" w:color="auto"/>
        <w:right w:val="none" w:sz="0" w:space="0" w:color="auto"/>
      </w:divBdr>
    </w:div>
    <w:div w:id="1572806841">
      <w:bodyDiv w:val="1"/>
      <w:marLeft w:val="0"/>
      <w:marRight w:val="0"/>
      <w:marTop w:val="0"/>
      <w:marBottom w:val="0"/>
      <w:divBdr>
        <w:top w:val="none" w:sz="0" w:space="0" w:color="auto"/>
        <w:left w:val="none" w:sz="0" w:space="0" w:color="auto"/>
        <w:bottom w:val="none" w:sz="0" w:space="0" w:color="auto"/>
        <w:right w:val="none" w:sz="0" w:space="0" w:color="auto"/>
      </w:divBdr>
    </w:div>
    <w:div w:id="1809935172">
      <w:bodyDiv w:val="1"/>
      <w:marLeft w:val="0"/>
      <w:marRight w:val="0"/>
      <w:marTop w:val="0"/>
      <w:marBottom w:val="0"/>
      <w:divBdr>
        <w:top w:val="none" w:sz="0" w:space="0" w:color="auto"/>
        <w:left w:val="none" w:sz="0" w:space="0" w:color="auto"/>
        <w:bottom w:val="none" w:sz="0" w:space="0" w:color="auto"/>
        <w:right w:val="none" w:sz="0" w:space="0" w:color="auto"/>
      </w:divBdr>
    </w:div>
    <w:div w:id="1813644071">
      <w:bodyDiv w:val="1"/>
      <w:marLeft w:val="0"/>
      <w:marRight w:val="0"/>
      <w:marTop w:val="0"/>
      <w:marBottom w:val="0"/>
      <w:divBdr>
        <w:top w:val="none" w:sz="0" w:space="0" w:color="auto"/>
        <w:left w:val="none" w:sz="0" w:space="0" w:color="auto"/>
        <w:bottom w:val="none" w:sz="0" w:space="0" w:color="auto"/>
        <w:right w:val="none" w:sz="0" w:space="0" w:color="auto"/>
      </w:divBdr>
    </w:div>
    <w:div w:id="1943369861">
      <w:bodyDiv w:val="1"/>
      <w:marLeft w:val="0"/>
      <w:marRight w:val="0"/>
      <w:marTop w:val="0"/>
      <w:marBottom w:val="0"/>
      <w:divBdr>
        <w:top w:val="none" w:sz="0" w:space="0" w:color="auto"/>
        <w:left w:val="none" w:sz="0" w:space="0" w:color="auto"/>
        <w:bottom w:val="none" w:sz="0" w:space="0" w:color="auto"/>
        <w:right w:val="none" w:sz="0" w:space="0" w:color="auto"/>
      </w:divBdr>
    </w:div>
    <w:div w:id="1993868876">
      <w:bodyDiv w:val="1"/>
      <w:marLeft w:val="0"/>
      <w:marRight w:val="0"/>
      <w:marTop w:val="0"/>
      <w:marBottom w:val="0"/>
      <w:divBdr>
        <w:top w:val="none" w:sz="0" w:space="0" w:color="auto"/>
        <w:left w:val="none" w:sz="0" w:space="0" w:color="auto"/>
        <w:bottom w:val="none" w:sz="0" w:space="0" w:color="auto"/>
        <w:right w:val="none" w:sz="0" w:space="0" w:color="auto"/>
      </w:divBdr>
    </w:div>
    <w:div w:id="2006207673">
      <w:bodyDiv w:val="1"/>
      <w:marLeft w:val="0"/>
      <w:marRight w:val="0"/>
      <w:marTop w:val="0"/>
      <w:marBottom w:val="0"/>
      <w:divBdr>
        <w:top w:val="none" w:sz="0" w:space="0" w:color="auto"/>
        <w:left w:val="none" w:sz="0" w:space="0" w:color="auto"/>
        <w:bottom w:val="none" w:sz="0" w:space="0" w:color="auto"/>
        <w:right w:val="none" w:sz="0" w:space="0" w:color="auto"/>
      </w:divBdr>
    </w:div>
    <w:div w:id="2007512873">
      <w:bodyDiv w:val="1"/>
      <w:marLeft w:val="0"/>
      <w:marRight w:val="0"/>
      <w:marTop w:val="0"/>
      <w:marBottom w:val="0"/>
      <w:divBdr>
        <w:top w:val="none" w:sz="0" w:space="0" w:color="auto"/>
        <w:left w:val="none" w:sz="0" w:space="0" w:color="auto"/>
        <w:bottom w:val="none" w:sz="0" w:space="0" w:color="auto"/>
        <w:right w:val="none" w:sz="0" w:space="0" w:color="auto"/>
      </w:divBdr>
    </w:div>
    <w:div w:id="2033144411">
      <w:bodyDiv w:val="1"/>
      <w:marLeft w:val="0"/>
      <w:marRight w:val="0"/>
      <w:marTop w:val="0"/>
      <w:marBottom w:val="0"/>
      <w:divBdr>
        <w:top w:val="none" w:sz="0" w:space="0" w:color="auto"/>
        <w:left w:val="none" w:sz="0" w:space="0" w:color="auto"/>
        <w:bottom w:val="none" w:sz="0" w:space="0" w:color="auto"/>
        <w:right w:val="none" w:sz="0" w:space="0" w:color="auto"/>
      </w:divBdr>
    </w:div>
    <w:div w:id="2085685228">
      <w:bodyDiv w:val="1"/>
      <w:marLeft w:val="0"/>
      <w:marRight w:val="0"/>
      <w:marTop w:val="0"/>
      <w:marBottom w:val="0"/>
      <w:divBdr>
        <w:top w:val="none" w:sz="0" w:space="0" w:color="auto"/>
        <w:left w:val="none" w:sz="0" w:space="0" w:color="auto"/>
        <w:bottom w:val="none" w:sz="0" w:space="0" w:color="auto"/>
        <w:right w:val="none" w:sz="0" w:space="0" w:color="auto"/>
      </w:divBdr>
    </w:div>
    <w:div w:id="210515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3518</Words>
  <Characters>22342</Characters>
  <Application>Microsoft Office Word</Application>
  <DocSecurity>0</DocSecurity>
  <Lines>438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2025-03-02T07:27:00Z</dcterms:created>
  <dcterms:modified xsi:type="dcterms:W3CDTF">2025-03-02T11:48:00Z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2f768964-e2c9-4839-af15-d6dcdd6ca570</vt:lpwstr>
  </property>
</Properties>
</file>