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8A07" w14:textId="21F08DBB"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00EF3C87" w:rsidRPr="00D7500C">
        <w:rPr>
          <w:rFonts w:ascii="Times New Roman" w:hAnsi="Times New Roman" w:cs="Times New Roman"/>
          <w:sz w:val="24"/>
          <w:szCs w:val="24"/>
        </w:rPr>
        <w:t xml:space="preserve">A STATISTICAL REPORT ON </w:t>
      </w:r>
      <w:r w:rsidR="002C61FE" w:rsidRPr="00D7500C">
        <w:rPr>
          <w:rFonts w:ascii="Times New Roman" w:hAnsi="Times New Roman" w:cs="Times New Roman"/>
          <w:sz w:val="24"/>
          <w:szCs w:val="24"/>
        </w:rPr>
        <w:t>OVERWEIGHT AND OBESITY IN PINKLAND</w:t>
      </w:r>
    </w:p>
    <w:p w14:paraId="1814EA9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5775CBE" w14:textId="1CF77ED7" w:rsidR="005C0454" w:rsidRPr="00D7500C" w:rsidRDefault="001C756D" w:rsidP="005C0454">
      <w:pPr>
        <w:widowControl/>
        <w:suppressAutoHyphens w:val="0"/>
        <w:autoSpaceDN/>
        <w:spacing w:after="160" w:line="259" w:lineRule="auto"/>
        <w:textAlignment w:val="auto"/>
        <w:rPr>
          <w:rFonts w:ascii="Times New Roman" w:hAnsi="Times New Roman" w:cs="Times New Roman"/>
          <w:sz w:val="24"/>
          <w:szCs w:val="24"/>
        </w:rPr>
      </w:pPr>
      <w:r>
        <w:rPr>
          <w:rFonts w:ascii="Times New Roman" w:hAnsi="Times New Roman" w:cs="Times New Roman"/>
          <w:sz w:val="24"/>
          <w:szCs w:val="24"/>
        </w:rPr>
        <w:t>STUDENT ID</w:t>
      </w:r>
    </w:p>
    <w:p w14:paraId="7F2DDB55"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D4444E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F139FCA"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EE5F4BC" w14:textId="77777777" w:rsidR="005C0454" w:rsidRPr="00D7500C" w:rsidRDefault="005C0454" w:rsidP="005C0454">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6EA767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BCE6BA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90390CD"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68D6BA5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0B8CDAB"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1CB6D5F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p>
    <w:p w14:paraId="2D3B2B1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51F0DA56"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1FF4EBF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0C0FB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3C465F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088267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399C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47357D1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6A0DBE9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2C5586C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681FD3D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280F83C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763F2F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710E22E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465DFD37" w14:textId="14C3D3D5" w:rsidR="005C0454" w:rsidRDefault="005C0454" w:rsidP="005C0454">
      <w:pPr>
        <w:rPr>
          <w:rFonts w:ascii="Times New Roman" w:hAnsi="Times New Roman" w:cs="Times New Roman"/>
          <w:sz w:val="24"/>
          <w:szCs w:val="24"/>
        </w:rPr>
      </w:pPr>
    </w:p>
    <w:p w14:paraId="37A26088" w14:textId="77777777" w:rsidR="00D7500C" w:rsidRPr="00D7500C" w:rsidRDefault="00D7500C" w:rsidP="005C0454">
      <w:pPr>
        <w:rPr>
          <w:rFonts w:ascii="Times New Roman" w:hAnsi="Times New Roman" w:cs="Times New Roman"/>
          <w:sz w:val="24"/>
          <w:szCs w:val="24"/>
        </w:rPr>
      </w:pPr>
    </w:p>
    <w:p w14:paraId="01E88C76" w14:textId="23151778" w:rsidR="005A0BF3" w:rsidRPr="00D7500C" w:rsidRDefault="005A0BF3" w:rsidP="005C0454">
      <w:pPr>
        <w:rPr>
          <w:rFonts w:ascii="Times New Roman" w:hAnsi="Times New Roman" w:cs="Times New Roman"/>
          <w:sz w:val="24"/>
          <w:szCs w:val="24"/>
        </w:rPr>
      </w:pPr>
    </w:p>
    <w:p w14:paraId="7B320D96" w14:textId="77777777" w:rsidR="0023590E" w:rsidRPr="00D7500C" w:rsidRDefault="0023590E" w:rsidP="005C0454">
      <w:pPr>
        <w:rPr>
          <w:rFonts w:ascii="Times New Roman" w:hAnsi="Times New Roman" w:cs="Times New Roman"/>
          <w:sz w:val="24"/>
          <w:szCs w:val="24"/>
        </w:rPr>
      </w:pPr>
    </w:p>
    <w:p w14:paraId="1CD20E6D" w14:textId="77777777" w:rsidR="005A0BF3" w:rsidRPr="00D7500C" w:rsidRDefault="005A0BF3" w:rsidP="005C0454">
      <w:pPr>
        <w:rPr>
          <w:rFonts w:ascii="Times New Roman" w:hAnsi="Times New Roman" w:cs="Times New Roman"/>
          <w:sz w:val="24"/>
          <w:szCs w:val="24"/>
        </w:rPr>
      </w:pPr>
    </w:p>
    <w:p w14:paraId="28EE9F82" w14:textId="2D435297" w:rsidR="00B871FC"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lastRenderedPageBreak/>
        <w:t>INTRODUCTION</w:t>
      </w:r>
    </w:p>
    <w:p w14:paraId="0AC43FFA" w14:textId="25D71A7C" w:rsidR="00FC26A8" w:rsidRPr="00D7500C" w:rsidRDefault="00FC26A8" w:rsidP="00C57B62">
      <w:pPr>
        <w:spacing w:line="360" w:lineRule="auto"/>
        <w:rPr>
          <w:rFonts w:ascii="Times New Roman" w:hAnsi="Times New Roman" w:cs="Times New Roman"/>
          <w:sz w:val="24"/>
          <w:szCs w:val="24"/>
        </w:rPr>
      </w:pPr>
    </w:p>
    <w:p w14:paraId="43E2B243" w14:textId="7EBFA26C" w:rsidR="009929C9" w:rsidRDefault="00FC26A8"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Overweight and obesity is becoming an increasingly important issue in Pinkland, as well as across the world. 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up to 39% of adults in Pinkland are overweight and 13% are obese</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775294005"/>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Gen21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 xml:space="preserve">. This is a concern, as it is associated with an increased risk of a range of chronic diseases, such as type 2 diabetes, heart disease, and certain types of cancer. The prevalence of obesity in Pinkland is comparable to the UK, with 62% of people in England being overweight or obese. This highlights the need for further research into the underlying causes of overweight and obesity in Pinkland, and to investigate how to effectively reduce the prevalence of these conditions. </w:t>
      </w:r>
    </w:p>
    <w:p w14:paraId="500353A0" w14:textId="77777777" w:rsidR="009929C9" w:rsidRDefault="009929C9" w:rsidP="00C57B62">
      <w:pPr>
        <w:spacing w:line="360" w:lineRule="auto"/>
        <w:jc w:val="both"/>
        <w:rPr>
          <w:rFonts w:ascii="Times New Roman" w:hAnsi="Times New Roman" w:cs="Times New Roman"/>
          <w:sz w:val="24"/>
          <w:szCs w:val="24"/>
        </w:rPr>
      </w:pPr>
    </w:p>
    <w:p w14:paraId="481FD785" w14:textId="050B0D4B" w:rsidR="00FC26A8"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t>In order to accomplish this goal, the National Centre for Health Research carried out the Health Survey of Pinkland (HSP) in 2011. The purpose of this survey was to assess the dietary habits of adults and their overall health. The data was collected by the National Centre for Health Research and the Department of Public Health at the University of Central Pinkland using a multi-stage stratified probability sampling approach</w:t>
      </w:r>
      <w:r>
        <w:rPr>
          <w:rFonts w:ascii="Times New Roman" w:hAnsi="Times New Roman" w:cs="Times New Roman"/>
          <w:sz w:val="24"/>
          <w:szCs w:val="24"/>
        </w:rPr>
        <w:t xml:space="preserve"> </w:t>
      </w:r>
      <w:sdt>
        <w:sdtPr>
          <w:rPr>
            <w:rFonts w:ascii="Times New Roman" w:hAnsi="Times New Roman" w:cs="Times New Roman"/>
            <w:sz w:val="24"/>
            <w:szCs w:val="24"/>
          </w:rPr>
          <w:id w:val="12980268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Gil02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(Giles, 2002)</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Both institutions are located at the University of Central Pinkland</w:t>
      </w:r>
      <w:r>
        <w:rPr>
          <w:rFonts w:ascii="Times New Roman" w:hAnsi="Times New Roman" w:cs="Times New Roman"/>
          <w:sz w:val="24"/>
          <w:szCs w:val="24"/>
        </w:rPr>
        <w:t xml:space="preserve"> </w:t>
      </w:r>
      <w:sdt>
        <w:sdtPr>
          <w:rPr>
            <w:rFonts w:ascii="Times New Roman" w:hAnsi="Times New Roman" w:cs="Times New Roman"/>
            <w:sz w:val="24"/>
            <w:szCs w:val="24"/>
          </w:rPr>
          <w:id w:val="-7726287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Joh06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(Johnson, et al., 2006)</w:t>
          </w:r>
          <w:r>
            <w:rPr>
              <w:rFonts w:ascii="Times New Roman" w:hAnsi="Times New Roman" w:cs="Times New Roman"/>
              <w:sz w:val="24"/>
              <w:szCs w:val="24"/>
            </w:rPr>
            <w:fldChar w:fldCharType="end"/>
          </w:r>
        </w:sdtContent>
      </w:sdt>
      <w:r w:rsidRPr="009929C9">
        <w:rPr>
          <w:rFonts w:ascii="Times New Roman" w:hAnsi="Times New Roman" w:cs="Times New Roman"/>
          <w:sz w:val="24"/>
          <w:szCs w:val="24"/>
        </w:rPr>
        <w:t>. In order to conduct the survey, a random selection was made of seven thousand addresses from each of the seven hundred distinct postal zones. Interviews were conducted with a total of ten people from each household in order to collect socioeconomic data as well as physical measurements.</w:t>
      </w:r>
      <w:r>
        <w:rPr>
          <w:rFonts w:ascii="Times New Roman" w:hAnsi="Times New Roman" w:cs="Times New Roman"/>
          <w:sz w:val="24"/>
          <w:szCs w:val="24"/>
        </w:rPr>
        <w:t xml:space="preserve"> </w:t>
      </w:r>
      <w:r w:rsidR="00FC26A8" w:rsidRPr="00D7500C">
        <w:rPr>
          <w:rFonts w:ascii="Times New Roman" w:hAnsi="Times New Roman" w:cs="Times New Roman"/>
          <w:sz w:val="24"/>
          <w:szCs w:val="24"/>
        </w:rPr>
        <w:t>The results of the survey will provide valuable insights into the nutritional status of adults in Pinkland, and will help inform policies and interventions to reduce the prevalence of overweight and obesity.</w:t>
      </w:r>
    </w:p>
    <w:p w14:paraId="1F522F04" w14:textId="2A43933D" w:rsidR="005C0454" w:rsidRPr="00D7500C" w:rsidRDefault="005C0454" w:rsidP="00C57B62">
      <w:pPr>
        <w:spacing w:line="360" w:lineRule="auto"/>
        <w:rPr>
          <w:rFonts w:ascii="Times New Roman" w:hAnsi="Times New Roman" w:cs="Times New Roman"/>
          <w:sz w:val="24"/>
          <w:szCs w:val="24"/>
        </w:rPr>
      </w:pPr>
    </w:p>
    <w:p w14:paraId="7D745782" w14:textId="64D0C991" w:rsidR="005C0454"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OBJECTIVES</w:t>
      </w:r>
    </w:p>
    <w:p w14:paraId="4996B87F" w14:textId="77777777" w:rsidR="00E74B93" w:rsidRDefault="00E74B93" w:rsidP="00C57B62">
      <w:pPr>
        <w:spacing w:line="360" w:lineRule="auto"/>
        <w:jc w:val="both"/>
        <w:rPr>
          <w:rFonts w:ascii="Times New Roman" w:hAnsi="Times New Roman" w:cs="Times New Roman"/>
          <w:sz w:val="24"/>
          <w:szCs w:val="24"/>
        </w:rPr>
      </w:pPr>
    </w:p>
    <w:p w14:paraId="3F306BFE" w14:textId="39123FE8" w:rsidR="005C0454" w:rsidRDefault="00E74B93" w:rsidP="00C57B62">
      <w:pPr>
        <w:spacing w:line="360" w:lineRule="auto"/>
        <w:rPr>
          <w:rFonts w:ascii="Times New Roman" w:hAnsi="Times New Roman" w:cs="Times New Roman"/>
          <w:sz w:val="24"/>
          <w:szCs w:val="24"/>
        </w:rPr>
      </w:pPr>
      <w:r w:rsidRPr="00E74B93">
        <w:rPr>
          <w:rFonts w:ascii="Times New Roman" w:hAnsi="Times New Roman" w:cs="Times New Roman"/>
          <w:sz w:val="24"/>
          <w:szCs w:val="24"/>
        </w:rPr>
        <w:t>The goal of this study is to examine the Pinkland Health Survey from 2011, with a particular emphasis on the incidence of overweight and obesity, and to determine which demographic subgroups are at the highest risk. In addition to providing an estimate of the prevalence of overweight and obesity among men and women, the report will also make use of descriptive and analytical epidemiology to study the association between body mass index (BMI) and other characteristics.</w:t>
      </w:r>
    </w:p>
    <w:p w14:paraId="0C2A822D" w14:textId="77777777" w:rsidR="00E74B93" w:rsidRPr="00D7500C" w:rsidRDefault="00E74B93" w:rsidP="00C57B62">
      <w:pPr>
        <w:spacing w:line="360" w:lineRule="auto"/>
        <w:rPr>
          <w:rFonts w:ascii="Times New Roman" w:hAnsi="Times New Roman" w:cs="Times New Roman"/>
          <w:sz w:val="24"/>
          <w:szCs w:val="24"/>
        </w:rPr>
      </w:pPr>
    </w:p>
    <w:p w14:paraId="3CD36942" w14:textId="056B27EC" w:rsidR="005C0454"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DATASET DESCRIPTION</w:t>
      </w:r>
    </w:p>
    <w:p w14:paraId="34D1009A" w14:textId="5F4CEFA9" w:rsidR="005C0454" w:rsidRPr="00D7500C" w:rsidRDefault="005C0454" w:rsidP="00C57B62">
      <w:pPr>
        <w:spacing w:line="360" w:lineRule="auto"/>
        <w:rPr>
          <w:rFonts w:ascii="Times New Roman" w:hAnsi="Times New Roman" w:cs="Times New Roman"/>
          <w:sz w:val="24"/>
          <w:szCs w:val="24"/>
        </w:rPr>
      </w:pPr>
    </w:p>
    <w:p w14:paraId="25930448" w14:textId="1418087D" w:rsidR="005A0BF3" w:rsidRPr="00D7500C" w:rsidRDefault="005A0BF3" w:rsidP="00C57B62">
      <w:pPr>
        <w:spacing w:line="360" w:lineRule="auto"/>
        <w:rPr>
          <w:rFonts w:ascii="Times New Roman" w:hAnsi="Times New Roman" w:cs="Times New Roman"/>
          <w:sz w:val="24"/>
          <w:szCs w:val="24"/>
        </w:rPr>
      </w:pPr>
    </w:p>
    <w:p w14:paraId="0E1B1482" w14:textId="47F20B53" w:rsidR="00023BF7" w:rsidRDefault="00E74B93" w:rsidP="00C57B62">
      <w:pPr>
        <w:spacing w:line="360" w:lineRule="auto"/>
        <w:rPr>
          <w:rFonts w:ascii="Times New Roman" w:hAnsi="Times New Roman" w:cs="Times New Roman"/>
          <w:sz w:val="24"/>
          <w:szCs w:val="24"/>
        </w:rPr>
      </w:pPr>
      <w:r w:rsidRPr="00E74B93">
        <w:rPr>
          <w:rFonts w:ascii="Times New Roman" w:hAnsi="Times New Roman" w:cs="Times New Roman"/>
          <w:sz w:val="24"/>
          <w:szCs w:val="24"/>
        </w:rPr>
        <w:t>This set of data contains information obtained from the 2011 Pinkland National Health Survey, which is carried out once every two years. In addition to more typical socio-demographic information such as age, gender, and level of education, the report also includes measurements of the subject's height and weight. This data was compiled with the help of multistage stratified probability sampling, with postcode sectors acting as the primary sampling unit and being stratified according to the regions covered by health authority authorities. Pserial (the survey participant ID), age, sex, ethnicity, marital status, hh55size (household size), topqual3 (highest educational qualification), NS-SEC 5 (occupation classification), car (availability of car or van), limit ill (limiting longstanding illness), height (centimeters), and weight (in kilograms) are all included (weight in kilograms). The absence of a particular value in the dataset is denoted by the use of a dot ('.').</w:t>
      </w:r>
    </w:p>
    <w:p w14:paraId="2BA94E8A" w14:textId="77777777" w:rsidR="00E74B93" w:rsidRPr="00D7500C" w:rsidRDefault="00E74B93" w:rsidP="00C57B62">
      <w:pPr>
        <w:spacing w:line="360" w:lineRule="auto"/>
        <w:rPr>
          <w:rFonts w:ascii="Times New Roman" w:hAnsi="Times New Roman" w:cs="Times New Roman"/>
          <w:sz w:val="24"/>
          <w:szCs w:val="24"/>
        </w:rPr>
      </w:pPr>
    </w:p>
    <w:p w14:paraId="3B03ABB9" w14:textId="6478F316" w:rsidR="00BC6FBE"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METHODS</w:t>
      </w:r>
    </w:p>
    <w:p w14:paraId="6F16EF79" w14:textId="77777777" w:rsidR="00E74B93"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r>
      <w:r w:rsidR="00E74B93" w:rsidRPr="00E74B93">
        <w:rPr>
          <w:rFonts w:ascii="Times New Roman" w:hAnsi="Times New Roman" w:cs="Times New Roman"/>
          <w:sz w:val="24"/>
          <w:szCs w:val="24"/>
        </w:rPr>
        <w:t>As part of the HSP, a survey is conducted once every two years with responses coming from an adult population drawn at random from houses located all around Pinkland. A multistage stratified probability sampling method was used to select the sample, with postcode sectors acting as the primary sampling unit. The sample was then divided into subsamples based on health authority areas and the percentage of households that were headed by someone with a non-manual occupation.</w:t>
      </w:r>
    </w:p>
    <w:p w14:paraId="0AFA4DA1" w14:textId="77777777" w:rsidR="00E74B93" w:rsidRDefault="00E74B93" w:rsidP="00023BF7">
      <w:pPr>
        <w:spacing w:line="360" w:lineRule="auto"/>
        <w:jc w:val="both"/>
        <w:rPr>
          <w:rFonts w:ascii="Times New Roman" w:hAnsi="Times New Roman" w:cs="Times New Roman"/>
          <w:sz w:val="24"/>
          <w:szCs w:val="24"/>
        </w:rPr>
      </w:pPr>
    </w:p>
    <w:p w14:paraId="47AAF293" w14:textId="77777777" w:rsidR="00E74B93" w:rsidRDefault="00E74B93" w:rsidP="00023BF7">
      <w:pPr>
        <w:spacing w:line="360" w:lineRule="auto"/>
        <w:jc w:val="both"/>
        <w:rPr>
          <w:rFonts w:ascii="Times New Roman" w:hAnsi="Times New Roman" w:cs="Times New Roman"/>
          <w:sz w:val="24"/>
          <w:szCs w:val="24"/>
        </w:rPr>
      </w:pPr>
      <w:r w:rsidRPr="00E74B93">
        <w:rPr>
          <w:rFonts w:ascii="Times New Roman" w:hAnsi="Times New Roman" w:cs="Times New Roman"/>
          <w:sz w:val="24"/>
          <w:szCs w:val="24"/>
        </w:rPr>
        <w:t xml:space="preserve"> A representative number of the households were drawn from the Postcode Address File. In the days running up to the actual survey, each household was sent a letter that provided an overview of the survey as well as its objectives. Interviews centered on collecting demographic data were carried out with the use of CATI, which stands for computer-assisted personal interviewing. In the final step of the interview, a Measurement Record Card was made for each respondent who indicated that they wanted a record of their height and weight. This took place in the final moments of the session. A Health Manager was stationed at each field location to oversee the collection of data.</w:t>
      </w:r>
    </w:p>
    <w:p w14:paraId="4EB319C0" w14:textId="2764234C" w:rsidR="006F674C" w:rsidRPr="00D7500C" w:rsidRDefault="006F674C" w:rsidP="00023BF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t xml:space="preserve">Study Design: </w:t>
      </w:r>
    </w:p>
    <w:p w14:paraId="3B21A107"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Adults in Pinkland households were polled as part of the HSP, making up a sample of the country's overall population.</w:t>
      </w:r>
    </w:p>
    <w:p w14:paraId="6822C54B"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lastRenderedPageBreak/>
        <w:t>The survey employed a multistage stratified probability sampling design, with postcode sectors serving as the primary sampling unit and being divided into subsamples based on health authority areas and the share of households headed by someone who did not perform physical labor.</w:t>
      </w:r>
    </w:p>
    <w:p w14:paraId="013FD09D" w14:textId="77777777" w:rsidR="00023BF7"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Computer-assisted personal interviewing (CAPI) was used to collect data on age, sex, and level of education, among other socio-demographics.</w:t>
      </w:r>
    </w:p>
    <w:p w14:paraId="7D51EE6D" w14:textId="769246F3" w:rsidR="006F674C" w:rsidRPr="00D7500C" w:rsidRDefault="00023BF7" w:rsidP="00C57B62">
      <w:pPr>
        <w:pStyle w:val="ListParagraph"/>
        <w:numPr>
          <w:ilvl w:val="0"/>
          <w:numId w:val="8"/>
        </w:numPr>
        <w:spacing w:line="360" w:lineRule="auto"/>
        <w:rPr>
          <w:rFonts w:ascii="Times New Roman" w:hAnsi="Times New Roman" w:cs="Times New Roman"/>
          <w:sz w:val="24"/>
          <w:szCs w:val="24"/>
        </w:rPr>
      </w:pPr>
      <w:r w:rsidRPr="00023BF7">
        <w:rPr>
          <w:rFonts w:ascii="Times New Roman" w:hAnsi="Times New Roman" w:cs="Times New Roman"/>
          <w:sz w:val="24"/>
          <w:szCs w:val="24"/>
        </w:rPr>
        <w:t>Weight and height were recorded while the subject was barefoot and wearing minimal clothing.</w:t>
      </w:r>
    </w:p>
    <w:p w14:paraId="464E5B15" w14:textId="14991D64" w:rsidR="006F674C" w:rsidRPr="00D7500C" w:rsidRDefault="006F674C" w:rsidP="00C57B62">
      <w:pPr>
        <w:spacing w:line="360" w:lineRule="auto"/>
        <w:rPr>
          <w:rFonts w:ascii="Times New Roman" w:hAnsi="Times New Roman" w:cs="Times New Roman"/>
          <w:sz w:val="24"/>
          <w:szCs w:val="24"/>
        </w:rPr>
      </w:pPr>
    </w:p>
    <w:p w14:paraId="2F333916" w14:textId="77777777" w:rsidR="006F674C" w:rsidRPr="00023BF7" w:rsidRDefault="006F674C" w:rsidP="00023BF7">
      <w:pPr>
        <w:rPr>
          <w:rFonts w:ascii="Times New Roman" w:hAnsi="Times New Roman" w:cs="Times New Roman"/>
          <w:sz w:val="24"/>
          <w:szCs w:val="24"/>
        </w:rPr>
      </w:pPr>
      <w:r w:rsidRPr="00023BF7">
        <w:rPr>
          <w:rFonts w:ascii="Times New Roman" w:hAnsi="Times New Roman" w:cs="Times New Roman"/>
          <w:sz w:val="24"/>
          <w:szCs w:val="24"/>
        </w:rPr>
        <w:t xml:space="preserve">Quality Control: </w:t>
      </w:r>
    </w:p>
    <w:p w14:paraId="2D81639E"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The Health Manager for the UCP Department of Public Health oversaw the operational details of the regional project.</w:t>
      </w:r>
    </w:p>
    <w:p w14:paraId="3851BC8C"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A letter explaining the survey and its purpose was sent to each address in advance.</w:t>
      </w:r>
    </w:p>
    <w:p w14:paraId="4A097FFC"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Additional information was provided to the respondent in the form of leaflets handed out by the interviewer.</w:t>
      </w:r>
    </w:p>
    <w:p w14:paraId="32AF8524" w14:textId="77777777" w:rsidR="00023BF7" w:rsidRDefault="00023BF7" w:rsidP="00C57B62">
      <w:pPr>
        <w:pStyle w:val="ListParagraph"/>
        <w:numPr>
          <w:ilvl w:val="0"/>
          <w:numId w:val="9"/>
        </w:numPr>
        <w:spacing w:line="360" w:lineRule="auto"/>
        <w:rPr>
          <w:rFonts w:ascii="Times New Roman" w:hAnsi="Times New Roman" w:cs="Times New Roman"/>
          <w:sz w:val="24"/>
          <w:szCs w:val="24"/>
        </w:rPr>
      </w:pPr>
      <w:r w:rsidRPr="00023BF7">
        <w:rPr>
          <w:rFonts w:ascii="Times New Roman" w:hAnsi="Times New Roman" w:cs="Times New Roman"/>
          <w:sz w:val="24"/>
          <w:szCs w:val="24"/>
        </w:rPr>
        <w:t>Portable stadiometers were used to measure height, while digital Tanita electronic scales were used to measure weight.</w:t>
      </w:r>
    </w:p>
    <w:p w14:paraId="45E2D599" w14:textId="25ECB8E9" w:rsidR="006F674C" w:rsidRPr="00D7500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being interviewed were requested to take off their shoes and any other bulky items.</w:t>
      </w:r>
      <w:r w:rsidR="006F674C" w:rsidRPr="00D7500C">
        <w:rPr>
          <w:rFonts w:ascii="Times New Roman" w:hAnsi="Times New Roman" w:cs="Times New Roman"/>
          <w:sz w:val="24"/>
          <w:szCs w:val="24"/>
        </w:rPr>
        <w:t xml:space="preserve"> </w:t>
      </w:r>
    </w:p>
    <w:p w14:paraId="68172D1A" w14:textId="77777777" w:rsidR="0058695C" w:rsidRDefault="0058695C" w:rsidP="00C57B62">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Because the scales' maximum capacity was 130 kg, the interviewer had to make an educated guess for respondents whose weight exceeded that threshold.</w:t>
      </w:r>
    </w:p>
    <w:p w14:paraId="67547B48" w14:textId="4BC0FE3F" w:rsidR="006F674C" w:rsidRPr="0058695C" w:rsidRDefault="0058695C" w:rsidP="0058695C">
      <w:pPr>
        <w:pStyle w:val="ListParagraph"/>
        <w:numPr>
          <w:ilvl w:val="0"/>
          <w:numId w:val="9"/>
        </w:numPr>
        <w:spacing w:line="360" w:lineRule="auto"/>
        <w:rPr>
          <w:rFonts w:ascii="Times New Roman" w:hAnsi="Times New Roman" w:cs="Times New Roman"/>
          <w:sz w:val="24"/>
          <w:szCs w:val="24"/>
        </w:rPr>
      </w:pPr>
      <w:r w:rsidRPr="0058695C">
        <w:rPr>
          <w:rFonts w:ascii="Times New Roman" w:hAnsi="Times New Roman" w:cs="Times New Roman"/>
          <w:sz w:val="24"/>
          <w:szCs w:val="24"/>
        </w:rPr>
        <w:t>Those interviewees who were unable to get out of a chair or who appeared to be unstable were not measured.</w:t>
      </w:r>
    </w:p>
    <w:p w14:paraId="6072EF9F" w14:textId="77777777" w:rsidR="006F674C" w:rsidRPr="00D7500C" w:rsidRDefault="006F674C" w:rsidP="00C57B62">
      <w:pPr>
        <w:pStyle w:val="NoSpacing"/>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variables used in the analysis were defined as follows: </w:t>
      </w:r>
    </w:p>
    <w:p w14:paraId="5347B26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Age: Age was determined by the respondent providing their date of birth. </w:t>
      </w:r>
    </w:p>
    <w:p w14:paraId="497D1EE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Sex: Sex was determined by the respondent providing their gender. </w:t>
      </w:r>
    </w:p>
    <w:p w14:paraId="7D12A5FC"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Educational Qualification: Educational qualification was determined by the respondent providing their highest level of education. Height: </w:t>
      </w:r>
    </w:p>
    <w:p w14:paraId="5E07CD76" w14:textId="02BF0069" w:rsidR="0058695C" w:rsidRDefault="0058695C" w:rsidP="00C57B62">
      <w:pPr>
        <w:pStyle w:val="NoSpacing"/>
        <w:numPr>
          <w:ilvl w:val="0"/>
          <w:numId w:val="6"/>
        </w:numPr>
        <w:spacing w:line="360" w:lineRule="auto"/>
        <w:rPr>
          <w:rFonts w:ascii="Times New Roman" w:hAnsi="Times New Roman" w:cs="Times New Roman"/>
          <w:sz w:val="24"/>
          <w:szCs w:val="24"/>
        </w:rPr>
      </w:pPr>
      <w:r w:rsidRPr="0058695C">
        <w:rPr>
          <w:rFonts w:ascii="Times New Roman" w:hAnsi="Times New Roman" w:cs="Times New Roman"/>
          <w:sz w:val="24"/>
          <w:szCs w:val="24"/>
        </w:rPr>
        <w:t xml:space="preserve">A portable stadiometer </w:t>
      </w:r>
      <w:sdt>
        <w:sdtPr>
          <w:rPr>
            <w:rFonts w:ascii="Times New Roman" w:hAnsi="Times New Roman" w:cs="Times New Roman"/>
            <w:sz w:val="24"/>
            <w:szCs w:val="24"/>
          </w:rPr>
          <w:id w:val="12816948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Eri11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(Eriksen, et al., 2011)</w:t>
          </w:r>
          <w:r>
            <w:rPr>
              <w:rFonts w:ascii="Times New Roman" w:hAnsi="Times New Roman" w:cs="Times New Roman"/>
              <w:sz w:val="24"/>
              <w:szCs w:val="24"/>
            </w:rPr>
            <w:fldChar w:fldCharType="end"/>
          </w:r>
        </w:sdtContent>
      </w:sdt>
      <w:r w:rsidRPr="0058695C">
        <w:rPr>
          <w:rFonts w:ascii="Times New Roman" w:hAnsi="Times New Roman" w:cs="Times New Roman"/>
          <w:sz w:val="24"/>
          <w:szCs w:val="24"/>
        </w:rPr>
        <w:t xml:space="preserve"> with a sliding head plate, a base plate, and three connecting rods labeled with a metric measuring scale was used to determine the subject's stature. Participants reached their full height potential while holding the Frankfort plane position for the head. To the nearest millimeter, the reading was taken.</w:t>
      </w:r>
    </w:p>
    <w:p w14:paraId="4CF37481" w14:textId="15AE9A0B" w:rsidR="005A0BF3" w:rsidRDefault="0058695C" w:rsidP="00C57B62">
      <w:pPr>
        <w:pStyle w:val="NoSpacing"/>
        <w:numPr>
          <w:ilvl w:val="0"/>
          <w:numId w:val="6"/>
        </w:numPr>
        <w:spacing w:line="360" w:lineRule="auto"/>
        <w:rPr>
          <w:rFonts w:ascii="Times New Roman" w:hAnsi="Times New Roman" w:cs="Times New Roman"/>
          <w:sz w:val="24"/>
          <w:szCs w:val="24"/>
        </w:rPr>
      </w:pPr>
      <w:r w:rsidRPr="0058695C">
        <w:rPr>
          <w:rFonts w:ascii="Times New Roman" w:hAnsi="Times New Roman" w:cs="Times New Roman"/>
          <w:sz w:val="24"/>
          <w:szCs w:val="24"/>
        </w:rPr>
        <w:t xml:space="preserve">Tanita electronic scales </w:t>
      </w:r>
      <w:sdt>
        <w:sdtPr>
          <w:rPr>
            <w:rFonts w:ascii="Times New Roman" w:hAnsi="Times New Roman" w:cs="Times New Roman"/>
            <w:sz w:val="24"/>
            <w:szCs w:val="24"/>
          </w:rPr>
          <w:id w:val="-244880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Kel12 \l 1033 </w:instrText>
          </w:r>
          <w:r>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(Kelly &amp; Metcalfe,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8695C">
        <w:rPr>
          <w:rFonts w:ascii="Times New Roman" w:hAnsi="Times New Roman" w:cs="Times New Roman"/>
          <w:sz w:val="24"/>
          <w:szCs w:val="24"/>
        </w:rPr>
        <w:t xml:space="preserve">with a digital display were used to </w:t>
      </w:r>
      <w:r w:rsidRPr="0058695C">
        <w:rPr>
          <w:rFonts w:ascii="Times New Roman" w:hAnsi="Times New Roman" w:cs="Times New Roman"/>
          <w:sz w:val="24"/>
          <w:szCs w:val="24"/>
        </w:rPr>
        <w:lastRenderedPageBreak/>
        <w:t>measure weight. Shoe removal and other articles of bulky clothing were requested of all informants. To the nearest 100g, the measurement was taken. The maximum weight that could be measured on the scales was 130 kilograms. Those respondents who were over 130 kg were given an estimated weight by the interviewer. We did not weigh those who were unable to stand or who were in a wheelchair.</w:t>
      </w:r>
    </w:p>
    <w:p w14:paraId="0BC4F66E" w14:textId="77777777" w:rsidR="0058695C" w:rsidRPr="0058695C" w:rsidRDefault="0058695C" w:rsidP="0058695C">
      <w:pPr>
        <w:pStyle w:val="NoSpacing"/>
        <w:spacing w:line="360" w:lineRule="auto"/>
        <w:ind w:left="720"/>
        <w:rPr>
          <w:rFonts w:ascii="Times New Roman" w:hAnsi="Times New Roman" w:cs="Times New Roman"/>
          <w:sz w:val="24"/>
          <w:szCs w:val="24"/>
        </w:rPr>
      </w:pPr>
    </w:p>
    <w:p w14:paraId="35F216E6" w14:textId="50B5BB22" w:rsidR="00E9154E" w:rsidRPr="00D7500C" w:rsidRDefault="0058695C" w:rsidP="00C57B62">
      <w:pPr>
        <w:spacing w:line="360" w:lineRule="auto"/>
        <w:jc w:val="both"/>
        <w:rPr>
          <w:rFonts w:ascii="Times New Roman" w:hAnsi="Times New Roman" w:cs="Times New Roman"/>
          <w:sz w:val="24"/>
          <w:szCs w:val="24"/>
        </w:rPr>
      </w:pPr>
      <w:r w:rsidRPr="0058695C">
        <w:rPr>
          <w:rFonts w:ascii="Times New Roman" w:hAnsi="Times New Roman" w:cs="Times New Roman"/>
          <w:sz w:val="24"/>
          <w:szCs w:val="24"/>
        </w:rPr>
        <w:t>Data will be analyzed with Statistical Package for the Social Sciences</w:t>
      </w:r>
      <w:r w:rsidRPr="0058695C">
        <w:rPr>
          <w:rFonts w:ascii="Times New Roman" w:hAnsi="Times New Roman" w:cs="Times New Roman"/>
          <w:sz w:val="24"/>
          <w:szCs w:val="24"/>
        </w:rPr>
        <w:t xml:space="preserve"> </w:t>
      </w:r>
      <w:r>
        <w:rPr>
          <w:rFonts w:ascii="Times New Roman" w:hAnsi="Times New Roman" w:cs="Times New Roman"/>
          <w:sz w:val="24"/>
          <w:szCs w:val="24"/>
        </w:rPr>
        <w:t xml:space="preserve">mostly known as </w:t>
      </w:r>
      <w:r w:rsidRPr="0058695C">
        <w:rPr>
          <w:rFonts w:ascii="Times New Roman" w:hAnsi="Times New Roman" w:cs="Times New Roman"/>
          <w:sz w:val="24"/>
          <w:szCs w:val="24"/>
        </w:rPr>
        <w:t>SPSS</w:t>
      </w:r>
      <w:r>
        <w:rPr>
          <w:rFonts w:ascii="Times New Roman" w:hAnsi="Times New Roman" w:cs="Times New Roman"/>
          <w:sz w:val="24"/>
          <w:szCs w:val="24"/>
        </w:rPr>
        <w:t xml:space="preserve"> </w:t>
      </w:r>
      <w:r w:rsidRPr="0058695C">
        <w:rPr>
          <w:rFonts w:ascii="Times New Roman" w:hAnsi="Times New Roman" w:cs="Times New Roman"/>
          <w:sz w:val="24"/>
          <w:szCs w:val="24"/>
        </w:rPr>
        <w:t>using</w:t>
      </w:r>
      <w:r w:rsidRPr="0058695C">
        <w:rPr>
          <w:rFonts w:ascii="Times New Roman" w:hAnsi="Times New Roman" w:cs="Times New Roman"/>
          <w:sz w:val="24"/>
          <w:szCs w:val="24"/>
        </w:rPr>
        <w:t xml:space="preserve"> both descriptive and inferential statistics.</w:t>
      </w:r>
    </w:p>
    <w:p w14:paraId="7E8FDF49" w14:textId="7075EE66" w:rsidR="00E9154E" w:rsidRPr="00D7500C" w:rsidRDefault="00E9154E" w:rsidP="00C57B62">
      <w:pPr>
        <w:spacing w:line="360" w:lineRule="auto"/>
        <w:jc w:val="both"/>
        <w:rPr>
          <w:rFonts w:ascii="Times New Roman" w:hAnsi="Times New Roman" w:cs="Times New Roman"/>
          <w:sz w:val="24"/>
          <w:szCs w:val="24"/>
        </w:rPr>
      </w:pPr>
    </w:p>
    <w:p w14:paraId="7747BB0F" w14:textId="32DDEA0A"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w:t>
      </w:r>
    </w:p>
    <w:p w14:paraId="0668551B" w14:textId="77777777" w:rsidR="00E9154E" w:rsidRPr="00D7500C" w:rsidRDefault="00E9154E" w:rsidP="00C57B62">
      <w:pPr>
        <w:spacing w:line="360" w:lineRule="auto"/>
        <w:jc w:val="both"/>
        <w:rPr>
          <w:rFonts w:ascii="Times New Roman" w:hAnsi="Times New Roman" w:cs="Times New Roman"/>
          <w:sz w:val="24"/>
          <w:szCs w:val="24"/>
        </w:rPr>
      </w:pPr>
    </w:p>
    <w:p w14:paraId="7DEC3D38" w14:textId="0A227BF9"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 will include frequencies, means, medians, and standard deviations for categorical and continuous variables</w:t>
      </w:r>
      <w:r w:rsidR="007E7588">
        <w:rPr>
          <w:rFonts w:ascii="Times New Roman" w:hAnsi="Times New Roman" w:cs="Times New Roman"/>
          <w:sz w:val="24"/>
          <w:szCs w:val="24"/>
        </w:rPr>
        <w:t xml:space="preserve"> </w:t>
      </w:r>
      <w:sdt>
        <w:sdtPr>
          <w:rPr>
            <w:rFonts w:ascii="Times New Roman" w:hAnsi="Times New Roman" w:cs="Times New Roman"/>
            <w:sz w:val="24"/>
            <w:szCs w:val="24"/>
          </w:rPr>
          <w:id w:val="319166764"/>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Mis19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(Mishra, et al., 2019)</w:t>
          </w:r>
          <w:r w:rsidR="007E7588">
            <w:rPr>
              <w:rFonts w:ascii="Times New Roman" w:hAnsi="Times New Roman" w:cs="Times New Roman"/>
              <w:sz w:val="24"/>
              <w:szCs w:val="24"/>
            </w:rPr>
            <w:fldChar w:fldCharType="end"/>
          </w:r>
        </w:sdtContent>
      </w:sdt>
      <w:r w:rsidRPr="00D7500C">
        <w:rPr>
          <w:rFonts w:ascii="Times New Roman" w:hAnsi="Times New Roman" w:cs="Times New Roman"/>
          <w:sz w:val="24"/>
          <w:szCs w:val="24"/>
        </w:rPr>
        <w:t>. For categorical variables, we will employ frequencies, percentages, and means to provide a summary of the data. For continuous variables, we will use measures of central tendency (mean, median, mode) and dispersion (standard deviation, range, and interquartile range) to provide a summary of the data</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1671444276"/>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Geo18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(George &amp; Mallery, 2018)</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5343C53B" w14:textId="69F241E5" w:rsidR="00E9154E" w:rsidRPr="00D7500C" w:rsidRDefault="00E9154E" w:rsidP="00C57B62">
      <w:pPr>
        <w:spacing w:line="360" w:lineRule="auto"/>
        <w:jc w:val="both"/>
        <w:rPr>
          <w:rFonts w:ascii="Times New Roman" w:hAnsi="Times New Roman" w:cs="Times New Roman"/>
          <w:sz w:val="24"/>
          <w:szCs w:val="24"/>
        </w:rPr>
      </w:pPr>
    </w:p>
    <w:p w14:paraId="2A5539AD" w14:textId="0CCD20F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Inferential Statistics:</w:t>
      </w:r>
    </w:p>
    <w:p w14:paraId="347665D1" w14:textId="3D2CE4B5" w:rsidR="00E9154E" w:rsidRPr="00D7500C" w:rsidRDefault="00E9154E" w:rsidP="00C57B62">
      <w:pPr>
        <w:spacing w:line="360" w:lineRule="auto"/>
        <w:jc w:val="both"/>
        <w:rPr>
          <w:rFonts w:ascii="Times New Roman" w:hAnsi="Times New Roman" w:cs="Times New Roman"/>
          <w:sz w:val="24"/>
          <w:szCs w:val="24"/>
        </w:rPr>
      </w:pPr>
    </w:p>
    <w:p w14:paraId="7E4ECF2A" w14:textId="2B7FE41D"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categorical variables, we will use </w:t>
      </w:r>
      <w:r w:rsidR="0058695C">
        <w:rPr>
          <w:rFonts w:ascii="Times New Roman" w:hAnsi="Times New Roman" w:cs="Times New Roman"/>
          <w:sz w:val="24"/>
          <w:szCs w:val="24"/>
        </w:rPr>
        <w:t xml:space="preserve">multiple linear </w:t>
      </w:r>
      <w:r w:rsidR="007E7588">
        <w:rPr>
          <w:rFonts w:ascii="Times New Roman" w:hAnsi="Times New Roman" w:cs="Times New Roman"/>
          <w:sz w:val="24"/>
          <w:szCs w:val="24"/>
        </w:rPr>
        <w:t>regression</w:t>
      </w:r>
      <w:r w:rsidRPr="00D7500C">
        <w:rPr>
          <w:rFonts w:ascii="Times New Roman" w:hAnsi="Times New Roman" w:cs="Times New Roman"/>
          <w:sz w:val="24"/>
          <w:szCs w:val="24"/>
        </w:rPr>
        <w:t xml:space="preserve"> to assess the association between two or more categorical variables</w:t>
      </w:r>
      <w:r w:rsidR="007E7588">
        <w:rPr>
          <w:rFonts w:ascii="Times New Roman" w:hAnsi="Times New Roman" w:cs="Times New Roman"/>
          <w:sz w:val="24"/>
          <w:szCs w:val="24"/>
        </w:rPr>
        <w:t xml:space="preserve"> </w:t>
      </w:r>
      <w:sdt>
        <w:sdtPr>
          <w:rPr>
            <w:rFonts w:ascii="Times New Roman" w:hAnsi="Times New Roman" w:cs="Times New Roman"/>
            <w:sz w:val="24"/>
            <w:szCs w:val="24"/>
          </w:rPr>
          <w:id w:val="1226027863"/>
          <w:citation/>
        </w:sdtPr>
        <w:sdtContent>
          <w:r w:rsidR="007E7588">
            <w:rPr>
              <w:rFonts w:ascii="Times New Roman" w:hAnsi="Times New Roman" w:cs="Times New Roman"/>
              <w:sz w:val="24"/>
              <w:szCs w:val="24"/>
            </w:rPr>
            <w:fldChar w:fldCharType="begin"/>
          </w:r>
          <w:r w:rsidR="007E7588">
            <w:rPr>
              <w:rFonts w:ascii="Times New Roman" w:hAnsi="Times New Roman" w:cs="Times New Roman"/>
              <w:sz w:val="24"/>
              <w:szCs w:val="24"/>
            </w:rPr>
            <w:instrText xml:space="preserve"> CITATION Lor11 \l 1033 </w:instrText>
          </w:r>
          <w:r w:rsidR="007E7588">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(Lorenzo-Seva &amp; Ferrando, 2011)</w:t>
          </w:r>
          <w:r w:rsidR="007E7588">
            <w:rPr>
              <w:rFonts w:ascii="Times New Roman" w:hAnsi="Times New Roman" w:cs="Times New Roman"/>
              <w:sz w:val="24"/>
              <w:szCs w:val="24"/>
            </w:rPr>
            <w:fldChar w:fldCharType="end"/>
          </w:r>
        </w:sdtContent>
      </w:sdt>
      <w:r w:rsidRPr="00D7500C">
        <w:rPr>
          <w:rFonts w:ascii="Times New Roman" w:hAnsi="Times New Roman" w:cs="Times New Roman"/>
          <w:sz w:val="24"/>
          <w:szCs w:val="24"/>
        </w:rPr>
        <w:t>. For continuous variables, we will use the t-test, ANOVA (Analysis of Variance) to assess the association between two or more continuous variables (to determine whether the proportions are statistically significant)</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03460421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Mor14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(Morgan, et al., 2014)</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238AF6F0" w14:textId="7059FD96" w:rsidR="00E9154E" w:rsidRPr="00D7500C" w:rsidRDefault="00E9154E" w:rsidP="00C57B62">
      <w:pPr>
        <w:spacing w:line="360" w:lineRule="auto"/>
        <w:jc w:val="both"/>
        <w:rPr>
          <w:rFonts w:ascii="Times New Roman" w:hAnsi="Times New Roman" w:cs="Times New Roman"/>
          <w:sz w:val="24"/>
          <w:szCs w:val="24"/>
        </w:rPr>
      </w:pPr>
    </w:p>
    <w:p w14:paraId="476268DD" w14:textId="1A77C81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Software Used:</w:t>
      </w:r>
    </w:p>
    <w:p w14:paraId="0043DC12" w14:textId="77777777" w:rsidR="00E9154E" w:rsidRPr="00D7500C" w:rsidRDefault="00E9154E" w:rsidP="00C57B62">
      <w:pPr>
        <w:spacing w:line="360" w:lineRule="auto"/>
        <w:jc w:val="both"/>
        <w:rPr>
          <w:rFonts w:ascii="Times New Roman" w:hAnsi="Times New Roman" w:cs="Times New Roman"/>
          <w:sz w:val="24"/>
          <w:szCs w:val="24"/>
        </w:rPr>
      </w:pPr>
    </w:p>
    <w:p w14:paraId="1745E258" w14:textId="58F1B20C"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SPSS will be used for all data analysis. The software will allow us to enter the data, generate descriptive and inferential statistics, and generate graphs and tables to represent the data. We will use SPSS (Statistical Package for the Social Sciences) to conduct all of the analyses described above as it is a user-friendly, comprehensive software package that allows us to easily conduct descriptive and inferential statistics</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13413369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Bry19 \l 1033 </w:instrText>
          </w:r>
          <w:r w:rsidR="00140010">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(Bryman &amp; Cramer, 2019)</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7171B575" w14:textId="77777777" w:rsidR="00E9154E" w:rsidRPr="00D7500C" w:rsidRDefault="00E9154E" w:rsidP="00C57B62">
      <w:pPr>
        <w:spacing w:line="360" w:lineRule="auto"/>
        <w:jc w:val="both"/>
        <w:rPr>
          <w:rFonts w:ascii="Times New Roman" w:hAnsi="Times New Roman" w:cs="Times New Roman"/>
          <w:sz w:val="24"/>
          <w:szCs w:val="24"/>
        </w:rPr>
      </w:pPr>
    </w:p>
    <w:p w14:paraId="72901CE0" w14:textId="42087241"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lastRenderedPageBreak/>
        <w:t>RESULTS</w:t>
      </w:r>
    </w:p>
    <w:p w14:paraId="24485048" w14:textId="35FBD37C" w:rsidR="00830BC5"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8ECFB4A" wp14:editId="5671050C">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340CC8E5" w14:textId="77777777" w:rsidR="00C848FA" w:rsidRDefault="00C848FA" w:rsidP="00C57B62">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These are the descriptive statistics that were utilized in the analysis of the information obtained from the Pinkland Health Survey in 2011. The survey had a total of 560 responses, an equal number of male and female participants answering each question. Within this group, the average age was 48.79 years old, with a standard deviation of 17.71 years. The standard deviation of the body mass index was 0.00052, while the average was 0.0028. We also found out that the dataset included people ranging in age from 17 to 93 years old, with 76 being the median age of those included.</w:t>
      </w:r>
    </w:p>
    <w:p w14:paraId="0C4D8926" w14:textId="484FAF81" w:rsidR="00D7500C"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480F31BE" wp14:editId="09F4343F">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3F2F754A" w14:textId="5A052294" w:rsidR="00D7500C" w:rsidRPr="00D7500C" w:rsidRDefault="00C848FA" w:rsidP="00D7500C">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The distribution of the pinkland0 (8) dataset is shown above in the form of a pie chart. This figure reveals that the "other" category makes up the least amount of the dataset, while the "white" group of people makes up the largest portion.</w:t>
      </w:r>
    </w:p>
    <w:p w14:paraId="1AB37A31"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783A663E" wp14:editId="7371555A">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72636943" w14:textId="77777777" w:rsidR="00D7500C" w:rsidRPr="00D7500C" w:rsidRDefault="00D7500C" w:rsidP="00D7500C">
      <w:pPr>
        <w:spacing w:line="360" w:lineRule="auto"/>
        <w:jc w:val="both"/>
        <w:rPr>
          <w:rFonts w:ascii="Times New Roman" w:hAnsi="Times New Roman" w:cs="Times New Roman"/>
          <w:sz w:val="24"/>
          <w:szCs w:val="24"/>
        </w:rPr>
      </w:pPr>
    </w:p>
    <w:p w14:paraId="68B16346" w14:textId="29CC3017" w:rsidR="00D7500C" w:rsidRPr="00D7500C" w:rsidRDefault="00C848FA" w:rsidP="00D7500C">
      <w:pPr>
        <w:spacing w:line="360" w:lineRule="auto"/>
        <w:jc w:val="both"/>
        <w:rPr>
          <w:rFonts w:ascii="Times New Roman" w:hAnsi="Times New Roman" w:cs="Times New Roman"/>
          <w:sz w:val="24"/>
          <w:szCs w:val="24"/>
        </w:rPr>
      </w:pPr>
      <w:r w:rsidRPr="00C848FA">
        <w:rPr>
          <w:rFonts w:ascii="Times New Roman" w:hAnsi="Times New Roman" w:cs="Times New Roman"/>
          <w:sz w:val="24"/>
          <w:szCs w:val="24"/>
        </w:rPr>
        <w:t>According to the distribution depicted in the pie chart which can be found above, the largest portion of the pinkland0 (8) dataset is made up of people who are married, while the lowest portion of the dataset is made up of people who are separated.</w:t>
      </w:r>
    </w:p>
    <w:p w14:paraId="2335A9E2" w14:textId="77777777" w:rsidR="00D7500C" w:rsidRPr="00D7500C" w:rsidRDefault="00D7500C" w:rsidP="00C57B62">
      <w:pPr>
        <w:spacing w:line="360" w:lineRule="auto"/>
        <w:jc w:val="both"/>
        <w:rPr>
          <w:rFonts w:ascii="Times New Roman" w:hAnsi="Times New Roman" w:cs="Times New Roman"/>
          <w:sz w:val="24"/>
          <w:szCs w:val="24"/>
        </w:rPr>
      </w:pPr>
    </w:p>
    <w:p w14:paraId="27CDB410" w14:textId="77777777" w:rsidR="002D2CC7" w:rsidRPr="00D7500C" w:rsidRDefault="002D2CC7" w:rsidP="00C57B62">
      <w:pPr>
        <w:spacing w:line="360" w:lineRule="auto"/>
        <w:jc w:val="both"/>
        <w:rPr>
          <w:rFonts w:ascii="Times New Roman" w:hAnsi="Times New Roman" w:cs="Times New Roman"/>
          <w:sz w:val="24"/>
          <w:szCs w:val="24"/>
        </w:rPr>
      </w:pPr>
    </w:p>
    <w:p w14:paraId="1C1CDE3D" w14:textId="02FFD7DC"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xml:space="preserve"> classification, 25.0% of the sample were classified as overweight (BMI 25.0-29.9), and 18.5% were classified as obese (BMI ≥ 30.0)</w:t>
      </w:r>
      <w:r w:rsidR="006519B1">
        <w:rPr>
          <w:rFonts w:ascii="Times New Roman" w:hAnsi="Times New Roman" w:cs="Times New Roman"/>
          <w:sz w:val="24"/>
          <w:szCs w:val="24"/>
        </w:rPr>
        <w:t xml:space="preserve"> </w:t>
      </w:r>
      <w:sdt>
        <w:sdtPr>
          <w:rPr>
            <w:rFonts w:ascii="Times New Roman" w:hAnsi="Times New Roman" w:cs="Times New Roman"/>
            <w:sz w:val="24"/>
            <w:szCs w:val="24"/>
          </w:rPr>
          <w:id w:val="2029601220"/>
          <w:citation/>
        </w:sdtPr>
        <w:sdtContent>
          <w:r w:rsidR="006519B1">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CITATION Gen21 \l 1033 </w:instrText>
          </w:r>
          <w:r w:rsidR="006519B1">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(Gentile, et al., 2021)</w:t>
          </w:r>
          <w:r w:rsidR="006519B1">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There was a significant difference between men and women, with 24.1% of men classified as overweight, and 29.2% of women classified as overweight. Furthermore, 16.1% of men and 20.9% of women were classified as obese.</w:t>
      </w:r>
    </w:p>
    <w:p w14:paraId="76819705" w14:textId="77777777" w:rsidR="00D7500C" w:rsidRPr="00D7500C" w:rsidRDefault="00D7500C" w:rsidP="00C57B62">
      <w:pPr>
        <w:spacing w:line="360" w:lineRule="auto"/>
        <w:jc w:val="both"/>
        <w:rPr>
          <w:rFonts w:ascii="Times New Roman" w:hAnsi="Times New Roman" w:cs="Times New Roman"/>
          <w:sz w:val="24"/>
          <w:szCs w:val="24"/>
        </w:rPr>
      </w:pPr>
    </w:p>
    <w:p w14:paraId="683F47AF" w14:textId="77777777"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Inferential statistics &amp; analytical epidemiology (association between BMI and other variables) </w:t>
      </w:r>
    </w:p>
    <w:p w14:paraId="5782661F"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4094969E"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this analysis, we will use BMI as a continuous variable, age as a continuous variable, and educational attainment as categorical variable with fewer categories. To investigate the association between BMI and age, sex, and educational attainment, we will use inferential statistics. Specifically, we will use a multiple linear regression analysis to determine the relationship between BMI and age, sex, and educational attainment. The multiple linear regression will allow us to determine the strength of the association between BMI and each of the other variables, as well as the overall contribution of the variables to the overall model. This would help to identify if there is a statistically significant association between BMI and </w:t>
      </w:r>
      <w:r w:rsidRPr="00D7500C">
        <w:rPr>
          <w:rFonts w:ascii="Times New Roman" w:hAnsi="Times New Roman" w:cs="Times New Roman"/>
          <w:sz w:val="24"/>
          <w:szCs w:val="24"/>
        </w:rPr>
        <w:lastRenderedPageBreak/>
        <w:t xml:space="preserve">the other variables. </w:t>
      </w:r>
    </w:p>
    <w:p w14:paraId="1F62FFB2"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33F810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Hypotheses Results</w:t>
      </w:r>
    </w:p>
    <w:p w14:paraId="4E9A16DC" w14:textId="77777777" w:rsidR="00D7500C" w:rsidRPr="00D7500C" w:rsidRDefault="00D7500C" w:rsidP="00D7500C">
      <w:pPr>
        <w:spacing w:line="360" w:lineRule="auto"/>
        <w:jc w:val="both"/>
        <w:rPr>
          <w:rFonts w:ascii="Times New Roman" w:hAnsi="Times New Roman" w:cs="Times New Roman"/>
          <w:sz w:val="24"/>
          <w:szCs w:val="24"/>
        </w:rPr>
      </w:pPr>
    </w:p>
    <w:p w14:paraId="086BCECA" w14:textId="77777777" w:rsidR="00D7500C" w:rsidRPr="00D7500C" w:rsidRDefault="00D7500C" w:rsidP="00D7500C">
      <w:pPr>
        <w:pStyle w:val="NoSpacing"/>
        <w:rPr>
          <w:rFonts w:ascii="Times New Roman" w:hAnsi="Times New Roman" w:cs="Times New Roman"/>
          <w:sz w:val="24"/>
          <w:szCs w:val="24"/>
        </w:rPr>
      </w:pPr>
      <w:r w:rsidRPr="00D7500C">
        <w:rPr>
          <w:rFonts w:ascii="Times New Roman" w:hAnsi="Times New Roman" w:cs="Times New Roman"/>
          <w:sz w:val="24"/>
          <w:szCs w:val="24"/>
        </w:rPr>
        <w:t>The study seeks to investigate the effect sex, age, and educational attainment on BMI. Following hypotheses were proposed.</w:t>
      </w:r>
    </w:p>
    <w:p w14:paraId="2AE8DF32" w14:textId="77777777" w:rsidR="00D7500C" w:rsidRPr="00D7500C" w:rsidRDefault="00D7500C" w:rsidP="00D7500C">
      <w:pPr>
        <w:spacing w:line="360" w:lineRule="auto"/>
        <w:jc w:val="both"/>
        <w:rPr>
          <w:rFonts w:ascii="Times New Roman" w:hAnsi="Times New Roman" w:cs="Times New Roman"/>
          <w:sz w:val="24"/>
          <w:szCs w:val="24"/>
        </w:rPr>
      </w:pPr>
    </w:p>
    <w:p w14:paraId="71718FC5" w14:textId="0C65AD42" w:rsid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1} </w:t>
      </w:r>
      <w:r w:rsidR="007E7588" w:rsidRPr="007E7588">
        <w:rPr>
          <w:rFonts w:ascii="Times New Roman" w:hAnsi="Times New Roman" w:cs="Times New Roman"/>
          <w:sz w:val="24"/>
          <w:szCs w:val="24"/>
        </w:rPr>
        <w:t>Sex has a notable beneficial effect on body mass index</w:t>
      </w:r>
      <w:r w:rsidR="007E7588">
        <w:rPr>
          <w:rFonts w:ascii="Times New Roman" w:hAnsi="Times New Roman" w:cs="Times New Roman"/>
          <w:sz w:val="24"/>
          <w:szCs w:val="24"/>
        </w:rPr>
        <w:t xml:space="preserve"> (BMI)</w:t>
      </w:r>
      <w:r w:rsidR="007E7588" w:rsidRPr="007E7588">
        <w:rPr>
          <w:rFonts w:ascii="Times New Roman" w:hAnsi="Times New Roman" w:cs="Times New Roman"/>
          <w:sz w:val="24"/>
          <w:szCs w:val="24"/>
        </w:rPr>
        <w:t>.</w:t>
      </w:r>
    </w:p>
    <w:p w14:paraId="0604246B" w14:textId="77777777" w:rsidR="007E7588" w:rsidRPr="00D7500C" w:rsidRDefault="007E7588" w:rsidP="00D7500C">
      <w:pPr>
        <w:spacing w:line="360" w:lineRule="auto"/>
        <w:jc w:val="both"/>
        <w:rPr>
          <w:rFonts w:ascii="Times New Roman" w:hAnsi="Times New Roman" w:cs="Times New Roman"/>
          <w:sz w:val="24"/>
          <w:szCs w:val="24"/>
        </w:rPr>
      </w:pPr>
    </w:p>
    <w:p w14:paraId="2CA5721A" w14:textId="0462EF98"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2} </w:t>
      </w:r>
      <w:r w:rsidR="007E7588" w:rsidRPr="007E7588">
        <w:rPr>
          <w:rFonts w:ascii="Times New Roman" w:hAnsi="Times New Roman" w:cs="Times New Roman"/>
          <w:sz w:val="24"/>
          <w:szCs w:val="24"/>
        </w:rPr>
        <w:t>Age has a highly beneficial effect on body mass index</w:t>
      </w:r>
      <w:r w:rsidR="007E7588">
        <w:rPr>
          <w:rFonts w:ascii="Times New Roman" w:hAnsi="Times New Roman" w:cs="Times New Roman"/>
          <w:sz w:val="24"/>
          <w:szCs w:val="24"/>
        </w:rPr>
        <w:t xml:space="preserve"> </w:t>
      </w:r>
      <w:r w:rsidR="007E7588">
        <w:rPr>
          <w:rFonts w:ascii="Times New Roman" w:hAnsi="Times New Roman" w:cs="Times New Roman"/>
          <w:sz w:val="24"/>
          <w:szCs w:val="24"/>
        </w:rPr>
        <w:t>(BMI)</w:t>
      </w:r>
      <w:r w:rsidR="007E7588" w:rsidRPr="007E7588">
        <w:rPr>
          <w:rFonts w:ascii="Times New Roman" w:hAnsi="Times New Roman" w:cs="Times New Roman"/>
          <w:sz w:val="24"/>
          <w:szCs w:val="24"/>
        </w:rPr>
        <w:t>.</w:t>
      </w:r>
    </w:p>
    <w:p w14:paraId="62171AE5" w14:textId="77777777" w:rsidR="00D7500C" w:rsidRPr="00D7500C" w:rsidRDefault="00D7500C" w:rsidP="00D7500C">
      <w:pPr>
        <w:spacing w:line="360" w:lineRule="auto"/>
        <w:jc w:val="both"/>
        <w:rPr>
          <w:rFonts w:ascii="Times New Roman" w:hAnsi="Times New Roman" w:cs="Times New Roman"/>
          <w:sz w:val="24"/>
          <w:szCs w:val="24"/>
        </w:rPr>
      </w:pPr>
    </w:p>
    <w:p w14:paraId="349D116F" w14:textId="67854513" w:rsidR="007E7588" w:rsidRPr="00D7500C" w:rsidRDefault="00D7500C" w:rsidP="007E7588">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3} </w:t>
      </w:r>
      <w:r w:rsidR="007E7588">
        <w:rPr>
          <w:rFonts w:ascii="Times New Roman" w:hAnsi="Times New Roman" w:cs="Times New Roman"/>
          <w:sz w:val="24"/>
          <w:szCs w:val="24"/>
        </w:rPr>
        <w:t>E</w:t>
      </w:r>
      <w:r w:rsidR="007E7588" w:rsidRPr="00D7500C">
        <w:rPr>
          <w:rFonts w:ascii="Times New Roman" w:hAnsi="Times New Roman" w:cs="Times New Roman"/>
          <w:sz w:val="24"/>
          <w:szCs w:val="24"/>
        </w:rPr>
        <w:t>ducational attainment</w:t>
      </w:r>
      <w:r w:rsidR="007E7588" w:rsidRPr="007E7588">
        <w:rPr>
          <w:rFonts w:ascii="Times New Roman" w:hAnsi="Times New Roman" w:cs="Times New Roman"/>
          <w:sz w:val="24"/>
          <w:szCs w:val="24"/>
        </w:rPr>
        <w:t xml:space="preserve"> has a highly beneficial effect on body mass index</w:t>
      </w:r>
      <w:r w:rsidR="007E7588">
        <w:rPr>
          <w:rFonts w:ascii="Times New Roman" w:hAnsi="Times New Roman" w:cs="Times New Roman"/>
          <w:sz w:val="24"/>
          <w:szCs w:val="24"/>
        </w:rPr>
        <w:t xml:space="preserve"> (BMI)</w:t>
      </w:r>
      <w:r w:rsidR="007E7588" w:rsidRPr="007E7588">
        <w:rPr>
          <w:rFonts w:ascii="Times New Roman" w:hAnsi="Times New Roman" w:cs="Times New Roman"/>
          <w:sz w:val="24"/>
          <w:szCs w:val="24"/>
        </w:rPr>
        <w:t>.</w:t>
      </w:r>
    </w:p>
    <w:p w14:paraId="7926712E" w14:textId="77777777" w:rsidR="00D7500C" w:rsidRPr="00D7500C" w:rsidRDefault="00D7500C" w:rsidP="00D7500C">
      <w:pPr>
        <w:spacing w:line="360" w:lineRule="auto"/>
        <w:jc w:val="both"/>
        <w:rPr>
          <w:rFonts w:ascii="Times New Roman" w:hAnsi="Times New Roman" w:cs="Times New Roman"/>
          <w:sz w:val="24"/>
          <w:szCs w:val="24"/>
        </w:rPr>
      </w:pPr>
    </w:p>
    <w:p w14:paraId="52D0EB18"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D85805B" wp14:editId="2599F794">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33D7DB73" w14:textId="77777777" w:rsidR="00D7500C" w:rsidRPr="00D7500C" w:rsidRDefault="00D7500C" w:rsidP="00D7500C">
      <w:pPr>
        <w:spacing w:line="360" w:lineRule="auto"/>
        <w:jc w:val="both"/>
        <w:rPr>
          <w:rFonts w:ascii="Times New Roman" w:hAnsi="Times New Roman" w:cs="Times New Roman"/>
          <w:sz w:val="24"/>
          <w:szCs w:val="24"/>
        </w:rPr>
      </w:pPr>
    </w:p>
    <w:p w14:paraId="60FE42B8" w14:textId="748AF79D" w:rsidR="00D7500C" w:rsidRDefault="00023ACD" w:rsidP="00D7500C">
      <w:pPr>
        <w:spacing w:line="360" w:lineRule="auto"/>
        <w:jc w:val="both"/>
        <w:rPr>
          <w:rFonts w:ascii="Times New Roman" w:hAnsi="Times New Roman" w:cs="Times New Roman"/>
          <w:sz w:val="24"/>
          <w:szCs w:val="24"/>
        </w:rPr>
      </w:pPr>
      <w:r w:rsidRPr="00023ACD">
        <w:rPr>
          <w:rFonts w:ascii="Times New Roman" w:hAnsi="Times New Roman" w:cs="Times New Roman"/>
          <w:sz w:val="24"/>
          <w:szCs w:val="24"/>
        </w:rPr>
        <w:t xml:space="preserve">BMI was used as the dependent variable in a multiple regression analysis with sex, age, and level of education as the predictors. </w:t>
      </w:r>
      <w:proofErr w:type="gramStart"/>
      <w:r w:rsidRPr="00023ACD">
        <w:rPr>
          <w:rFonts w:ascii="Times New Roman" w:hAnsi="Times New Roman" w:cs="Times New Roman"/>
          <w:sz w:val="24"/>
          <w:szCs w:val="24"/>
        </w:rPr>
        <w:t>F(</w:t>
      </w:r>
      <w:proofErr w:type="gramEnd"/>
      <w:r w:rsidRPr="00023ACD">
        <w:rPr>
          <w:rFonts w:ascii="Times New Roman" w:hAnsi="Times New Roman" w:cs="Times New Roman"/>
          <w:sz w:val="24"/>
          <w:szCs w:val="24"/>
        </w:rPr>
        <w:t>3, 483) = 3.347, p &gt; 0.001 indicates that BMI is not significantly affected by the three factors under consideration. More importantly, the model accounts for 2.0% of the variation in BMI, as shown by the R 2 value of 0.020.</w:t>
      </w:r>
    </w:p>
    <w:p w14:paraId="124A4397" w14:textId="77777777" w:rsidR="00023ACD" w:rsidRPr="00D7500C" w:rsidRDefault="00023ACD" w:rsidP="00D7500C">
      <w:pPr>
        <w:spacing w:line="360" w:lineRule="auto"/>
        <w:jc w:val="both"/>
        <w:rPr>
          <w:rFonts w:ascii="Times New Roman" w:hAnsi="Times New Roman" w:cs="Times New Roman"/>
          <w:sz w:val="24"/>
          <w:szCs w:val="24"/>
        </w:rPr>
      </w:pPr>
    </w:p>
    <w:p w14:paraId="1528DA06" w14:textId="6BB1E970" w:rsidR="00D7500C" w:rsidRPr="00D7500C" w:rsidRDefault="00023ACD" w:rsidP="00023ACD">
      <w:pPr>
        <w:pStyle w:val="NoSpacing"/>
        <w:rPr>
          <w:rFonts w:ascii="Times New Roman" w:hAnsi="Times New Roman" w:cs="Times New Roman"/>
          <w:sz w:val="24"/>
          <w:szCs w:val="24"/>
        </w:rPr>
      </w:pPr>
      <w:r>
        <w:rPr>
          <w:rFonts w:ascii="Times New Roman" w:hAnsi="Times New Roman" w:cs="Times New Roman"/>
          <w:sz w:val="24"/>
          <w:szCs w:val="24"/>
        </w:rPr>
        <w:t>Further, t</w:t>
      </w:r>
      <w:r w:rsidRPr="00023ACD">
        <w:rPr>
          <w:rFonts w:ascii="Times New Roman" w:hAnsi="Times New Roman" w:cs="Times New Roman"/>
          <w:sz w:val="24"/>
          <w:szCs w:val="24"/>
        </w:rPr>
        <w:t xml:space="preserve">he impact of each factor on the outcome variable was also evaluated through </w:t>
      </w:r>
      <w:r w:rsidRPr="00023ACD">
        <w:rPr>
          <w:rFonts w:ascii="Times New Roman" w:hAnsi="Times New Roman" w:cs="Times New Roman"/>
          <w:sz w:val="22"/>
          <w:szCs w:val="22"/>
        </w:rPr>
        <w:t>coefficient analysis (BMI</w:t>
      </w:r>
      <w:r w:rsidRPr="00023ACD">
        <w:rPr>
          <w:rFonts w:ascii="Times New Roman" w:hAnsi="Times New Roman" w:cs="Times New Roman"/>
          <w:sz w:val="24"/>
          <w:szCs w:val="24"/>
        </w:rPr>
        <w:t>).</w:t>
      </w:r>
      <w:r w:rsidR="00D7500C" w:rsidRPr="00D7500C">
        <w:rPr>
          <w:rFonts w:ascii="Times New Roman" w:hAnsi="Times New Roman" w:cs="Times New Roman"/>
          <w:noProof/>
          <w:sz w:val="24"/>
          <w:szCs w:val="24"/>
        </w:rPr>
        <w:drawing>
          <wp:inline distT="0" distB="0" distL="0" distR="0" wp14:anchorId="1EBBBE69" wp14:editId="23848D3A">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5B40E3EE" w14:textId="77777777" w:rsidR="00D7500C" w:rsidRPr="00D7500C" w:rsidRDefault="00D7500C" w:rsidP="00D7500C">
      <w:pPr>
        <w:spacing w:line="360" w:lineRule="auto"/>
        <w:jc w:val="both"/>
        <w:rPr>
          <w:rFonts w:ascii="Times New Roman" w:hAnsi="Times New Roman" w:cs="Times New Roman"/>
          <w:sz w:val="24"/>
          <w:szCs w:val="24"/>
        </w:rPr>
      </w:pPr>
    </w:p>
    <w:p w14:paraId="473A4124" w14:textId="6BBB09F2" w:rsidR="00830BC5" w:rsidRPr="00D7500C" w:rsidRDefault="009929C9" w:rsidP="00C57B62">
      <w:pPr>
        <w:spacing w:line="360" w:lineRule="auto"/>
        <w:jc w:val="both"/>
        <w:rPr>
          <w:rFonts w:ascii="Times New Roman" w:hAnsi="Times New Roman" w:cs="Times New Roman"/>
          <w:sz w:val="24"/>
          <w:szCs w:val="24"/>
        </w:rPr>
      </w:pPr>
      <w:r w:rsidRPr="009929C9">
        <w:rPr>
          <w:rFonts w:ascii="Times New Roman" w:hAnsi="Times New Roman" w:cs="Times New Roman"/>
          <w:sz w:val="24"/>
          <w:szCs w:val="24"/>
        </w:rPr>
        <w:lastRenderedPageBreak/>
        <w:t xml:space="preserve">The first hypothesis (H1) examines the possibility that sexual orientation has a positive and significant effect on body mass index. No positive effect on body mass index was found (B = 0.009, t = 0.197, p = 0.844). Therefore, H1 </w:t>
      </w:r>
      <w:r>
        <w:rPr>
          <w:rFonts w:ascii="Times New Roman" w:hAnsi="Times New Roman" w:cs="Times New Roman"/>
          <w:sz w:val="24"/>
          <w:szCs w:val="24"/>
        </w:rPr>
        <w:t>not supported</w:t>
      </w:r>
      <w:r w:rsidRPr="009929C9">
        <w:rPr>
          <w:rFonts w:ascii="Times New Roman" w:hAnsi="Times New Roman" w:cs="Times New Roman"/>
          <w:sz w:val="24"/>
          <w:szCs w:val="24"/>
        </w:rPr>
        <w:t xml:space="preserve">. </w:t>
      </w:r>
      <w:r>
        <w:rPr>
          <w:rFonts w:ascii="Times New Roman" w:hAnsi="Times New Roman" w:cs="Times New Roman"/>
          <w:sz w:val="24"/>
          <w:szCs w:val="24"/>
        </w:rPr>
        <w:t>The second h</w:t>
      </w:r>
      <w:r w:rsidRPr="009929C9">
        <w:rPr>
          <w:rFonts w:ascii="Times New Roman" w:hAnsi="Times New Roman" w:cs="Times New Roman"/>
          <w:sz w:val="24"/>
          <w:szCs w:val="24"/>
        </w:rPr>
        <w:t xml:space="preserve">ypothesis </w:t>
      </w:r>
      <w:r>
        <w:rPr>
          <w:rFonts w:ascii="Times New Roman" w:hAnsi="Times New Roman" w:cs="Times New Roman"/>
          <w:sz w:val="24"/>
          <w:szCs w:val="24"/>
        </w:rPr>
        <w:t>(H</w:t>
      </w:r>
      <w:r w:rsidRPr="009929C9">
        <w:rPr>
          <w:rFonts w:ascii="Times New Roman" w:hAnsi="Times New Roman" w:cs="Times New Roman"/>
          <w:sz w:val="24"/>
          <w:szCs w:val="24"/>
        </w:rPr>
        <w:t>2</w:t>
      </w:r>
      <w:r>
        <w:rPr>
          <w:rFonts w:ascii="Times New Roman" w:hAnsi="Times New Roman" w:cs="Times New Roman"/>
          <w:sz w:val="24"/>
          <w:szCs w:val="24"/>
        </w:rPr>
        <w:t>)</w:t>
      </w:r>
      <w:r w:rsidRPr="009929C9">
        <w:rPr>
          <w:rFonts w:ascii="Times New Roman" w:hAnsi="Times New Roman" w:cs="Times New Roman"/>
          <w:sz w:val="24"/>
          <w:szCs w:val="24"/>
        </w:rPr>
        <w:t xml:space="preserve"> tests whether getting older has a positive effect on body mass index. No statistically significant positive effect was found on body mass index (B = 0.148, t = 3.009, p &gt; 0.003). Therefore, H2 is not supported. The third hypothesis </w:t>
      </w:r>
      <w:r>
        <w:rPr>
          <w:rFonts w:ascii="Times New Roman" w:hAnsi="Times New Roman" w:cs="Times New Roman"/>
          <w:sz w:val="24"/>
          <w:szCs w:val="24"/>
        </w:rPr>
        <w:t xml:space="preserve">(H3) </w:t>
      </w:r>
      <w:r w:rsidRPr="009929C9">
        <w:rPr>
          <w:rFonts w:ascii="Times New Roman" w:hAnsi="Times New Roman" w:cs="Times New Roman"/>
          <w:sz w:val="24"/>
          <w:szCs w:val="24"/>
        </w:rPr>
        <w:t xml:space="preserve">tests the hypothesis that higher levels of education positively affect body mass index. According to the data, higher education does not significantly lower body mass index (B = -0.016, t = -0.314, p &gt; 0.754). Since this was not the case, H3 </w:t>
      </w:r>
      <w:r>
        <w:rPr>
          <w:rFonts w:ascii="Times New Roman" w:hAnsi="Times New Roman" w:cs="Times New Roman"/>
          <w:sz w:val="24"/>
          <w:szCs w:val="24"/>
        </w:rPr>
        <w:t>not supported</w:t>
      </w:r>
      <w:r w:rsidRPr="009929C9">
        <w:rPr>
          <w:rFonts w:ascii="Times New Roman" w:hAnsi="Times New Roman" w:cs="Times New Roman"/>
          <w:sz w:val="24"/>
          <w:szCs w:val="24"/>
        </w:rPr>
        <w:t>.</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The results showed that age, sex, marital status, and educational qualifications were </w:t>
      </w:r>
      <w:r w:rsidR="00D7500C" w:rsidRPr="00D7500C">
        <w:rPr>
          <w:rFonts w:ascii="Times New Roman" w:hAnsi="Times New Roman" w:cs="Times New Roman"/>
          <w:sz w:val="24"/>
          <w:szCs w:val="24"/>
        </w:rPr>
        <w:t xml:space="preserve">not </w:t>
      </w:r>
      <w:r w:rsidR="00830BC5" w:rsidRPr="00D7500C">
        <w:rPr>
          <w:rFonts w:ascii="Times New Roman" w:hAnsi="Times New Roman" w:cs="Times New Roman"/>
          <w:sz w:val="24"/>
          <w:szCs w:val="24"/>
        </w:rPr>
        <w:t xml:space="preserve">significantly associated with BMI. </w:t>
      </w:r>
    </w:p>
    <w:p w14:paraId="3AB9EE2F" w14:textId="09F3639C" w:rsidR="005A0BF3" w:rsidRPr="00D7500C" w:rsidRDefault="005A0BF3" w:rsidP="00C57B62">
      <w:pPr>
        <w:spacing w:line="360" w:lineRule="auto"/>
        <w:jc w:val="both"/>
        <w:rPr>
          <w:rFonts w:ascii="Times New Roman" w:hAnsi="Times New Roman" w:cs="Times New Roman"/>
          <w:sz w:val="24"/>
          <w:szCs w:val="24"/>
        </w:rPr>
      </w:pPr>
    </w:p>
    <w:p w14:paraId="594105AD" w14:textId="0BAE8484"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DISCUSSION AND CONLCUSIONS</w:t>
      </w:r>
    </w:p>
    <w:p w14:paraId="411E731A" w14:textId="48327A4C" w:rsidR="00830BC5" w:rsidRPr="00D7500C" w:rsidRDefault="00830BC5" w:rsidP="00C57B62">
      <w:pPr>
        <w:spacing w:line="360" w:lineRule="auto"/>
        <w:jc w:val="both"/>
        <w:rPr>
          <w:rFonts w:ascii="Times New Roman" w:hAnsi="Times New Roman" w:cs="Times New Roman"/>
          <w:sz w:val="24"/>
          <w:szCs w:val="24"/>
        </w:rPr>
      </w:pPr>
    </w:p>
    <w:p w14:paraId="3BF99C49" w14:textId="610D0CC9" w:rsidR="00BC6FBE" w:rsidRPr="00D7500C" w:rsidRDefault="007E7588" w:rsidP="00C57B62">
      <w:pPr>
        <w:spacing w:line="360" w:lineRule="auto"/>
        <w:jc w:val="both"/>
        <w:rPr>
          <w:rFonts w:ascii="Times New Roman" w:hAnsi="Times New Roman" w:cs="Times New Roman"/>
          <w:sz w:val="24"/>
          <w:szCs w:val="24"/>
        </w:rPr>
      </w:pPr>
      <w:r w:rsidRPr="007E7588">
        <w:rPr>
          <w:rFonts w:ascii="Times New Roman" w:hAnsi="Times New Roman" w:cs="Times New Roman"/>
          <w:sz w:val="24"/>
          <w:szCs w:val="24"/>
        </w:rPr>
        <w:t>Pinkland's nutritional status as an adult population is illuminated by the survey results from 2011. Two-fifths of respondents (25.0%) were deemed to be overweight, and nearly one-in-five (18.5%) were deemed to be obese by the survey's criteria. The percentage of overweight men was 24.1%, while the percentage of overweight women was 29.2%, a statistically significant difference.</w:t>
      </w:r>
      <w:r>
        <w:rPr>
          <w:rFonts w:ascii="Times New Roman" w:hAnsi="Times New Roman" w:cs="Times New Roman"/>
          <w:sz w:val="24"/>
          <w:szCs w:val="24"/>
        </w:rPr>
        <w:t xml:space="preserve"> </w:t>
      </w:r>
      <w:r w:rsidR="00830BC5" w:rsidRPr="00D7500C">
        <w:rPr>
          <w:rFonts w:ascii="Times New Roman" w:hAnsi="Times New Roman" w:cs="Times New Roman"/>
          <w:sz w:val="24"/>
          <w:szCs w:val="24"/>
        </w:rPr>
        <w:t xml:space="preserve">Age, marital status, educational qualifications were all </w:t>
      </w:r>
      <w:r w:rsidR="00D7500C" w:rsidRPr="00D7500C">
        <w:rPr>
          <w:rFonts w:ascii="Times New Roman" w:hAnsi="Times New Roman" w:cs="Times New Roman"/>
          <w:sz w:val="24"/>
          <w:szCs w:val="24"/>
        </w:rPr>
        <w:t xml:space="preserve">not </w:t>
      </w:r>
      <w:r w:rsidR="00830BC5" w:rsidRPr="00D7500C">
        <w:rPr>
          <w:rFonts w:ascii="Times New Roman" w:hAnsi="Times New Roman" w:cs="Times New Roman"/>
          <w:sz w:val="24"/>
          <w:szCs w:val="24"/>
        </w:rPr>
        <w:t>significantly associated with BMI. These findings highlight the need for further research into the underlying causes of overweight and obesity in Pinkland, and to develop effective interventions to reduce the prevalence of these conditions.</w:t>
      </w:r>
      <w:r w:rsidR="00D7500C" w:rsidRPr="00D7500C">
        <w:rPr>
          <w:rFonts w:ascii="Times New Roman" w:hAnsi="Times New Roman" w:cs="Times New Roman"/>
          <w:sz w:val="24"/>
          <w:szCs w:val="24"/>
        </w:rPr>
        <w:t xml:space="preserve"> </w:t>
      </w:r>
      <w:r w:rsidR="00BC6FBE" w:rsidRPr="00D7500C">
        <w:rPr>
          <w:rFonts w:ascii="Times New Roman" w:hAnsi="Times New Roman" w:cs="Times New Roman"/>
          <w:sz w:val="24"/>
          <w:szCs w:val="24"/>
        </w:rPr>
        <w:t>Overall, the findings of the 2011 Health Survey of Pinkland suggest that overweight and obesity is an important issue in Pinkland, and that there are significant differences in the prevalence of overweight and obesity between population subgroups. These findings highlight the need for further research into the underlying causes of overweight and obesity in Pinkland, and to investigate how to effectively reduce the prevalence of these conditions.</w:t>
      </w:r>
    </w:p>
    <w:p w14:paraId="6B101C94" w14:textId="642558D8" w:rsidR="00B12B1B" w:rsidRDefault="00B12B1B" w:rsidP="00C57B62">
      <w:pPr>
        <w:spacing w:line="360" w:lineRule="auto"/>
        <w:jc w:val="both"/>
        <w:rPr>
          <w:rFonts w:ascii="Times New Roman" w:hAnsi="Times New Roman" w:cs="Times New Roman"/>
          <w:sz w:val="24"/>
          <w:szCs w:val="24"/>
        </w:rPr>
      </w:pPr>
    </w:p>
    <w:p w14:paraId="07CE32B6" w14:textId="0C7C143C" w:rsidR="00B12B1B" w:rsidRDefault="00B12B1B" w:rsidP="00C57B62">
      <w:pPr>
        <w:spacing w:line="360" w:lineRule="auto"/>
        <w:jc w:val="both"/>
        <w:rPr>
          <w:rFonts w:ascii="Times New Roman" w:hAnsi="Times New Roman" w:cs="Times New Roman"/>
          <w:sz w:val="24"/>
          <w:szCs w:val="24"/>
        </w:rPr>
      </w:pPr>
    </w:p>
    <w:p w14:paraId="0F210A68" w14:textId="0198EBA3" w:rsidR="00B12B1B" w:rsidRDefault="00B12B1B" w:rsidP="00C57B62">
      <w:pPr>
        <w:spacing w:line="360" w:lineRule="auto"/>
        <w:jc w:val="both"/>
        <w:rPr>
          <w:rFonts w:ascii="Times New Roman" w:hAnsi="Times New Roman" w:cs="Times New Roman"/>
          <w:sz w:val="24"/>
          <w:szCs w:val="24"/>
        </w:rPr>
      </w:pPr>
    </w:p>
    <w:sdt>
      <w:sdtPr>
        <w:rPr>
          <w:rFonts w:cs="Arial"/>
          <w:szCs w:val="20"/>
        </w:rPr>
        <w:id w:val="7958186"/>
        <w:docPartObj>
          <w:docPartGallery w:val="Bibliographies"/>
          <w:docPartUnique/>
        </w:docPartObj>
      </w:sdtPr>
      <w:sdtContent>
        <w:p w14:paraId="3291E09B" w14:textId="65345D37" w:rsidR="00B12B1B" w:rsidRDefault="00B12B1B" w:rsidP="00B12B1B">
          <w:pPr>
            <w:pStyle w:val="NoSpacing"/>
            <w:rPr>
              <w:rFonts w:ascii="Times New Roman" w:hAnsi="Times New Roman" w:cs="Times New Roman"/>
              <w:sz w:val="24"/>
              <w:szCs w:val="24"/>
            </w:rPr>
          </w:pPr>
          <w:r w:rsidRPr="00B12B1B">
            <w:rPr>
              <w:rFonts w:ascii="Times New Roman" w:hAnsi="Times New Roman" w:cs="Times New Roman"/>
              <w:sz w:val="24"/>
              <w:szCs w:val="24"/>
            </w:rPr>
            <w:t>REFERENCES</w:t>
          </w:r>
        </w:p>
        <w:p w14:paraId="24E8ED2F" w14:textId="77777777" w:rsidR="00062EF8" w:rsidRPr="00C848FA" w:rsidRDefault="00062EF8" w:rsidP="00C848FA">
          <w:pPr>
            <w:pStyle w:val="NoSpacing"/>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10B10DAD" w14:textId="77777777" w:rsidR="00C848FA" w:rsidRPr="00C848FA" w:rsidRDefault="00B12B1B"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sz w:val="24"/>
                  <w:szCs w:val="24"/>
                </w:rPr>
                <w:fldChar w:fldCharType="begin"/>
              </w:r>
              <w:r w:rsidRPr="00C848FA">
                <w:rPr>
                  <w:rFonts w:ascii="Times New Roman" w:hAnsi="Times New Roman" w:cs="Times New Roman"/>
                  <w:sz w:val="24"/>
                  <w:szCs w:val="24"/>
                </w:rPr>
                <w:instrText xml:space="preserve"> BIBLIOGRAPHY </w:instrText>
              </w:r>
              <w:r w:rsidRPr="00C848FA">
                <w:rPr>
                  <w:rFonts w:ascii="Times New Roman" w:hAnsi="Times New Roman" w:cs="Times New Roman"/>
                  <w:sz w:val="24"/>
                  <w:szCs w:val="24"/>
                </w:rPr>
                <w:fldChar w:fldCharType="separate"/>
              </w:r>
              <w:r w:rsidR="00C848FA" w:rsidRPr="00C848FA">
                <w:rPr>
                  <w:rFonts w:ascii="Times New Roman" w:hAnsi="Times New Roman" w:cs="Times New Roman"/>
                  <w:noProof/>
                  <w:sz w:val="24"/>
                  <w:szCs w:val="24"/>
                </w:rPr>
                <w:t xml:space="preserve">Bryman, A. &amp; Cramer, D., 2019. </w:t>
              </w:r>
              <w:r w:rsidR="00C848FA" w:rsidRPr="00C848FA">
                <w:rPr>
                  <w:rFonts w:ascii="Times New Roman" w:hAnsi="Times New Roman" w:cs="Times New Roman"/>
                  <w:i/>
                  <w:iCs/>
                  <w:noProof/>
                  <w:sz w:val="24"/>
                  <w:szCs w:val="24"/>
                </w:rPr>
                <w:t xml:space="preserve">Quantitative data analysis with SPSS 14, 15 &amp; 16: A guide for social scientists.. </w:t>
              </w:r>
              <w:r w:rsidR="00C848FA" w:rsidRPr="00C848FA">
                <w:rPr>
                  <w:rFonts w:ascii="Times New Roman" w:hAnsi="Times New Roman" w:cs="Times New Roman"/>
                  <w:noProof/>
                  <w:sz w:val="24"/>
                  <w:szCs w:val="24"/>
                </w:rPr>
                <w:t>s.l.: Routledge/Taylor &amp; Francis Group..</w:t>
              </w:r>
            </w:p>
            <w:p w14:paraId="73666CBA"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Eriksen, L. et al., 2011. The Danish health examination survey 2007-2008 (DANHES 2007-</w:t>
              </w:r>
              <w:r w:rsidRPr="00C848FA">
                <w:rPr>
                  <w:rFonts w:ascii="Times New Roman" w:hAnsi="Times New Roman" w:cs="Times New Roman"/>
                  <w:noProof/>
                  <w:sz w:val="24"/>
                  <w:szCs w:val="24"/>
                </w:rPr>
                <w:lastRenderedPageBreak/>
                <w:t xml:space="preserve">2008).. </w:t>
              </w:r>
              <w:r w:rsidRPr="00C848FA">
                <w:rPr>
                  <w:rFonts w:ascii="Times New Roman" w:hAnsi="Times New Roman" w:cs="Times New Roman"/>
                  <w:i/>
                  <w:iCs/>
                  <w:noProof/>
                  <w:sz w:val="24"/>
                  <w:szCs w:val="24"/>
                </w:rPr>
                <w:t xml:space="preserve">Scandinavian journal of public health, </w:t>
              </w:r>
              <w:r w:rsidRPr="00C848FA">
                <w:rPr>
                  <w:rFonts w:ascii="Times New Roman" w:hAnsi="Times New Roman" w:cs="Times New Roman"/>
                  <w:noProof/>
                  <w:sz w:val="24"/>
                  <w:szCs w:val="24"/>
                </w:rPr>
                <w:t>pp. 203-211..</w:t>
              </w:r>
            </w:p>
            <w:p w14:paraId="3B6623B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Gentile, G. et al., 2021. </w:t>
              </w:r>
              <w:r w:rsidRPr="00C848FA">
                <w:rPr>
                  <w:rFonts w:ascii="Times New Roman" w:hAnsi="Times New Roman" w:cs="Times New Roman"/>
                  <w:i/>
                  <w:iCs/>
                  <w:noProof/>
                  <w:sz w:val="24"/>
                  <w:szCs w:val="24"/>
                </w:rPr>
                <w:t xml:space="preserve">Health assessment of the pink land iguana, Conolophus marthae. bioRxiv.. </w:t>
              </w:r>
              <w:r w:rsidRPr="00C848FA">
                <w:rPr>
                  <w:rFonts w:ascii="Times New Roman" w:hAnsi="Times New Roman" w:cs="Times New Roman"/>
                  <w:noProof/>
                  <w:sz w:val="24"/>
                  <w:szCs w:val="24"/>
                </w:rPr>
                <w:t>s.l.:s.n.</w:t>
              </w:r>
            </w:p>
            <w:p w14:paraId="587446F1"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George, D. &amp; Mallery, P., 2018. </w:t>
              </w:r>
              <w:r w:rsidRPr="00C848FA">
                <w:rPr>
                  <w:rFonts w:ascii="Times New Roman" w:hAnsi="Times New Roman" w:cs="Times New Roman"/>
                  <w:i/>
                  <w:iCs/>
                  <w:noProof/>
                  <w:sz w:val="24"/>
                  <w:szCs w:val="24"/>
                </w:rPr>
                <w:t xml:space="preserve">Descriptive statistics. In IBM SPSS Statistics 25 Step by Step (pp. 126-134).. </w:t>
              </w:r>
              <w:r w:rsidRPr="00C848FA">
                <w:rPr>
                  <w:rFonts w:ascii="Times New Roman" w:hAnsi="Times New Roman" w:cs="Times New Roman"/>
                  <w:noProof/>
                  <w:sz w:val="24"/>
                  <w:szCs w:val="24"/>
                </w:rPr>
                <w:t>s.l.:Routledge..</w:t>
              </w:r>
            </w:p>
            <w:p w14:paraId="7FD27F3D"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Giles, J., 2002. </w:t>
              </w:r>
              <w:r w:rsidRPr="00C848FA">
                <w:rPr>
                  <w:rFonts w:ascii="Times New Roman" w:hAnsi="Times New Roman" w:cs="Times New Roman"/>
                  <w:i/>
                  <w:iCs/>
                  <w:noProof/>
                  <w:sz w:val="24"/>
                  <w:szCs w:val="24"/>
                </w:rPr>
                <w:t xml:space="preserve">Sampling: Principles and Applications.. </w:t>
              </w:r>
              <w:r w:rsidRPr="00C848FA">
                <w:rPr>
                  <w:rFonts w:ascii="Times New Roman" w:hAnsi="Times New Roman" w:cs="Times New Roman"/>
                  <w:noProof/>
                  <w:sz w:val="24"/>
                  <w:szCs w:val="24"/>
                </w:rPr>
                <w:t>s.l.:John Wiley &amp; Sons..</w:t>
              </w:r>
            </w:p>
            <w:p w14:paraId="49683262"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Johnson, A., Sastry, N. &amp; Smith, P., 2006. </w:t>
              </w:r>
              <w:r w:rsidRPr="00C848FA">
                <w:rPr>
                  <w:rFonts w:ascii="Times New Roman" w:hAnsi="Times New Roman" w:cs="Times New Roman"/>
                  <w:i/>
                  <w:iCs/>
                  <w:noProof/>
                  <w:sz w:val="24"/>
                  <w:szCs w:val="24"/>
                </w:rPr>
                <w:t xml:space="preserve">Sampling Methods: Exercises and Solutions.. </w:t>
              </w:r>
              <w:r w:rsidRPr="00C848FA">
                <w:rPr>
                  <w:rFonts w:ascii="Times New Roman" w:hAnsi="Times New Roman" w:cs="Times New Roman"/>
                  <w:noProof/>
                  <w:sz w:val="24"/>
                  <w:szCs w:val="24"/>
                </w:rPr>
                <w:t>s.l.: CRC Press..</w:t>
              </w:r>
            </w:p>
            <w:p w14:paraId="3D61B0BE"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Kelly, J. &amp; Metcalfe, J., 2012. Validity and Reliability of Body Composition Analysis Using the Tanita BC418-MA.. </w:t>
              </w:r>
              <w:r w:rsidRPr="00C848FA">
                <w:rPr>
                  <w:rFonts w:ascii="Times New Roman" w:hAnsi="Times New Roman" w:cs="Times New Roman"/>
                  <w:i/>
                  <w:iCs/>
                  <w:noProof/>
                  <w:sz w:val="24"/>
                  <w:szCs w:val="24"/>
                </w:rPr>
                <w:t>Journal of Exercise Physiology Online.</w:t>
              </w:r>
            </w:p>
            <w:p w14:paraId="67C64C60"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Lorenzo-Seva, U. &amp; Ferrando, P., 2011. </w:t>
              </w:r>
              <w:r w:rsidRPr="00C848FA">
                <w:rPr>
                  <w:rFonts w:ascii="Times New Roman" w:hAnsi="Times New Roman" w:cs="Times New Roman"/>
                  <w:i/>
                  <w:iCs/>
                  <w:noProof/>
                  <w:sz w:val="24"/>
                  <w:szCs w:val="24"/>
                </w:rPr>
                <w:t xml:space="preserve">FIRE: an SPSS program for variable selection in multiple linear regression analysis via the relative importance of predictors.. </w:t>
              </w:r>
              <w:r w:rsidRPr="00C848FA">
                <w:rPr>
                  <w:rFonts w:ascii="Times New Roman" w:hAnsi="Times New Roman" w:cs="Times New Roman"/>
                  <w:noProof/>
                  <w:sz w:val="24"/>
                  <w:szCs w:val="24"/>
                </w:rPr>
                <w:t>s.l.:Behavior Research Methods.</w:t>
              </w:r>
            </w:p>
            <w:p w14:paraId="3D6CF988"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Mishra, P. et al., 2019. </w:t>
              </w:r>
              <w:r w:rsidRPr="00C848FA">
                <w:rPr>
                  <w:rFonts w:ascii="Times New Roman" w:hAnsi="Times New Roman" w:cs="Times New Roman"/>
                  <w:i/>
                  <w:iCs/>
                  <w:noProof/>
                  <w:sz w:val="24"/>
                  <w:szCs w:val="24"/>
                </w:rPr>
                <w:t xml:space="preserve">Descriptive statistics and normality tests for statistical data.. </w:t>
              </w:r>
              <w:r w:rsidRPr="00C848FA">
                <w:rPr>
                  <w:rFonts w:ascii="Times New Roman" w:hAnsi="Times New Roman" w:cs="Times New Roman"/>
                  <w:noProof/>
                  <w:sz w:val="24"/>
                  <w:szCs w:val="24"/>
                </w:rPr>
                <w:t>s.l.: Annals of cardiac anaesthesia.</w:t>
              </w:r>
            </w:p>
            <w:p w14:paraId="18ADBD83" w14:textId="77777777" w:rsidR="00C848FA" w:rsidRPr="00C848FA" w:rsidRDefault="00C848FA" w:rsidP="00C848FA">
              <w:pPr>
                <w:pStyle w:val="Bibliography"/>
                <w:spacing w:line="360" w:lineRule="auto"/>
                <w:jc w:val="both"/>
                <w:rPr>
                  <w:rFonts w:ascii="Times New Roman" w:hAnsi="Times New Roman" w:cs="Times New Roman"/>
                  <w:noProof/>
                  <w:sz w:val="24"/>
                  <w:szCs w:val="24"/>
                </w:rPr>
              </w:pPr>
              <w:r w:rsidRPr="00C848FA">
                <w:rPr>
                  <w:rFonts w:ascii="Times New Roman" w:hAnsi="Times New Roman" w:cs="Times New Roman"/>
                  <w:noProof/>
                  <w:sz w:val="24"/>
                  <w:szCs w:val="24"/>
                </w:rPr>
                <w:t xml:space="preserve">Morgan, G., Leech, N., Gloeckner, G. &amp; Barrett, K., 2014. </w:t>
              </w:r>
              <w:r w:rsidRPr="00C848FA">
                <w:rPr>
                  <w:rFonts w:ascii="Times New Roman" w:hAnsi="Times New Roman" w:cs="Times New Roman"/>
                  <w:i/>
                  <w:iCs/>
                  <w:noProof/>
                  <w:sz w:val="24"/>
                  <w:szCs w:val="24"/>
                </w:rPr>
                <w:t xml:space="preserve">SPSS for introductory statistics: Use and interpretation.. </w:t>
              </w:r>
              <w:r w:rsidRPr="00C848FA">
                <w:rPr>
                  <w:rFonts w:ascii="Times New Roman" w:hAnsi="Times New Roman" w:cs="Times New Roman"/>
                  <w:noProof/>
                  <w:sz w:val="24"/>
                  <w:szCs w:val="24"/>
                </w:rPr>
                <w:t>s.l.:Psychology Press..</w:t>
              </w:r>
            </w:p>
            <w:p w14:paraId="216257E7" w14:textId="2B109540" w:rsidR="00B12B1B" w:rsidRPr="00B12B1B" w:rsidRDefault="00B12B1B" w:rsidP="00C848FA">
              <w:pPr>
                <w:spacing w:line="360" w:lineRule="auto"/>
                <w:jc w:val="both"/>
              </w:pPr>
              <w:r w:rsidRPr="00C848FA">
                <w:rPr>
                  <w:rFonts w:ascii="Times New Roman" w:hAnsi="Times New Roman" w:cs="Times New Roman"/>
                  <w:b/>
                  <w:bCs/>
                  <w:noProof/>
                  <w:sz w:val="24"/>
                  <w:szCs w:val="24"/>
                </w:rPr>
                <w:fldChar w:fldCharType="end"/>
              </w:r>
            </w:p>
          </w:sdtContent>
        </w:sdt>
      </w:sdtContent>
    </w:sdt>
    <w:p w14:paraId="62947400" w14:textId="77777777" w:rsidR="00B12B1B" w:rsidRPr="00D7500C" w:rsidRDefault="00B12B1B" w:rsidP="00C57B62">
      <w:pPr>
        <w:spacing w:line="360" w:lineRule="auto"/>
        <w:jc w:val="both"/>
        <w:rPr>
          <w:rFonts w:ascii="Times New Roman" w:hAnsi="Times New Roman" w:cs="Times New Roman"/>
          <w:sz w:val="24"/>
          <w:szCs w:val="24"/>
        </w:rPr>
      </w:pPr>
    </w:p>
    <w:sectPr w:rsidR="00B12B1B" w:rsidRPr="00D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67E8A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726444">
    <w:abstractNumId w:val="7"/>
  </w:num>
  <w:num w:numId="2" w16cid:durableId="369959175">
    <w:abstractNumId w:val="4"/>
  </w:num>
  <w:num w:numId="3" w16cid:durableId="224031999">
    <w:abstractNumId w:val="6"/>
  </w:num>
  <w:num w:numId="4" w16cid:durableId="1727803782">
    <w:abstractNumId w:val="3"/>
  </w:num>
  <w:num w:numId="5" w16cid:durableId="1294479723">
    <w:abstractNumId w:val="0"/>
  </w:num>
  <w:num w:numId="6" w16cid:durableId="445125482">
    <w:abstractNumId w:val="8"/>
  </w:num>
  <w:num w:numId="7" w16cid:durableId="1222054423">
    <w:abstractNumId w:val="5"/>
  </w:num>
  <w:num w:numId="8" w16cid:durableId="701439828">
    <w:abstractNumId w:val="2"/>
  </w:num>
  <w:num w:numId="9" w16cid:durableId="20693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54"/>
    <w:rsid w:val="00023ACD"/>
    <w:rsid w:val="00023BF7"/>
    <w:rsid w:val="00062EF8"/>
    <w:rsid w:val="00140010"/>
    <w:rsid w:val="001C756D"/>
    <w:rsid w:val="0023590E"/>
    <w:rsid w:val="002C61FE"/>
    <w:rsid w:val="002D2CC7"/>
    <w:rsid w:val="00344A20"/>
    <w:rsid w:val="0058695C"/>
    <w:rsid w:val="005A0BF3"/>
    <w:rsid w:val="005C0454"/>
    <w:rsid w:val="006519B1"/>
    <w:rsid w:val="006F674C"/>
    <w:rsid w:val="0076612D"/>
    <w:rsid w:val="007C6432"/>
    <w:rsid w:val="007E7588"/>
    <w:rsid w:val="00830BC5"/>
    <w:rsid w:val="009929C9"/>
    <w:rsid w:val="00B12B1B"/>
    <w:rsid w:val="00B871FC"/>
    <w:rsid w:val="00BC6FBE"/>
    <w:rsid w:val="00BD2290"/>
    <w:rsid w:val="00C57B62"/>
    <w:rsid w:val="00C848FA"/>
    <w:rsid w:val="00D7500C"/>
    <w:rsid w:val="00E12A41"/>
    <w:rsid w:val="00E74B93"/>
    <w:rsid w:val="00E9154E"/>
    <w:rsid w:val="00EF3C87"/>
    <w:rsid w:val="00FC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4791"/>
  <w15:chartTrackingRefBased/>
  <w15:docId w15:val="{CBBA0386-152C-45BE-A6FA-588949C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54"/>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B12B1B"/>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4C"/>
    <w:pPr>
      <w:ind w:left="720"/>
      <w:contextualSpacing/>
    </w:pPr>
    <w:rPr>
      <w:rFonts w:cs="Mangal"/>
      <w:szCs w:val="18"/>
    </w:rPr>
  </w:style>
  <w:style w:type="paragraph" w:styleId="NoSpacing">
    <w:name w:val="No Spacing"/>
    <w:uiPriority w:val="1"/>
    <w:qFormat/>
    <w:rsid w:val="00C57B62"/>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character" w:customStyle="1" w:styleId="Heading1Char">
    <w:name w:val="Heading 1 Char"/>
    <w:basedOn w:val="DefaultParagraphFont"/>
    <w:link w:val="Heading1"/>
    <w:uiPriority w:val="9"/>
    <w:rsid w:val="00B12B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12B1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769">
      <w:bodyDiv w:val="1"/>
      <w:marLeft w:val="0"/>
      <w:marRight w:val="0"/>
      <w:marTop w:val="0"/>
      <w:marBottom w:val="0"/>
      <w:divBdr>
        <w:top w:val="none" w:sz="0" w:space="0" w:color="auto"/>
        <w:left w:val="none" w:sz="0" w:space="0" w:color="auto"/>
        <w:bottom w:val="none" w:sz="0" w:space="0" w:color="auto"/>
        <w:right w:val="none" w:sz="0" w:space="0" w:color="auto"/>
      </w:divBdr>
    </w:div>
    <w:div w:id="144127544">
      <w:bodyDiv w:val="1"/>
      <w:marLeft w:val="0"/>
      <w:marRight w:val="0"/>
      <w:marTop w:val="0"/>
      <w:marBottom w:val="0"/>
      <w:divBdr>
        <w:top w:val="none" w:sz="0" w:space="0" w:color="auto"/>
        <w:left w:val="none" w:sz="0" w:space="0" w:color="auto"/>
        <w:bottom w:val="none" w:sz="0" w:space="0" w:color="auto"/>
        <w:right w:val="none" w:sz="0" w:space="0" w:color="auto"/>
      </w:divBdr>
    </w:div>
    <w:div w:id="156238663">
      <w:bodyDiv w:val="1"/>
      <w:marLeft w:val="0"/>
      <w:marRight w:val="0"/>
      <w:marTop w:val="0"/>
      <w:marBottom w:val="0"/>
      <w:divBdr>
        <w:top w:val="none" w:sz="0" w:space="0" w:color="auto"/>
        <w:left w:val="none" w:sz="0" w:space="0" w:color="auto"/>
        <w:bottom w:val="none" w:sz="0" w:space="0" w:color="auto"/>
        <w:right w:val="none" w:sz="0" w:space="0" w:color="auto"/>
      </w:divBdr>
    </w:div>
    <w:div w:id="240454317">
      <w:bodyDiv w:val="1"/>
      <w:marLeft w:val="0"/>
      <w:marRight w:val="0"/>
      <w:marTop w:val="0"/>
      <w:marBottom w:val="0"/>
      <w:divBdr>
        <w:top w:val="none" w:sz="0" w:space="0" w:color="auto"/>
        <w:left w:val="none" w:sz="0" w:space="0" w:color="auto"/>
        <w:bottom w:val="none" w:sz="0" w:space="0" w:color="auto"/>
        <w:right w:val="none" w:sz="0" w:space="0" w:color="auto"/>
      </w:divBdr>
    </w:div>
    <w:div w:id="389236577">
      <w:bodyDiv w:val="1"/>
      <w:marLeft w:val="0"/>
      <w:marRight w:val="0"/>
      <w:marTop w:val="0"/>
      <w:marBottom w:val="0"/>
      <w:divBdr>
        <w:top w:val="none" w:sz="0" w:space="0" w:color="auto"/>
        <w:left w:val="none" w:sz="0" w:space="0" w:color="auto"/>
        <w:bottom w:val="none" w:sz="0" w:space="0" w:color="auto"/>
        <w:right w:val="none" w:sz="0" w:space="0" w:color="auto"/>
      </w:divBdr>
    </w:div>
    <w:div w:id="468981298">
      <w:bodyDiv w:val="1"/>
      <w:marLeft w:val="0"/>
      <w:marRight w:val="0"/>
      <w:marTop w:val="0"/>
      <w:marBottom w:val="0"/>
      <w:divBdr>
        <w:top w:val="none" w:sz="0" w:space="0" w:color="auto"/>
        <w:left w:val="none" w:sz="0" w:space="0" w:color="auto"/>
        <w:bottom w:val="none" w:sz="0" w:space="0" w:color="auto"/>
        <w:right w:val="none" w:sz="0" w:space="0" w:color="auto"/>
      </w:divBdr>
    </w:div>
    <w:div w:id="497188754">
      <w:bodyDiv w:val="1"/>
      <w:marLeft w:val="0"/>
      <w:marRight w:val="0"/>
      <w:marTop w:val="0"/>
      <w:marBottom w:val="0"/>
      <w:divBdr>
        <w:top w:val="none" w:sz="0" w:space="0" w:color="auto"/>
        <w:left w:val="none" w:sz="0" w:space="0" w:color="auto"/>
        <w:bottom w:val="none" w:sz="0" w:space="0" w:color="auto"/>
        <w:right w:val="none" w:sz="0" w:space="0" w:color="auto"/>
      </w:divBdr>
    </w:div>
    <w:div w:id="696977030">
      <w:bodyDiv w:val="1"/>
      <w:marLeft w:val="0"/>
      <w:marRight w:val="0"/>
      <w:marTop w:val="0"/>
      <w:marBottom w:val="0"/>
      <w:divBdr>
        <w:top w:val="none" w:sz="0" w:space="0" w:color="auto"/>
        <w:left w:val="none" w:sz="0" w:space="0" w:color="auto"/>
        <w:bottom w:val="none" w:sz="0" w:space="0" w:color="auto"/>
        <w:right w:val="none" w:sz="0" w:space="0" w:color="auto"/>
      </w:divBdr>
    </w:div>
    <w:div w:id="709106338">
      <w:bodyDiv w:val="1"/>
      <w:marLeft w:val="0"/>
      <w:marRight w:val="0"/>
      <w:marTop w:val="0"/>
      <w:marBottom w:val="0"/>
      <w:divBdr>
        <w:top w:val="none" w:sz="0" w:space="0" w:color="auto"/>
        <w:left w:val="none" w:sz="0" w:space="0" w:color="auto"/>
        <w:bottom w:val="none" w:sz="0" w:space="0" w:color="auto"/>
        <w:right w:val="none" w:sz="0" w:space="0" w:color="auto"/>
      </w:divBdr>
    </w:div>
    <w:div w:id="1127432339">
      <w:bodyDiv w:val="1"/>
      <w:marLeft w:val="0"/>
      <w:marRight w:val="0"/>
      <w:marTop w:val="0"/>
      <w:marBottom w:val="0"/>
      <w:divBdr>
        <w:top w:val="none" w:sz="0" w:space="0" w:color="auto"/>
        <w:left w:val="none" w:sz="0" w:space="0" w:color="auto"/>
        <w:bottom w:val="none" w:sz="0" w:space="0" w:color="auto"/>
        <w:right w:val="none" w:sz="0" w:space="0" w:color="auto"/>
      </w:divBdr>
    </w:div>
    <w:div w:id="1181357377">
      <w:bodyDiv w:val="1"/>
      <w:marLeft w:val="0"/>
      <w:marRight w:val="0"/>
      <w:marTop w:val="0"/>
      <w:marBottom w:val="0"/>
      <w:divBdr>
        <w:top w:val="none" w:sz="0" w:space="0" w:color="auto"/>
        <w:left w:val="none" w:sz="0" w:space="0" w:color="auto"/>
        <w:bottom w:val="none" w:sz="0" w:space="0" w:color="auto"/>
        <w:right w:val="none" w:sz="0" w:space="0" w:color="auto"/>
      </w:divBdr>
    </w:div>
    <w:div w:id="1232160083">
      <w:bodyDiv w:val="1"/>
      <w:marLeft w:val="0"/>
      <w:marRight w:val="0"/>
      <w:marTop w:val="0"/>
      <w:marBottom w:val="0"/>
      <w:divBdr>
        <w:top w:val="none" w:sz="0" w:space="0" w:color="auto"/>
        <w:left w:val="none" w:sz="0" w:space="0" w:color="auto"/>
        <w:bottom w:val="none" w:sz="0" w:space="0" w:color="auto"/>
        <w:right w:val="none" w:sz="0" w:space="0" w:color="auto"/>
      </w:divBdr>
    </w:div>
    <w:div w:id="1461797807">
      <w:bodyDiv w:val="1"/>
      <w:marLeft w:val="0"/>
      <w:marRight w:val="0"/>
      <w:marTop w:val="0"/>
      <w:marBottom w:val="0"/>
      <w:divBdr>
        <w:top w:val="none" w:sz="0" w:space="0" w:color="auto"/>
        <w:left w:val="none" w:sz="0" w:space="0" w:color="auto"/>
        <w:bottom w:val="none" w:sz="0" w:space="0" w:color="auto"/>
        <w:right w:val="none" w:sz="0" w:space="0" w:color="auto"/>
      </w:divBdr>
    </w:div>
    <w:div w:id="1484857759">
      <w:bodyDiv w:val="1"/>
      <w:marLeft w:val="0"/>
      <w:marRight w:val="0"/>
      <w:marTop w:val="0"/>
      <w:marBottom w:val="0"/>
      <w:divBdr>
        <w:top w:val="none" w:sz="0" w:space="0" w:color="auto"/>
        <w:left w:val="none" w:sz="0" w:space="0" w:color="auto"/>
        <w:bottom w:val="none" w:sz="0" w:space="0" w:color="auto"/>
        <w:right w:val="none" w:sz="0" w:space="0" w:color="auto"/>
      </w:divBdr>
    </w:div>
    <w:div w:id="1584604559">
      <w:bodyDiv w:val="1"/>
      <w:marLeft w:val="0"/>
      <w:marRight w:val="0"/>
      <w:marTop w:val="0"/>
      <w:marBottom w:val="0"/>
      <w:divBdr>
        <w:top w:val="none" w:sz="0" w:space="0" w:color="auto"/>
        <w:left w:val="none" w:sz="0" w:space="0" w:color="auto"/>
        <w:bottom w:val="none" w:sz="0" w:space="0" w:color="auto"/>
        <w:right w:val="none" w:sz="0" w:space="0" w:color="auto"/>
      </w:divBdr>
    </w:div>
    <w:div w:id="1613249135">
      <w:bodyDiv w:val="1"/>
      <w:marLeft w:val="0"/>
      <w:marRight w:val="0"/>
      <w:marTop w:val="0"/>
      <w:marBottom w:val="0"/>
      <w:divBdr>
        <w:top w:val="none" w:sz="0" w:space="0" w:color="auto"/>
        <w:left w:val="none" w:sz="0" w:space="0" w:color="auto"/>
        <w:bottom w:val="none" w:sz="0" w:space="0" w:color="auto"/>
        <w:right w:val="none" w:sz="0" w:space="0" w:color="auto"/>
      </w:divBdr>
    </w:div>
    <w:div w:id="1677923832">
      <w:bodyDiv w:val="1"/>
      <w:marLeft w:val="0"/>
      <w:marRight w:val="0"/>
      <w:marTop w:val="0"/>
      <w:marBottom w:val="0"/>
      <w:divBdr>
        <w:top w:val="none" w:sz="0" w:space="0" w:color="auto"/>
        <w:left w:val="none" w:sz="0" w:space="0" w:color="auto"/>
        <w:bottom w:val="none" w:sz="0" w:space="0" w:color="auto"/>
        <w:right w:val="none" w:sz="0" w:space="0" w:color="auto"/>
      </w:divBdr>
    </w:div>
    <w:div w:id="1817575524">
      <w:bodyDiv w:val="1"/>
      <w:marLeft w:val="0"/>
      <w:marRight w:val="0"/>
      <w:marTop w:val="0"/>
      <w:marBottom w:val="0"/>
      <w:divBdr>
        <w:top w:val="none" w:sz="0" w:space="0" w:color="auto"/>
        <w:left w:val="none" w:sz="0" w:space="0" w:color="auto"/>
        <w:bottom w:val="none" w:sz="0" w:space="0" w:color="auto"/>
        <w:right w:val="none" w:sz="0" w:space="0" w:color="auto"/>
      </w:divBdr>
    </w:div>
    <w:div w:id="1833448666">
      <w:bodyDiv w:val="1"/>
      <w:marLeft w:val="0"/>
      <w:marRight w:val="0"/>
      <w:marTop w:val="0"/>
      <w:marBottom w:val="0"/>
      <w:divBdr>
        <w:top w:val="none" w:sz="0" w:space="0" w:color="auto"/>
        <w:left w:val="none" w:sz="0" w:space="0" w:color="auto"/>
        <w:bottom w:val="none" w:sz="0" w:space="0" w:color="auto"/>
        <w:right w:val="none" w:sz="0" w:space="0" w:color="auto"/>
      </w:divBdr>
    </w:div>
    <w:div w:id="1914005674">
      <w:bodyDiv w:val="1"/>
      <w:marLeft w:val="0"/>
      <w:marRight w:val="0"/>
      <w:marTop w:val="0"/>
      <w:marBottom w:val="0"/>
      <w:divBdr>
        <w:top w:val="none" w:sz="0" w:space="0" w:color="auto"/>
        <w:left w:val="none" w:sz="0" w:space="0" w:color="auto"/>
        <w:bottom w:val="none" w:sz="0" w:space="0" w:color="auto"/>
        <w:right w:val="none" w:sz="0" w:space="0" w:color="auto"/>
      </w:divBdr>
    </w:div>
    <w:div w:id="1940020934">
      <w:bodyDiv w:val="1"/>
      <w:marLeft w:val="0"/>
      <w:marRight w:val="0"/>
      <w:marTop w:val="0"/>
      <w:marBottom w:val="0"/>
      <w:divBdr>
        <w:top w:val="none" w:sz="0" w:space="0" w:color="auto"/>
        <w:left w:val="none" w:sz="0" w:space="0" w:color="auto"/>
        <w:bottom w:val="none" w:sz="0" w:space="0" w:color="auto"/>
        <w:right w:val="none" w:sz="0" w:space="0" w:color="auto"/>
      </w:divBdr>
    </w:div>
    <w:div w:id="2019306008">
      <w:bodyDiv w:val="1"/>
      <w:marLeft w:val="0"/>
      <w:marRight w:val="0"/>
      <w:marTop w:val="0"/>
      <w:marBottom w:val="0"/>
      <w:divBdr>
        <w:top w:val="none" w:sz="0" w:space="0" w:color="auto"/>
        <w:left w:val="none" w:sz="0" w:space="0" w:color="auto"/>
        <w:bottom w:val="none" w:sz="0" w:space="0" w:color="auto"/>
        <w:right w:val="none" w:sz="0" w:space="0" w:color="auto"/>
      </w:divBdr>
    </w:div>
    <w:div w:id="2020815289">
      <w:bodyDiv w:val="1"/>
      <w:marLeft w:val="0"/>
      <w:marRight w:val="0"/>
      <w:marTop w:val="0"/>
      <w:marBottom w:val="0"/>
      <w:divBdr>
        <w:top w:val="none" w:sz="0" w:space="0" w:color="auto"/>
        <w:left w:val="none" w:sz="0" w:space="0" w:color="auto"/>
        <w:bottom w:val="none" w:sz="0" w:space="0" w:color="auto"/>
        <w:right w:val="none" w:sz="0" w:space="0" w:color="auto"/>
      </w:divBdr>
    </w:div>
    <w:div w:id="2052999587">
      <w:bodyDiv w:val="1"/>
      <w:marLeft w:val="0"/>
      <w:marRight w:val="0"/>
      <w:marTop w:val="0"/>
      <w:marBottom w:val="0"/>
      <w:divBdr>
        <w:top w:val="none" w:sz="0" w:space="0" w:color="auto"/>
        <w:left w:val="none" w:sz="0" w:space="0" w:color="auto"/>
        <w:bottom w:val="none" w:sz="0" w:space="0" w:color="auto"/>
        <w:right w:val="none" w:sz="0" w:space="0" w:color="auto"/>
      </w:divBdr>
    </w:div>
    <w:div w:id="2089108986">
      <w:bodyDiv w:val="1"/>
      <w:marLeft w:val="0"/>
      <w:marRight w:val="0"/>
      <w:marTop w:val="0"/>
      <w:marBottom w:val="0"/>
      <w:divBdr>
        <w:top w:val="none" w:sz="0" w:space="0" w:color="auto"/>
        <w:left w:val="none" w:sz="0" w:space="0" w:color="auto"/>
        <w:bottom w:val="none" w:sz="0" w:space="0" w:color="auto"/>
        <w:right w:val="none" w:sz="0" w:space="0" w:color="auto"/>
      </w:divBdr>
    </w:div>
    <w:div w:id="21291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Gen21</b:Tag>
    <b:SourceType>Book</b:SourceType>
    <b:Guid>{4C9BE50A-322A-4BF6-9B35-B4A27F5BA235}</b:Guid>
    <b:Author>
      <b:Author>
        <b:NameList>
          <b:Person>
            <b:Last>Gentile</b:Last>
            <b:First>G.,</b:First>
          </b:Person>
          <b:Person>
            <b:Last>Colosimo</b:Last>
            <b:First>G.,</b:First>
          </b:Person>
          <b:Person>
            <b:Last>Vera</b:Last>
            <b:First>C.A.,</b:First>
          </b:Person>
          <b:Person>
            <b:Last>Gerber</b:Last>
            <b:First>G.P.,</b:First>
          </b:Person>
          <b:Person>
            <b:Last>Westermeyer</b:Last>
            <b:First>H.,</b:First>
          </b:Person>
          <b:Person>
            <b:Last>Sevilla</b:Last>
            <b:First>C.</b:First>
          </b:Person>
          <b:Person>
            <b:Last>Lewbart</b:Last>
            <b:First>G.A.,</b:First>
          </b:Person>
        </b:NameList>
      </b:Author>
    </b:Author>
    <b:Title>Health assessment of the pink land iguana, Conolophus marthae. bioRxiv.</b:Title>
    <b:Year>2021</b:Year>
    <b:RefOrder>1</b:RefOrder>
  </b:Source>
  <b:Source>
    <b:Tag>Bry19</b:Tag>
    <b:SourceType>Book</b:SourceType>
    <b:Guid>{0915D762-A7E5-47B9-ABA7-F1E35007232F}</b:Guid>
    <b:Author>
      <b:Author>
        <b:NameList>
          <b:Person>
            <b:Last>Bryman</b:Last>
            <b:First>A.,</b:First>
          </b:Person>
          <b:Person>
            <b:Last>Cramer</b:Last>
            <b:First>D.</b:First>
          </b:Person>
        </b:NameList>
      </b:Author>
    </b:Author>
    <b:Title>Quantitative data analysis with SPSS 14, 15 &amp; 16: A guide for social scientists.</b:Title>
    <b:Year>2019</b:Year>
    <b:Publisher> Routledge/Taylor &amp; Francis Group.</b:Publisher>
    <b:RefOrder>10</b:RefOrder>
  </b:Source>
  <b:Source>
    <b:Tag>Mor14</b:Tag>
    <b:SourceType>Book</b:SourceType>
    <b:Guid>{0510ED35-1887-4EEE-80D3-BDCD309CF55D}</b:Guid>
    <b:Author>
      <b:Author>
        <b:NameList>
          <b:Person>
            <b:Last>Morgan</b:Last>
            <b:First>G.A.,</b:First>
          </b:Person>
          <b:Person>
            <b:Last>Leech</b:Last>
            <b:First>N.L.,</b:First>
          </b:Person>
          <b:Person>
            <b:Last>Gloeckner</b:Last>
            <b:First>G.W.</b:First>
          </b:Person>
          <b:Person>
            <b:Last>Barrett</b:Last>
            <b:First>K.C.,</b:First>
          </b:Person>
        </b:NameList>
      </b:Author>
    </b:Author>
    <b:Title>SPSS for introductory statistics: Use and interpretation. </b:Title>
    <b:Year>2014</b:Year>
    <b:Publisher>Psychology Press.</b:Publisher>
    <b:RefOrder>9</b:RefOrder>
  </b:Source>
  <b:Source>
    <b:Tag>Geo18</b:Tag>
    <b:SourceType>Book</b:SourceType>
    <b:Guid>{113EB564-CA8F-4DD0-9C52-23F5852C78B6}</b:Guid>
    <b:Author>
      <b:Author>
        <b:NameList>
          <b:Person>
            <b:Last>George</b:Last>
            <b:First>D.</b:First>
          </b:Person>
          <b:Person>
            <b:Last>Mallery</b:Last>
            <b:First>P.,</b:First>
          </b:Person>
        </b:NameList>
      </b:Author>
    </b:Author>
    <b:Title>Descriptive statistics. In IBM SPSS Statistics 25 Step by Step (pp. 126-134). </b:Title>
    <b:Year>2018</b:Year>
    <b:Publisher>Routledge.</b:Publisher>
    <b:RefOrder>7</b:RefOrder>
  </b:Source>
  <b:Source>
    <b:Tag>Kel12</b:Tag>
    <b:SourceType>JournalArticle</b:SourceType>
    <b:Guid>{552C3BB4-2D91-4EC1-B504-58813DBC5571}</b:Guid>
    <b:Title>Validity and Reliability of Body Composition Analysis Using the Tanita BC418-MA.</b:Title>
    <b:Year>2012</b:Year>
    <b:Author>
      <b:Author>
        <b:NameList>
          <b:Person>
            <b:Last>Kelly</b:Last>
            <b:First>J.S.</b:First>
          </b:Person>
          <b:Person>
            <b:Last>Metcalfe</b:Last>
            <b:First>J.,</b:First>
          </b:Person>
        </b:NameList>
      </b:Author>
    </b:Author>
    <b:JournalName> Journal of Exercise Physiology Online</b:JournalName>
    <b:RefOrder>5</b:RefOrder>
  </b:Source>
  <b:Source>
    <b:Tag>Eri11</b:Tag>
    <b:SourceType>JournalArticle</b:SourceType>
    <b:Guid>{DA780DCC-BD32-4AA9-9AE2-EAECEFA744B8}</b:Guid>
    <b:Author>
      <b:Author>
        <b:NameList>
          <b:Person>
            <b:Last>Eriksen</b:Last>
            <b:First>L.,</b:First>
          </b:Person>
          <b:Person>
            <b:Last>Grønbæk</b:Last>
            <b:First>M.,</b:First>
          </b:Person>
          <b:Person>
            <b:Last>Helge</b:Last>
            <b:First>J.W.,</b:First>
          </b:Person>
          <b:Person>
            <b:Last>Tolstrup</b:Last>
            <b:First>J.S.</b:First>
          </b:Person>
          <b:Person>
            <b:Last>Curtis</b:Last>
            <b:First>T.,</b:First>
          </b:Person>
        </b:NameList>
      </b:Author>
    </b:Author>
    <b:Title>The Danish health examination survey 2007-2008 (DANHES 2007-2008). </b:Title>
    <b:JournalName>Scandinavian journal of public health</b:JournalName>
    <b:Year>2011</b:Year>
    <b:Pages>203-211.</b:Pages>
    <b:RefOrder>4</b:RefOrder>
  </b:Source>
  <b:Source>
    <b:Tag>Lor11</b:Tag>
    <b:SourceType>Book</b:SourceType>
    <b:Guid>{E18AF7F2-5981-4C12-8C18-7D2885A7F8CE}</b:Guid>
    <b:Title>FIRE: an SPSS program for variable selection in multiple linear regression analysis via the relative importance of predictors.</b:Title>
    <b:Year>2011</b:Year>
    <b:Author>
      <b:Author>
        <b:NameList>
          <b:Person>
            <b:Last>Lorenzo-Seva</b:Last>
            <b:First>U.</b:First>
          </b:Person>
          <b:Person>
            <b:Last>Ferrando</b:Last>
            <b:First>P.J.,</b:First>
          </b:Person>
        </b:NameList>
      </b:Author>
    </b:Author>
    <b:Publisher>Behavior Research Methods</b:Publisher>
    <b:RefOrder>8</b:RefOrder>
  </b:Source>
  <b:Source>
    <b:Tag>Mis19</b:Tag>
    <b:SourceType>Book</b:SourceType>
    <b:Guid>{234190B0-F396-45BF-B3E6-517B2B6DB441}</b:Guid>
    <b:Author>
      <b:Author>
        <b:NameList>
          <b:Person>
            <b:Last>Mishra</b:Last>
            <b:First>P.,</b:First>
          </b:Person>
          <b:Person>
            <b:Last>Pandey</b:Last>
            <b:First>C.M.,</b:First>
          </b:Person>
          <b:Person>
            <b:Last>Singh</b:Last>
            <b:First>U.,</b:First>
          </b:Person>
          <b:Person>
            <b:Last>Gupta</b:Last>
            <b:First>A.,</b:First>
          </b:Person>
          <b:Person>
            <b:Last>Sahu</b:Last>
            <b:First>C.</b:First>
          </b:Person>
          <b:Person>
            <b:Last>Keshri</b:Last>
            <b:First>A.,</b:First>
          </b:Person>
        </b:NameList>
      </b:Author>
    </b:Author>
    <b:Title>Descriptive statistics and normality tests for statistical data.</b:Title>
    <b:Year>2019</b:Year>
    <b:Publisher> Annals of cardiac anaesthesia</b:Publisher>
    <b:RefOrder>6</b:RefOrder>
  </b:Source>
  <b:Source>
    <b:Tag>Gil02</b:Tag>
    <b:SourceType>Book</b:SourceType>
    <b:Guid>{B655617D-CE24-4478-9250-DD03A3B1A617}</b:Guid>
    <b:Author>
      <b:Author>
        <b:NameList>
          <b:Person>
            <b:Last>Giles</b:Last>
            <b:First>J.</b:First>
          </b:Person>
        </b:NameList>
      </b:Author>
    </b:Author>
    <b:Title>Sampling: Principles and Applications. </b:Title>
    <b:Year>2002</b:Year>
    <b:Publisher>John Wiley &amp; Sons.</b:Publisher>
    <b:RefOrder>2</b:RefOrder>
  </b:Source>
  <b:Source>
    <b:Tag>Joh06</b:Tag>
    <b:SourceType>Book</b:SourceType>
    <b:Guid>{5BC1879C-FB8C-4308-A47B-85C05CF22840}</b:Guid>
    <b:Author>
      <b:Author>
        <b:NameList>
          <b:Person>
            <b:Last>Johnson</b:Last>
            <b:First>A.,</b:First>
          </b:Person>
          <b:Person>
            <b:Last>Sastry</b:Last>
            <b:First>N.,</b:First>
          </b:Person>
          <b:Person>
            <b:Last>Smith</b:Last>
            <b:First>P.</b:First>
          </b:Person>
        </b:NameList>
      </b:Author>
    </b:Author>
    <b:Title>Sampling Methods: Exercises and Solutions.</b:Title>
    <b:Year>2006</b:Year>
    <b:Publisher> CRC Press.</b:Publisher>
    <b:RefOrder>3</b:RefOrder>
  </b:Source>
</b:Sources>
</file>

<file path=customXml/itemProps1.xml><?xml version="1.0" encoding="utf-8"?>
<ds:datastoreItem xmlns:ds="http://schemas.openxmlformats.org/officeDocument/2006/customXml" ds:itemID="{C5350E40-54E2-4D37-857D-19220B6B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2023-01-03T22:02:00Z</dcterms:created>
  <dcterms:modified xsi:type="dcterms:W3CDTF">2023-01-03T22:02:00Z</dcterms:modified>
</cp:coreProperties>
</file>