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B575"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The Impact of Major Economic Events on Stock Markets:</w:t>
      </w:r>
      <w:r>
        <w:rPr>
          <w:rFonts w:ascii="Times New Roman Bold" w:hAnsi="Times New Roman Bold" w:cs="Times New Roman Bold" w:hint="eastAsia"/>
          <w:b/>
          <w:bCs/>
          <w:sz w:val="24"/>
        </w:rPr>
        <w:t xml:space="preserve"> </w:t>
      </w:r>
      <w:r>
        <w:rPr>
          <w:rFonts w:ascii="Times New Roman Bold" w:hAnsi="Times New Roman Bold" w:cs="Times New Roman Bold"/>
          <w:b/>
          <w:bCs/>
          <w:sz w:val="24"/>
        </w:rPr>
        <w:t>A Case Study of Trump’s Tariff Policy</w:t>
      </w:r>
    </w:p>
    <w:p w14:paraId="78E32D9E" w14:textId="77777777" w:rsidR="00DC2A0F" w:rsidRDefault="00DC2A0F">
      <w:pPr>
        <w:spacing w:line="360" w:lineRule="auto"/>
        <w:rPr>
          <w:rFonts w:ascii="Times New Roman Bold" w:hAnsi="Times New Roman Bold" w:cs="Times New Roman Bold"/>
          <w:b/>
          <w:bCs/>
          <w:sz w:val="24"/>
        </w:rPr>
      </w:pPr>
    </w:p>
    <w:p w14:paraId="48C5A225"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Chapter 2: Literature Review &amp; Hypothesis Development</w:t>
      </w:r>
    </w:p>
    <w:p w14:paraId="35ED3762"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2.1 Introduction</w:t>
      </w:r>
    </w:p>
    <w:p w14:paraId="0EE2A5A9"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Historically, major eco</w:t>
      </w:r>
      <w:r>
        <w:rPr>
          <w:rFonts w:ascii="Times New Roman Regular" w:hAnsi="Times New Roman Regular" w:cs="Times New Roman Regular"/>
          <w:sz w:val="24"/>
        </w:rPr>
        <w:t>nomic events, including sovereign debt crises, trade disputes and others, have had far-reaching impacts on global</w:t>
      </w:r>
      <w:r>
        <w:rPr>
          <w:rFonts w:ascii="Times New Roman Regular" w:hAnsi="Times New Roman Regular" w:cs="Times New Roman Regular" w:hint="eastAsia"/>
          <w:sz w:val="24"/>
        </w:rPr>
        <w:t xml:space="preserve"> stock</w:t>
      </w:r>
      <w:r>
        <w:rPr>
          <w:rFonts w:ascii="Times New Roman Regular" w:hAnsi="Times New Roman Regular" w:cs="Times New Roman Regular"/>
          <w:sz w:val="24"/>
        </w:rPr>
        <w:t xml:space="preserve"> markets and have been the focus of financial and risk management research. Among these events, trade policies, particularly tariffs, have an extremely significant impact on the performance of global stock market as they directly affect global supply chains and corporate profitability. The implementation of the Trump administration's tariff policy has triggered short-term and long-term mark</w:t>
      </w:r>
      <w:r>
        <w:rPr>
          <w:rFonts w:ascii="Times New Roman Regular" w:hAnsi="Times New Roman Regular" w:cs="Times New Roman Regular"/>
          <w:sz w:val="24"/>
        </w:rPr>
        <w:t>et reactions. This literature review makes reference to literature covering a number of subfields, including banking, finance, and risk, to critically examine how major economic events, particularly Trump's tariff policies, affect the performance of stock market.</w:t>
      </w:r>
    </w:p>
    <w:p w14:paraId="5FAE67EA"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In banking, studies have been conducted to assess the impact of trade policy uncertainty in terms of credit supply, capital adequacy</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and bank credit risk. In finance, the focus is on the impact of trade policy uncertainty on corporate capital structure and investment behavior. And the field of risk management focuses on how tariff-induced volatility, as part of macroeconomic risk as well as geopolitical risk, affects asset allocation and diversification of investment portfolios.</w:t>
      </w:r>
    </w:p>
    <w:p w14:paraId="4B22C231"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Among the existing studies, few studies have specifically studied the impact of tariff policies on global stock markets. And the existing literature has under-explored cross-market spillovers and sector-specific impacts, favoring instead aggregate market indices. For this reason, this review will not only summarize the results of existing research, but also identify those dimensions that have not been explored in depth.</w:t>
      </w:r>
    </w:p>
    <w:p w14:paraId="55E89D89"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2.2 Theoretical Foundations</w:t>
      </w:r>
    </w:p>
    <w:p w14:paraId="75E9D1AD"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To address the impact of major economic events on the stock market, it is first necessary to understand the central question of how markets process new information, which can be explored from several theoretical perspectives, namely the efficient market hypothesis, behavioral finance, and risk transmission mechanisms.</w:t>
      </w:r>
    </w:p>
    <w:p w14:paraId="17CFFE5C"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2.2.1 Efficient Market Hypothesis</w:t>
      </w:r>
    </w:p>
    <w:p w14:paraId="4654C527"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 xml:space="preserve">The efficient market hypothesis </w:t>
      </w:r>
      <w:r>
        <w:rPr>
          <w:rFonts w:ascii="Times New Roman Regular" w:hAnsi="Times New Roman Regular" w:cs="Times New Roman Regular"/>
          <w:sz w:val="24"/>
        </w:rPr>
        <w:t>is</w:t>
      </w:r>
      <w:r>
        <w:rPr>
          <w:rFonts w:ascii="Times New Roman Regular" w:hAnsi="Times New Roman Regular" w:cs="Times New Roman Regular" w:hint="eastAsia"/>
          <w:sz w:val="24"/>
        </w:rPr>
        <w:t xml:space="preserve"> developed by Fama (1970)</w:t>
      </w:r>
      <w:r>
        <w:rPr>
          <w:rFonts w:ascii="Times New Roman Regular" w:hAnsi="Times New Roman Regular" w:cs="Times New Roman Regular"/>
          <w:sz w:val="24"/>
        </w:rPr>
        <w:t>, and the core idea is</w:t>
      </w:r>
      <w:r>
        <w:rPr>
          <w:rFonts w:ascii="Times New Roman Regular" w:hAnsi="Times New Roman Regular" w:cs="Times New Roman Regular" w:hint="eastAsia"/>
          <w:sz w:val="24"/>
        </w:rPr>
        <w:t xml:space="preserve"> that the price of an asset responds quickly to all available information. That is, in an efficient market, when new information becomes available, it is quickly spread and leads to changes in stock prices. As a result, only unpredicted factors affect prices, as any predictable changes are absorbed by rational investors</w:t>
      </w:r>
      <w:r>
        <w:rPr>
          <w:rFonts w:ascii="Times New Roman Regular" w:hAnsi="Times New Roman Regular" w:cs="Times New Roman Regular"/>
          <w:sz w:val="24"/>
        </w:rPr>
        <w:t xml:space="preserve"> (Yalçın, 2010)</w:t>
      </w:r>
      <w:r>
        <w:rPr>
          <w:rFonts w:ascii="Times New Roman Regular" w:hAnsi="Times New Roman Regular" w:cs="Times New Roman Regular" w:hint="eastAsia"/>
          <w:sz w:val="24"/>
        </w:rPr>
        <w:t>. Thus, it is clear that major economic events, such as sovereign debt crises or trade disputes, may trigger immediate and sign</w:t>
      </w:r>
      <w:r>
        <w:rPr>
          <w:rFonts w:ascii="Times New Roman Regular" w:hAnsi="Times New Roman Regular" w:cs="Times New Roman Regular" w:hint="eastAsia"/>
          <w:sz w:val="24"/>
        </w:rPr>
        <w:t>ificant effects in the stock market, resulting in no predictable abnormal returns thereafter.</w:t>
      </w:r>
    </w:p>
    <w:p w14:paraId="67D024E9"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It should be noted, however, that the efficient market hypothesis is based on certain assumptions, including rational investor behavior, random and offsetting trading behavior by irrational investors, and eliminated price biases. These assumptions are usually violated in practice. Numerous empirical studies have shown that there are delayed reactions, overreactions, and post-announcement drift to major economic events. A study by Jegadeesh, &amp; Titman (1993) find</w:t>
      </w:r>
      <w:r>
        <w:rPr>
          <w:rFonts w:ascii="Times New Roman Regular" w:hAnsi="Times New Roman Regular" w:cs="Times New Roman Regular"/>
          <w:sz w:val="24"/>
        </w:rPr>
        <w:t>s</w:t>
      </w:r>
      <w:r>
        <w:rPr>
          <w:rFonts w:ascii="Times New Roman Regular" w:hAnsi="Times New Roman Regular" w:cs="Times New Roman Regular" w:hint="eastAsia"/>
          <w:sz w:val="24"/>
        </w:rPr>
        <w:t xml:space="preserve"> that investors can earn positive returns over a holding period of three to twelve months, mainly by buying stocks that have performed well</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or selling stocks that have underperformed in the past, and that this abnormal return dissipates over the next two years. In the study by Savor &amp; Wilson (2014), the analysis of both cross-sectional and long-run data shows that on the day of major macroeconomic news releases, the price of an asset changes by a large degree and the average return on a risky asset is sign</w:t>
      </w:r>
      <w:r>
        <w:rPr>
          <w:rFonts w:ascii="Times New Roman Regular" w:hAnsi="Times New Roman Regular" w:cs="Times New Roman Regular" w:hint="eastAsia"/>
          <w:sz w:val="24"/>
        </w:rPr>
        <w:t>ificantly higher than expected.</w:t>
      </w:r>
      <w:r>
        <w:rPr>
          <w:rFonts w:ascii="Times New Roman Regular" w:hAnsi="Times New Roman Regular" w:cs="Times New Roman Regular"/>
          <w:sz w:val="24"/>
        </w:rPr>
        <w:t xml:space="preserve"> Dontoh et al. (2003) prove that post-announcement earnings drift exists as a proof of market irrationality, even though traders act rationally on the basis of the information available to them, mainly because trades that are not based on information distort the information content of prices, thus making the market semi-strong inefficient.</w:t>
      </w:r>
      <w:r>
        <w:rPr>
          <w:rFonts w:ascii="Times New Roman Regular" w:hAnsi="Times New Roman Regular" w:cs="Times New Roman Regular" w:hint="eastAsia"/>
          <w:sz w:val="24"/>
        </w:rPr>
        <w:t xml:space="preserve"> In the context of Trump's tariff policy, these anomalies may arise from uncertainty about the long-term economic impact and</w:t>
      </w:r>
      <w:r>
        <w:rPr>
          <w:rFonts w:ascii="Times New Roman Regular" w:hAnsi="Times New Roman Regular" w:cs="Times New Roman Regular"/>
          <w:sz w:val="24"/>
        </w:rPr>
        <w:t xml:space="preserve"> policy implemen</w:t>
      </w:r>
      <w:r>
        <w:rPr>
          <w:rFonts w:ascii="Times New Roman Regular" w:hAnsi="Times New Roman Regular" w:cs="Times New Roman Regular"/>
          <w:sz w:val="24"/>
        </w:rPr>
        <w:t>tation</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 xml:space="preserve">as well as, </w:t>
      </w:r>
      <w:r>
        <w:rPr>
          <w:rFonts w:ascii="Times New Roman Regular" w:hAnsi="Times New Roman Regular" w:cs="Times New Roman Regular" w:hint="eastAsia"/>
          <w:sz w:val="24"/>
        </w:rPr>
        <w:t>retaliatory trade policies of other countries</w:t>
      </w:r>
      <w:r>
        <w:rPr>
          <w:rFonts w:ascii="Times New Roman Regular" w:hAnsi="Times New Roman Regular" w:cs="Times New Roman Regular"/>
          <w:sz w:val="24"/>
        </w:rPr>
        <w:t>.</w:t>
      </w:r>
    </w:p>
    <w:p w14:paraId="13583B73"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Thus, while the efficient market hypothesis provides some benchmark for expected market behavior under Trump's tariff policies, th</w:t>
      </w:r>
      <w:r>
        <w:rPr>
          <w:rFonts w:ascii="Times New Roman Regular" w:hAnsi="Times New Roman Regular" w:cs="Times New Roman Regular" w:hint="eastAsia"/>
          <w:sz w:val="24"/>
        </w:rPr>
        <w:t>is</w:t>
      </w:r>
      <w:r>
        <w:rPr>
          <w:rFonts w:ascii="Times New Roman Regular" w:hAnsi="Times New Roman Regular" w:cs="Times New Roman Regular"/>
          <w:sz w:val="24"/>
        </w:rPr>
        <w:t xml:space="preserve"> theory does not fully capture the complexity of long-term trade disputes.</w:t>
      </w:r>
    </w:p>
    <w:p w14:paraId="3A7DDBF1"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2.2.2 Behavioural Finance</w:t>
      </w:r>
    </w:p>
    <w:p w14:paraId="28CB24AC"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 xml:space="preserve">Behavioral finance emphasizes cognitive biases, including overreaction, herd effects, and loss aversion, which can lead to market deviations from fundamental values and market inefficiencies during complex economic events such as trade wars (Shiller, 2003; Kahneman &amp; Tversky, 1979; Thaler, 2005). As history has shown, in times of economic volatility, accompanied by major news headlines, markets have experienced significant volatility. This means that investor sentiment, such as excitement or fear, can also </w:t>
      </w:r>
      <w:r>
        <w:rPr>
          <w:rFonts w:ascii="Times New Roman Regular" w:hAnsi="Times New Roman Regular" w:cs="Times New Roman Regular" w:hint="eastAsia"/>
          <w:sz w:val="24"/>
        </w:rPr>
        <w:t>lead to short-term fluctuations in the market, which</w:t>
      </w:r>
      <w:r>
        <w:rPr>
          <w:rFonts w:ascii="Times New Roman Regular" w:hAnsi="Times New Roman Regular" w:cs="Times New Roman Regular"/>
          <w:sz w:val="24"/>
        </w:rPr>
        <w:t xml:space="preserve"> are</w:t>
      </w:r>
      <w:r>
        <w:rPr>
          <w:rFonts w:ascii="Times New Roman Regular" w:hAnsi="Times New Roman Regular" w:cs="Times New Roman Regular" w:hint="eastAsia"/>
          <w:sz w:val="24"/>
        </w:rPr>
        <w:t xml:space="preserve"> not only from fundamental information. </w:t>
      </w:r>
      <w:r>
        <w:rPr>
          <w:rFonts w:ascii="Times New Roman Regular" w:hAnsi="Times New Roman Regular" w:cs="Times New Roman Regular"/>
          <w:sz w:val="24"/>
        </w:rPr>
        <w:t>S</w:t>
      </w:r>
      <w:r>
        <w:rPr>
          <w:rFonts w:ascii="Times New Roman Regular" w:hAnsi="Times New Roman Regular" w:cs="Times New Roman Regular" w:hint="eastAsia"/>
          <w:sz w:val="24"/>
        </w:rPr>
        <w:t>hiller (2000) examines changes in investor expectations and confidence in the United States over the period 1989-1998, as well as</w:t>
      </w:r>
      <w:r>
        <w:rPr>
          <w:rFonts w:ascii="Times New Roman Regular" w:hAnsi="Times New Roman Regular" w:cs="Times New Roman Regular"/>
          <w:sz w:val="24"/>
        </w:rPr>
        <w:t>,</w:t>
      </w:r>
      <w:r>
        <w:rPr>
          <w:rFonts w:ascii="Times New Roman Regular" w:hAnsi="Times New Roman Regular" w:cs="Times New Roman Regular" w:hint="eastAsia"/>
          <w:sz w:val="24"/>
        </w:rPr>
        <w:t xml:space="preserve"> specific time-series indicators for each scenario</w:t>
      </w:r>
      <w:r>
        <w:rPr>
          <w:rFonts w:ascii="Times New Roman Regular" w:hAnsi="Times New Roman Regular" w:cs="Times New Roman Regular"/>
          <w:sz w:val="24"/>
        </w:rPr>
        <w:t xml:space="preserve">. It </w:t>
      </w:r>
      <w:r>
        <w:rPr>
          <w:rFonts w:ascii="Times New Roman Regular" w:hAnsi="Times New Roman Regular" w:cs="Times New Roman Regular" w:hint="eastAsia"/>
          <w:sz w:val="24"/>
        </w:rPr>
        <w:t>is</w:t>
      </w:r>
      <w:r>
        <w:rPr>
          <w:rFonts w:ascii="Times New Roman Regular" w:hAnsi="Times New Roman Regular" w:cs="Times New Roman Regular"/>
          <w:sz w:val="24"/>
        </w:rPr>
        <w:t xml:space="preserve"> found that during major economic events, investors exhibit herd effects and animal spirits, making fundamental information insufficient to fully explain market volatility.</w:t>
      </w:r>
    </w:p>
    <w:p w14:paraId="57192FB9"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 xml:space="preserve">Thus, for an event as uncertain as the Trump administration's tariff policy, it </w:t>
      </w:r>
      <w:r>
        <w:rPr>
          <w:rFonts w:ascii="Times New Roman Regular" w:hAnsi="Times New Roman Regular" w:cs="Times New Roman Regular"/>
          <w:sz w:val="24"/>
        </w:rPr>
        <w:t>can</w:t>
      </w:r>
      <w:r>
        <w:rPr>
          <w:rFonts w:ascii="Times New Roman Regular" w:hAnsi="Times New Roman Regular" w:cs="Times New Roman Regular" w:hint="eastAsia"/>
          <w:sz w:val="24"/>
        </w:rPr>
        <w:t xml:space="preserve"> lead to an overreaction in the stock market, making its impact difficult to accurately predict. This view is in line with P</w:t>
      </w:r>
      <w:r>
        <w:rPr>
          <w:rFonts w:ascii="Times New Roman Regular" w:hAnsi="Times New Roman Regular" w:cs="Times New Roman Regular" w:hint="eastAsia"/>
          <w:sz w:val="24"/>
        </w:rPr>
        <w:t>á</w:t>
      </w:r>
      <w:r>
        <w:rPr>
          <w:rFonts w:ascii="Times New Roman Regular" w:hAnsi="Times New Roman Regular" w:cs="Times New Roman Regular" w:hint="eastAsia"/>
          <w:sz w:val="24"/>
        </w:rPr>
        <w:t>stor &amp; Veronesi (2013), who, through the construction of a general equilibrium model of government policy choices, find that the risk premium is triggered by political uncertainty and its magnitude strengthens as economic conditions weaken. At the same time, political uncertainty leads to greater volatility and stronger correlations for stocks during recessions.</w:t>
      </w:r>
    </w:p>
    <w:p w14:paraId="4679D259"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2.2.3 Risk Transmission Mechanisms of Tariffs</w:t>
      </w:r>
    </w:p>
    <w:p w14:paraId="3F186BEB"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This section analyzes from multiple dimensions how tariffs transmit risks in the financial system and thus affect the stock market.</w:t>
      </w:r>
    </w:p>
    <w:p w14:paraId="7AD22FB5"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Macroeconomic dimension: tariffs can change investors' expectations of macroeconomic indicators such as GDP growth, employment, etc., and the uncertainty they generate leads to higher risk premiums and lower stock valuations, which</w:t>
      </w:r>
      <w:r>
        <w:rPr>
          <w:rFonts w:ascii="Times New Roman Regular" w:hAnsi="Times New Roman Regular" w:cs="Times New Roman Regular"/>
          <w:sz w:val="24"/>
        </w:rPr>
        <w:t xml:space="preserve"> is </w:t>
      </w:r>
      <w:r>
        <w:rPr>
          <w:rFonts w:ascii="Times New Roman Regular" w:hAnsi="Times New Roman Regular" w:cs="Times New Roman Regular" w:hint="eastAsia"/>
          <w:sz w:val="24"/>
        </w:rPr>
        <w:t>in line with P</w:t>
      </w:r>
      <w:r>
        <w:rPr>
          <w:rFonts w:ascii="Times New Roman Regular" w:hAnsi="Times New Roman Regular" w:cs="Times New Roman Regular" w:hint="eastAsia"/>
          <w:sz w:val="24"/>
        </w:rPr>
        <w:t>á</w:t>
      </w:r>
      <w:r>
        <w:rPr>
          <w:rFonts w:ascii="Times New Roman Regular" w:hAnsi="Times New Roman Regular" w:cs="Times New Roman Regular" w:hint="eastAsia"/>
          <w:sz w:val="24"/>
        </w:rPr>
        <w:t>stor &amp; Veronesi (2013)</w:t>
      </w:r>
      <w:r>
        <w:rPr>
          <w:rFonts w:ascii="Times New Roman Regular" w:hAnsi="Times New Roman Regular" w:cs="Times New Roman Regular"/>
          <w:sz w:val="24"/>
        </w:rPr>
        <w:t xml:space="preserve"> and Baker et al (2016)</w:t>
      </w:r>
      <w:r>
        <w:rPr>
          <w:rFonts w:ascii="Times New Roman Regular" w:hAnsi="Times New Roman Regular" w:cs="Times New Roman Regular" w:hint="eastAsia"/>
          <w:sz w:val="24"/>
        </w:rPr>
        <w:t>. And according to Furceri et al. (2018), tariff increases have a smaller impact on the trade balance, but are accompanied by an increase in unemployment</w:t>
      </w:r>
      <w:r>
        <w:rPr>
          <w:rFonts w:ascii="Times New Roman Regular" w:hAnsi="Times New Roman Regular" w:cs="Times New Roman Regular"/>
          <w:sz w:val="24"/>
        </w:rPr>
        <w:t xml:space="preserve"> and</w:t>
      </w:r>
      <w:r>
        <w:rPr>
          <w:rFonts w:ascii="Times New Roman Regular" w:hAnsi="Times New Roman Regular" w:cs="Times New Roman Regular" w:hint="eastAsia"/>
          <w:sz w:val="24"/>
        </w:rPr>
        <w:t xml:space="preserve"> inequality, and the impact increases during economic expansion as economies become more developed. Macroeconomic conditions are fundamental to the development of the financial sector</w:t>
      </w:r>
      <w:r>
        <w:rPr>
          <w:rFonts w:ascii="Times New Roman Regular" w:hAnsi="Times New Roman Regular" w:cs="Times New Roman Regular"/>
          <w:sz w:val="24"/>
        </w:rPr>
        <w:t xml:space="preserve"> (Ehigiamusoe &amp; Samsurijan, 2021)</w:t>
      </w:r>
      <w:r>
        <w:rPr>
          <w:rFonts w:ascii="Times New Roman Regular" w:hAnsi="Times New Roman Regular" w:cs="Times New Roman Regular" w:hint="eastAsia"/>
          <w:sz w:val="24"/>
        </w:rPr>
        <w:t>. Therefore, the uncertainty, rising unemployment, and increased inequality</w:t>
      </w:r>
      <w:r>
        <w:rPr>
          <w:rFonts w:ascii="Times New Roman Regular" w:hAnsi="Times New Roman Regular" w:cs="Times New Roman Regular" w:hint="eastAsia"/>
          <w:sz w:val="24"/>
        </w:rPr>
        <w:t xml:space="preserve"> created by Trump's tariff policy</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c</w:t>
      </w:r>
      <w:r>
        <w:rPr>
          <w:rFonts w:ascii="Times New Roman Regular" w:hAnsi="Times New Roman Regular" w:cs="Times New Roman Regular"/>
          <w:sz w:val="24"/>
        </w:rPr>
        <w:t>an</w:t>
      </w:r>
      <w:r>
        <w:rPr>
          <w:rFonts w:ascii="Times New Roman Regular" w:hAnsi="Times New Roman Regular" w:cs="Times New Roman Regular" w:hint="eastAsia"/>
          <w:sz w:val="24"/>
        </w:rPr>
        <w:t xml:space="preserve"> hinder the growth of the stock market.</w:t>
      </w:r>
    </w:p>
    <w:p w14:paraId="61BB3200"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 xml:space="preserve">Trade and supply chain dimension: Tariffs drive up costs for firms </w:t>
      </w:r>
      <w:r>
        <w:rPr>
          <w:rFonts w:ascii="Times New Roman Regular" w:hAnsi="Times New Roman Regular" w:cs="Times New Roman Regular"/>
          <w:sz w:val="24"/>
        </w:rPr>
        <w:t>(York, 2018)</w:t>
      </w:r>
      <w:r>
        <w:rPr>
          <w:rFonts w:ascii="Times New Roman Regular" w:hAnsi="Times New Roman Regular" w:cs="Times New Roman Regular" w:hint="eastAsia"/>
          <w:sz w:val="24"/>
        </w:rPr>
        <w:t>. At the same time, in order to avoid tariffs effectively, firms need to shift production capacity or reorganize their supply chains, incurring significant associated costs</w:t>
      </w:r>
      <w:r>
        <w:rPr>
          <w:rFonts w:ascii="Times New Roman Regular" w:hAnsi="Times New Roman Regular" w:cs="Times New Roman Regular"/>
          <w:sz w:val="24"/>
        </w:rPr>
        <w:t xml:space="preserve"> (Dong &amp; Kouvelis, 2020)</w:t>
      </w:r>
      <w:r>
        <w:rPr>
          <w:rFonts w:ascii="Times New Roman Regular" w:hAnsi="Times New Roman Regular" w:cs="Times New Roman Regular" w:hint="eastAsia"/>
          <w:sz w:val="24"/>
        </w:rPr>
        <w:t xml:space="preserve">. As a result, tariffs have a direct impact on firms' profitability, and the effect is asymmetric across industries. </w:t>
      </w:r>
      <w:r>
        <w:rPr>
          <w:rFonts w:ascii="Times New Roman Regular" w:hAnsi="Times New Roman Regular" w:cs="Times New Roman Regular"/>
          <w:sz w:val="24"/>
        </w:rPr>
        <w:t>Based on</w:t>
      </w:r>
      <w:r>
        <w:rPr>
          <w:rFonts w:ascii="Times New Roman Regular" w:hAnsi="Times New Roman Regular" w:cs="Times New Roman Regular" w:hint="eastAsia"/>
          <w:sz w:val="24"/>
        </w:rPr>
        <w:t xml:space="preserve"> the results of the cross-sectional analysis by Froymovich et al (2023), tariffs have a more significant impact on smaller, less innovative firms with low growth rates or those th</w:t>
      </w:r>
      <w:r>
        <w:rPr>
          <w:rFonts w:ascii="Times New Roman Regular" w:hAnsi="Times New Roman Regular" w:cs="Times New Roman Regular" w:hint="eastAsia"/>
          <w:sz w:val="24"/>
        </w:rPr>
        <w:t>at have recently suffered significant losses.</w:t>
      </w:r>
    </w:p>
    <w:p w14:paraId="09F3E5D3"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Industry protection dimension: Unlike the macroeconomic and trade and supply chain dimensions, from the industry protection dimension, tariffs lead to a reduction in imports, thus providing protection to domestic industries, which is ex</w:t>
      </w:r>
      <w:r>
        <w:rPr>
          <w:rFonts w:ascii="Times New Roman Regular" w:hAnsi="Times New Roman Regular" w:cs="Times New Roman Regular"/>
          <w:sz w:val="24"/>
        </w:rPr>
        <w:t>tremely</w:t>
      </w:r>
      <w:r>
        <w:rPr>
          <w:rFonts w:ascii="Times New Roman Regular" w:hAnsi="Times New Roman Regular" w:cs="Times New Roman Regular" w:hint="eastAsia"/>
          <w:sz w:val="24"/>
        </w:rPr>
        <w:t xml:space="preserve"> positive in terms of increasing their revenues</w:t>
      </w:r>
      <w:r>
        <w:rPr>
          <w:rFonts w:ascii="Times New Roman Regular" w:hAnsi="Times New Roman Regular" w:cs="Times New Roman Regular"/>
          <w:sz w:val="24"/>
        </w:rPr>
        <w:t xml:space="preserve"> (Johnson, 1964)</w:t>
      </w:r>
      <w:r>
        <w:rPr>
          <w:rFonts w:ascii="Times New Roman Regular" w:hAnsi="Times New Roman Regular" w:cs="Times New Roman Regular" w:hint="eastAsia"/>
          <w:sz w:val="24"/>
        </w:rPr>
        <w:t>. This view is supported by the study of Froymovich et al (2023), which demonstrates that the increase in revenues caused by the imposition of tariffs exceeds the increase in costs incurred</w:t>
      </w:r>
      <w:r>
        <w:rPr>
          <w:rFonts w:ascii="Times New Roman Regular" w:hAnsi="Times New Roman Regular" w:cs="Times New Roman Regular"/>
          <w:sz w:val="24"/>
        </w:rPr>
        <w:t xml:space="preserve">. That is to say, tariffs </w:t>
      </w:r>
      <w:r>
        <w:rPr>
          <w:rFonts w:ascii="Times New Roman Regular" w:hAnsi="Times New Roman Regular" w:cs="Times New Roman Regular" w:hint="eastAsia"/>
          <w:sz w:val="24"/>
        </w:rPr>
        <w:t>hav</w:t>
      </w:r>
      <w:r>
        <w:rPr>
          <w:rFonts w:ascii="Times New Roman Regular" w:hAnsi="Times New Roman Regular" w:cs="Times New Roman Regular"/>
          <w:sz w:val="24"/>
        </w:rPr>
        <w:t>e</w:t>
      </w:r>
      <w:r>
        <w:rPr>
          <w:rFonts w:ascii="Times New Roman Regular" w:hAnsi="Times New Roman Regular" w:cs="Times New Roman Regular" w:hint="eastAsia"/>
          <w:sz w:val="24"/>
        </w:rPr>
        <w:t xml:space="preserve"> a net positive impact on firms' profitability.</w:t>
      </w:r>
    </w:p>
    <w:p w14:paraId="593117E6"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2.3 Empirical Evidence on Major Economic Events and Stock Market</w:t>
      </w:r>
    </w:p>
    <w:p w14:paraId="4190BB3C"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The empirical study of the impact of major economic events on the stock market will be based on major historical economic events and will focus on empirical studies regarding the impact of Trump's tariff policy on the stock market.</w:t>
      </w:r>
    </w:p>
    <w:p w14:paraId="63B496F5"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2.3.1 Historical Economic Events and Stock Market</w:t>
      </w:r>
    </w:p>
    <w:p w14:paraId="48F0DF1F"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Significant historical economic events have been chosen as the financial crisis of 2008 and the UK's departure from the European Union in 2016 to provide valuable benchmarks for understanding tariff-related shocks.</w:t>
      </w:r>
    </w:p>
    <w:p w14:paraId="79E19B74"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2.3.1.1 2008 Financial Crisis</w:t>
      </w:r>
    </w:p>
    <w:p w14:paraId="4A5D6371"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Financial crises are major economic events that ha</w:t>
      </w:r>
      <w:r>
        <w:rPr>
          <w:rFonts w:ascii="Times New Roman Regular" w:hAnsi="Times New Roman Regular" w:cs="Times New Roman Regular" w:hint="eastAsia"/>
          <w:sz w:val="24"/>
        </w:rPr>
        <w:t>ve</w:t>
      </w:r>
      <w:r>
        <w:rPr>
          <w:rFonts w:ascii="Times New Roman Regular" w:hAnsi="Times New Roman Regular" w:cs="Times New Roman Regular"/>
          <w:sz w:val="24"/>
        </w:rPr>
        <w:t xml:space="preserve"> a huge adverse impact on the economy, manifested as a systemic market collapse, highlighting the contagion effect of the global market (Claessens &amp; Kose, 2013). </w:t>
      </w:r>
      <w:r>
        <w:rPr>
          <w:rFonts w:ascii="Times New Roman Regular" w:hAnsi="Times New Roman Regular" w:cs="Times New Roman Regular"/>
          <w:sz w:val="24"/>
        </w:rPr>
        <w:t>The study of financial crises provides a sound framework for assessing stock market performance in the context of market downturns.</w:t>
      </w:r>
    </w:p>
    <w:p w14:paraId="76905664"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Anagnostidis et al. (2016) use validity tests to investigate the impact of the 2008 financial crisis on the weak-form efficiency of 12 capital markets in the euro area, which finds that in the context of the financial crisis, the stock prices of most capital markets in the euro area performe poorly, with a significant mean-reverting patterns in their movements. This is in line with the study by Lim et al (2008), which, despite its study of the 1997 Asian financial crisis, finds that the crisis still has a n</w:t>
      </w:r>
      <w:r>
        <w:rPr>
          <w:rFonts w:ascii="Times New Roman Regular" w:hAnsi="Times New Roman Regular" w:cs="Times New Roman Regular"/>
          <w:sz w:val="24"/>
        </w:rPr>
        <w:t>egative impact on most Asian stock markets in the context of the government's policy intervention to restrict stock prices and to limit capital outflows. Unlike the above studies, Hoque et al (2007) and Kim &amp; Shamsuddin (2008) show that the 1997 Asian financial crisis does not have a significant impact on the efficiency of stock markets. Specifically, Hoque et al (2007) discover that stock prices exhibit weak efficiency both before and after the crisis, while Kim &amp; Shamsuddin (2008) reveal that stock market</w:t>
      </w:r>
      <w:r>
        <w:rPr>
          <w:rFonts w:ascii="Times New Roman Regular" w:hAnsi="Times New Roman Regular" w:cs="Times New Roman Regular"/>
          <w:sz w:val="24"/>
        </w:rPr>
        <w:t>s present a significant mean reversion pattern both before and after the crisis.</w:t>
      </w:r>
    </w:p>
    <w:p w14:paraId="605CB8FA"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Luchtenberg &amp; Vu (2015) study the 2008 financial crisis in terms of contagion effects in global markets.</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Using a sample of international earnings from 2003 to 2009, it is found that there are cross-market linkages between major financial markets, as evidenced by the fact that the 2008 financial crisis does not only exist in emerging markets, but also spread to mature markets such as the United States. This international contagion comes from investors' risk aversion, regional effects, and fundamentals.</w:t>
      </w:r>
    </w:p>
    <w:p w14:paraId="6EB50565"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 xml:space="preserve">The above studies ignore the differences between countries in terms of the impact of the financial crisis on stock market performance. Smith (2012) finds that the 2008 global financial crisis </w:t>
      </w:r>
      <w:r>
        <w:rPr>
          <w:rFonts w:ascii="Times New Roman Regular" w:hAnsi="Times New Roman Regular" w:cs="Times New Roman Regular"/>
          <w:sz w:val="24"/>
        </w:rPr>
        <w:t>does</w:t>
      </w:r>
      <w:r>
        <w:rPr>
          <w:rFonts w:ascii="Times New Roman Regular" w:hAnsi="Times New Roman Regular" w:cs="Times New Roman Regular" w:hint="eastAsia"/>
          <w:sz w:val="24"/>
        </w:rPr>
        <w:t xml:space="preserve"> not affect all markets equally, meaning that the impact of the financial crisis on stock market performance varie</w:t>
      </w:r>
      <w:r>
        <w:rPr>
          <w:rFonts w:ascii="Times New Roman Regular" w:hAnsi="Times New Roman Regular" w:cs="Times New Roman Regular"/>
          <w:sz w:val="24"/>
        </w:rPr>
        <w:t>s</w:t>
      </w:r>
      <w:r>
        <w:rPr>
          <w:rFonts w:ascii="Times New Roman Regular" w:hAnsi="Times New Roman Regular" w:cs="Times New Roman Regular" w:hint="eastAsia"/>
          <w:sz w:val="24"/>
        </w:rPr>
        <w:t xml:space="preserve"> from country to country, as evidenced by slight changes in weak efficiency in countries such as Turkey and Greece.</w:t>
      </w:r>
    </w:p>
    <w:p w14:paraId="135E3EDE"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2.3.1.2 2016 Brexit Referendum</w:t>
      </w:r>
    </w:p>
    <w:p w14:paraId="66C253B6"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To assess investors' expectations regarding the impact of Brexit on the UK economy, Breinlich et al. (2018) stud</w:t>
      </w:r>
      <w:r>
        <w:rPr>
          <w:rFonts w:ascii="Times New Roman Regular" w:hAnsi="Times New Roman Regular" w:cs="Times New Roman Regular"/>
          <w:sz w:val="24"/>
        </w:rPr>
        <w:t>y</w:t>
      </w:r>
      <w:r>
        <w:rPr>
          <w:rFonts w:ascii="Times New Roman Regular" w:hAnsi="Times New Roman Regular" w:cs="Times New Roman Regular" w:hint="eastAsia"/>
          <w:sz w:val="24"/>
        </w:rPr>
        <w:t xml:space="preserve"> the stock market's reaction to the 2016 UK Brexit referendum. The results show that the initial stock price volatility caused by the 2016 UK Brexit referendum </w:t>
      </w:r>
      <w:r>
        <w:rPr>
          <w:rFonts w:ascii="Times New Roman Regular" w:hAnsi="Times New Roman Regular" w:cs="Times New Roman Regular"/>
          <w:sz w:val="24"/>
        </w:rPr>
        <w:t>comes</w:t>
      </w:r>
      <w:r>
        <w:rPr>
          <w:rFonts w:ascii="Times New Roman Regular" w:hAnsi="Times New Roman Regular" w:cs="Times New Roman Regular" w:hint="eastAsia"/>
          <w:sz w:val="24"/>
        </w:rPr>
        <w:t xml:space="preserve"> from investors' concerns about the depreciation of the pound and a cyclical recession. This implies that the 2016 Brexit referendum ha</w:t>
      </w:r>
      <w:r>
        <w:rPr>
          <w:rFonts w:ascii="Times New Roman Regular" w:hAnsi="Times New Roman Regular" w:cs="Times New Roman Regular"/>
          <w:sz w:val="24"/>
        </w:rPr>
        <w:t>s</w:t>
      </w:r>
      <w:r>
        <w:rPr>
          <w:rFonts w:ascii="Times New Roman Regular" w:hAnsi="Times New Roman Regular" w:cs="Times New Roman Regular" w:hint="eastAsia"/>
          <w:sz w:val="24"/>
        </w:rPr>
        <w:t xml:space="preserve"> an impact on stock market performance, and this impact </w:t>
      </w:r>
      <w:r>
        <w:rPr>
          <w:rFonts w:ascii="Times New Roman Regular" w:hAnsi="Times New Roman Regular" w:cs="Times New Roman Regular"/>
          <w:sz w:val="24"/>
        </w:rPr>
        <w:t>is</w:t>
      </w:r>
      <w:r>
        <w:rPr>
          <w:rFonts w:ascii="Times New Roman Regular" w:hAnsi="Times New Roman Regular" w:cs="Times New Roman Regular" w:hint="eastAsia"/>
          <w:sz w:val="24"/>
        </w:rPr>
        <w:t xml:space="preserve"> transmitted through investor sentiment. In contrast, Guedes (2019) assesse</w:t>
      </w:r>
      <w:r>
        <w:rPr>
          <w:rFonts w:ascii="Times New Roman Regular" w:hAnsi="Times New Roman Regular" w:cs="Times New Roman Regular"/>
          <w:sz w:val="24"/>
        </w:rPr>
        <w:t>s</w:t>
      </w:r>
      <w:r>
        <w:rPr>
          <w:rFonts w:ascii="Times New Roman Regular" w:hAnsi="Times New Roman Regular" w:cs="Times New Roman Regular" w:hint="eastAsia"/>
          <w:sz w:val="24"/>
        </w:rPr>
        <w:t xml:space="preserve"> stock market efficiency before and after the Brexit referendum using conven</w:t>
      </w:r>
      <w:r>
        <w:rPr>
          <w:rFonts w:ascii="Times New Roman Regular" w:hAnsi="Times New Roman Regular" w:cs="Times New Roman Regular" w:hint="eastAsia"/>
          <w:sz w:val="24"/>
        </w:rPr>
        <w:t>tional methods and sliding window methods, and ultimately f</w:t>
      </w:r>
      <w:r>
        <w:rPr>
          <w:rFonts w:ascii="Times New Roman Regular" w:hAnsi="Times New Roman Regular" w:cs="Times New Roman Regular"/>
          <w:sz w:val="24"/>
        </w:rPr>
        <w:t>inds</w:t>
      </w:r>
      <w:r>
        <w:rPr>
          <w:rFonts w:ascii="Times New Roman Regular" w:hAnsi="Times New Roman Regular" w:cs="Times New Roman Regular" w:hint="eastAsia"/>
          <w:sz w:val="24"/>
        </w:rPr>
        <w:t xml:space="preserve"> that the 2016 Brexit referendum d</w:t>
      </w:r>
      <w:r>
        <w:rPr>
          <w:rFonts w:ascii="Times New Roman Regular" w:hAnsi="Times New Roman Regular" w:cs="Times New Roman Regular"/>
          <w:sz w:val="24"/>
        </w:rPr>
        <w:t>oes</w:t>
      </w:r>
      <w:r>
        <w:rPr>
          <w:rFonts w:ascii="Times New Roman Regular" w:hAnsi="Times New Roman Regular" w:cs="Times New Roman Regular" w:hint="eastAsia"/>
          <w:sz w:val="24"/>
        </w:rPr>
        <w:t xml:space="preserve"> not significantly </w:t>
      </w:r>
      <w:r>
        <w:rPr>
          <w:rFonts w:ascii="Times New Roman Regular" w:hAnsi="Times New Roman Regular" w:cs="Times New Roman Regular"/>
          <w:sz w:val="24"/>
        </w:rPr>
        <w:t>change</w:t>
      </w:r>
      <w:r>
        <w:rPr>
          <w:rFonts w:ascii="Times New Roman Regular" w:hAnsi="Times New Roman Regular" w:cs="Times New Roman Regular" w:hint="eastAsia"/>
          <w:sz w:val="24"/>
        </w:rPr>
        <w:t xml:space="preserve"> stock market efficiency.</w:t>
      </w:r>
    </w:p>
    <w:p w14:paraId="629984E0"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Kenourgios et al. (2020) focuse</w:t>
      </w:r>
      <w:r>
        <w:rPr>
          <w:rFonts w:ascii="Times New Roman Regular" w:hAnsi="Times New Roman Regular" w:cs="Times New Roman Regular"/>
          <w:sz w:val="24"/>
        </w:rPr>
        <w:t>s</w:t>
      </w:r>
      <w:r>
        <w:rPr>
          <w:rFonts w:ascii="Times New Roman Regular" w:hAnsi="Times New Roman Regular" w:cs="Times New Roman Regular" w:hint="eastAsia"/>
          <w:sz w:val="24"/>
        </w:rPr>
        <w:t xml:space="preserve"> on assessing the stock market's response to the 2016</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Brexit referendum at the industry level, indicating that the 2016 Brexit referendum ha</w:t>
      </w:r>
      <w:r>
        <w:rPr>
          <w:rFonts w:ascii="Times New Roman Regular" w:hAnsi="Times New Roman Regular" w:cs="Times New Roman Regular"/>
          <w:sz w:val="24"/>
        </w:rPr>
        <w:t>s</w:t>
      </w:r>
      <w:r>
        <w:rPr>
          <w:rFonts w:ascii="Times New Roman Regular" w:hAnsi="Times New Roman Regular" w:cs="Times New Roman Regular" w:hint="eastAsia"/>
          <w:sz w:val="24"/>
        </w:rPr>
        <w:t xml:space="preserve"> different impacts on different industries, specifically positive impacts on the basic materials and healthcare industries and negative impacts on the financial industry. These findings can help global investors determine whether cross-industry investment choices can yield short-term gains in the face of major economic events. Additionally, the impact of the 2016 Brex</w:t>
      </w:r>
      <w:r>
        <w:rPr>
          <w:rFonts w:ascii="Times New Roman Regular" w:hAnsi="Times New Roman Regular" w:cs="Times New Roman Regular" w:hint="eastAsia"/>
          <w:sz w:val="24"/>
        </w:rPr>
        <w:t xml:space="preserve">it referendum on stock markets varies by country. As indicated by Bashir et al. (2019), the UK stock market </w:t>
      </w:r>
      <w:r>
        <w:rPr>
          <w:rFonts w:ascii="Times New Roman Regular" w:hAnsi="Times New Roman Regular" w:cs="Times New Roman Regular"/>
          <w:sz w:val="24"/>
        </w:rPr>
        <w:t>is</w:t>
      </w:r>
      <w:r>
        <w:rPr>
          <w:rFonts w:ascii="Times New Roman Regular" w:hAnsi="Times New Roman Regular" w:cs="Times New Roman Regular" w:hint="eastAsia"/>
          <w:sz w:val="24"/>
        </w:rPr>
        <w:t xml:space="preserve"> affected more rapidly and significantly by the 2016</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Brexit referendum compared to other European stock markets.</w:t>
      </w:r>
    </w:p>
    <w:p w14:paraId="15C196A4"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2.3.2 Trump’s Tariffs and Stock Market</w:t>
      </w:r>
    </w:p>
    <w:p w14:paraId="781B6D2E"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Amiti et al. (2019) use conventional methods to assess the economic impact of the tariff policies introduced by the Trump administration in 2018. Their findings reveal that under Trump's tariff policies, the U.S. supply chain experience</w:t>
      </w:r>
      <w:r>
        <w:rPr>
          <w:rFonts w:ascii="Times New Roman Regular" w:hAnsi="Times New Roman Regular" w:cs="Times New Roman Regular" w:hint="eastAsia"/>
          <w:sz w:val="24"/>
        </w:rPr>
        <w:t>s</w:t>
      </w:r>
      <w:r>
        <w:rPr>
          <w:rFonts w:ascii="Times New Roman Regular" w:hAnsi="Times New Roman Regular" w:cs="Times New Roman Regular"/>
          <w:sz w:val="24"/>
        </w:rPr>
        <w:t xml:space="preserve"> significant changes, accompanied by a sharp increase in input costs, which can lead to a decline in the stock valuations of U.S. importers. And similar situations also occur in countries that impose retaliatory tariffs on the United States, indicating that tariff policies are detrimental to stock market development.</w:t>
      </w:r>
    </w:p>
    <w:p w14:paraId="226361CD"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The impact of Trump's tariffs on the stock market exhibits industry and country heterogeneity, as well as, cross-market spillover effects. Compared to domestically oriented industries, Trump's tariffs cause greater declines in stock prices for industries deeply integrated into global supply chains, such as the technology sector (Fajgelbaum et al., 2020). </w:t>
      </w:r>
      <w:r>
        <w:rPr>
          <w:rFonts w:ascii="Times New Roman Regular" w:hAnsi="Times New Roman Regular" w:cs="Times New Roman Regular" w:hint="eastAsia"/>
          <w:sz w:val="24"/>
        </w:rPr>
        <w:t>And</w:t>
      </w:r>
      <w:r>
        <w:rPr>
          <w:rFonts w:ascii="Times New Roman Regular" w:hAnsi="Times New Roman Regular" w:cs="Times New Roman Regular"/>
          <w:sz w:val="24"/>
        </w:rPr>
        <w:t xml:space="preserve"> LING (2020) finds that Trump's tariffs have spillover effects on stock markets outside the US, coming from strengthened global trade linkages between countries. These spillover effects exhibit country-specific heterogeneity. Specifically, countries like Japan and Malaysia react more strongly to negative news. In contrast, stock markets in Taiwan and Hong Kong experience greater positive impacts from Trump's tariffs.</w:t>
      </w:r>
    </w:p>
    <w:p w14:paraId="4A94E9DD"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2.3.3 Critical Gaps</w:t>
      </w:r>
    </w:p>
    <w:p w14:paraId="1E400150"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The empirical studies mentioned above have some </w:t>
      </w:r>
      <w:r>
        <w:rPr>
          <w:rFonts w:ascii="Times New Roman Regular" w:hAnsi="Times New Roman Regular" w:cs="Times New Roman Regular" w:hint="eastAsia"/>
          <w:sz w:val="24"/>
        </w:rPr>
        <w:t>c</w:t>
      </w:r>
      <w:r>
        <w:rPr>
          <w:rFonts w:ascii="Times New Roman Regular" w:hAnsi="Times New Roman Regular" w:cs="Times New Roman Regular"/>
          <w:sz w:val="24"/>
        </w:rPr>
        <w:t>ritical gaps. First, most of them are based on broad market indices, which under-represents industry heterogeneity. Also, there are</w:t>
      </w:r>
      <w:r>
        <w:rPr>
          <w:rFonts w:ascii="Times New Roman Regular" w:hAnsi="Times New Roman Regular" w:cs="Times New Roman Regular" w:hint="eastAsia"/>
          <w:sz w:val="24"/>
        </w:rPr>
        <w:t xml:space="preserve"> not</w:t>
      </w:r>
      <w:r>
        <w:rPr>
          <w:rFonts w:ascii="Times New Roman Regular" w:hAnsi="Times New Roman Regular" w:cs="Times New Roman Regular"/>
          <w:sz w:val="24"/>
        </w:rPr>
        <w:t xml:space="preserve"> enough studies on investment, capital structure, as well as, the medium- and long-term adjustments in profitability. Last but not least, not many studies look at how tariffs affect the economy through the banking sector.</w:t>
      </w:r>
    </w:p>
    <w:p w14:paraId="77F6C821"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To fill these gaps, the following literatures on banking, finance, and risk are supplemented.</w:t>
      </w:r>
    </w:p>
    <w:p w14:paraId="31B38BD5"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2.4 Banking, Finance, and Risk</w:t>
      </w:r>
    </w:p>
    <w:p w14:paraId="0B2A8761"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2.4.1 Banking and Trade Policy Uncertainty</w:t>
      </w:r>
    </w:p>
    <w:p w14:paraId="19C7A0E2"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hint="eastAsia"/>
          <w:sz w:val="24"/>
        </w:rPr>
        <w:t xml:space="preserve">The literatures on the banking indicate that uncertainty </w:t>
      </w:r>
      <w:r>
        <w:rPr>
          <w:rFonts w:ascii="Times New Roman Regular" w:hAnsi="Times New Roman Regular" w:cs="Times New Roman Regular"/>
          <w:sz w:val="24"/>
        </w:rPr>
        <w:t>of</w:t>
      </w:r>
      <w:r>
        <w:rPr>
          <w:rFonts w:ascii="Times New Roman Regular" w:hAnsi="Times New Roman Regular" w:cs="Times New Roman Regular" w:hint="eastAsia"/>
          <w:sz w:val="24"/>
        </w:rPr>
        <w:t xml:space="preserve"> trade policy has a significant impact on banks' lending behavior. As demonstrated by Bordo et al. (2016), there is a significant negative correlation between policy uncertainty and bank credit growth, and this relationship varies significantly depending on characteristics such as bank asset liquidity. The primary reason for this conclusion is that, in the face of policy uncertainty, banks adopt more conservative risk assessments to reduce credit risk and ensure capital adequacy. Banks with adequate capital</w:t>
      </w:r>
      <w:r>
        <w:rPr>
          <w:rFonts w:ascii="Times New Roman Regular" w:hAnsi="Times New Roman Regular" w:cs="Times New Roman Regular" w:hint="eastAsia"/>
          <w:sz w:val="24"/>
        </w:rPr>
        <w:t xml:space="preserve"> can more easily access uninsured financing, thereby better mitigating the impact of policy uncertainty shocks (Gambacorta &amp; Mistrulli, 2004). It is worth noting that trade policy uncertainty can trigger credit risk in banks. According to Acharya et al. (2014), increased credit risk in banks can increase sovereign credit risk, and in turn, </w:t>
      </w:r>
      <w:r>
        <w:rPr>
          <w:rFonts w:ascii="Times New Roman Regular" w:hAnsi="Times New Roman Regular" w:cs="Times New Roman Regular"/>
          <w:sz w:val="24"/>
        </w:rPr>
        <w:t>increased</w:t>
      </w:r>
      <w:r>
        <w:rPr>
          <w:rFonts w:ascii="Times New Roman Regular" w:hAnsi="Times New Roman Regular" w:cs="Times New Roman Regular" w:hint="eastAsia"/>
          <w:sz w:val="24"/>
        </w:rPr>
        <w:t xml:space="preserve"> sovereign credit risk can hinder the development of the banking sector, creating a cycle between bank credit risk and sovereign credit risk.</w:t>
      </w:r>
    </w:p>
    <w:p w14:paraId="5A1564CD"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2.4.2 Finance, Capital Structure, and Investment Behavior</w:t>
      </w:r>
    </w:p>
    <w:p w14:paraId="461DD065"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Tariffs can lead to a significant increase in business costs, which increases liquidity risk for businesses (Amiti et al., 2019). In the face of increased liquidity risk, firms are more likely to prefer </w:t>
      </w:r>
      <w:r>
        <w:rPr>
          <w:rFonts w:ascii="Times New Roman Regular" w:hAnsi="Times New Roman Regular" w:cs="Times New Roman Regular" w:hint="eastAsia"/>
          <w:sz w:val="24"/>
        </w:rPr>
        <w:t>deb</w:t>
      </w:r>
      <w:r>
        <w:rPr>
          <w:rFonts w:ascii="Times New Roman Regular" w:hAnsi="Times New Roman Regular" w:cs="Times New Roman Regular"/>
          <w:sz w:val="24"/>
        </w:rPr>
        <w:t>t financing over equity financing, leading to a higher proportion of debt financing in their capital structure. The primary reason is that the cost of equity financing is significantly higher than that of debt financing (Li et al., 2016). Additionally, during periods of increased uncertainty, firms tend to retain more liquidity assets to maintain higher liquidity, thereby delaying their investment activities (Campello et al., 2010).</w:t>
      </w:r>
    </w:p>
    <w:p w14:paraId="1B15F317"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2.4.3 Risk and Asset Allocation</w:t>
      </w:r>
    </w:p>
    <w:p w14:paraId="3163FCE4"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From a risk perspective, the volatility caused by tariffs can have a deep impact on portfolio allocation decisions. Longin &amp; Solnik (2001) f</w:t>
      </w:r>
      <w:r>
        <w:rPr>
          <w:rFonts w:ascii="Times New Roman Regular" w:hAnsi="Times New Roman Regular" w:cs="Times New Roman Regular" w:hint="eastAsia"/>
          <w:sz w:val="24"/>
        </w:rPr>
        <w:t>ind</w:t>
      </w:r>
      <w:r>
        <w:rPr>
          <w:rFonts w:ascii="Times New Roman Regular" w:hAnsi="Times New Roman Regular" w:cs="Times New Roman Regular"/>
          <w:sz w:val="24"/>
        </w:rPr>
        <w:t xml:space="preserve"> that the correlation between international stock markets is not related to the volatility of the markets themselves, but rather to market trends. Specifically, the correlation between international stock markets strengthens during bear markets but weakens during bull markets. As a consequence, under the background of Trump’s tariffs hindering macroeconomic development, the correlation between national stock markets will weaken, thereby reducing the diversification effect of diversified investment portfo</w:t>
      </w:r>
      <w:r>
        <w:rPr>
          <w:rFonts w:ascii="Times New Roman Regular" w:hAnsi="Times New Roman Regular" w:cs="Times New Roman Regular"/>
          <w:sz w:val="24"/>
        </w:rPr>
        <w:t>lios on non-systematic risk.</w:t>
      </w:r>
    </w:p>
    <w:p w14:paraId="1D96A8F5"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2.4.4 Integration of Banking, Finance, and Risk</w:t>
      </w:r>
      <w:r>
        <w:rPr>
          <w:rFonts w:ascii="Times New Roman Regular" w:hAnsi="Times New Roman Regular" w:cs="Times New Roman Regular"/>
          <w:sz w:val="24"/>
        </w:rPr>
        <w:t xml:space="preserve"> </w:t>
      </w:r>
    </w:p>
    <w:p w14:paraId="72448353"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By integrating literature from the subfields of banking, finance, and risk, a multidimensional analysis of tariff shocks has been achieved. However, it should be noted that empirical research on these subfields is relatively scarce and requires further detailed exploration.</w:t>
      </w:r>
    </w:p>
    <w:p w14:paraId="4F7C26A1"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2.5 Critical Evaluation</w:t>
      </w:r>
      <w:r>
        <w:rPr>
          <w:rFonts w:ascii="Times New Roman Regular" w:hAnsi="Times New Roman Regular" w:cs="Times New Roman Regular"/>
          <w:sz w:val="24"/>
        </w:rPr>
        <w:t xml:space="preserve">  </w:t>
      </w:r>
    </w:p>
    <w:p w14:paraId="6A66FAA1"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Although existing research on the impact of major economic events on stock markets has formed a relatively complete system, there are still certain deficiencies.</w:t>
      </w:r>
    </w:p>
    <w:p w14:paraId="5F13597E"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2.5.1 Indicator Deficiencies</w:t>
      </w:r>
    </w:p>
    <w:p w14:paraId="13964303"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One of the most significant deficiencies of existing research is its overreliance on overall market indices. While overall market indices are excellent indicators for macroeconomic analysis, they fail to account for industry heterogeneity. The impact of Trump's tariffs on different industries varies significantly, primarily depending on the degree of connection between the industry and the global market</w:t>
      </w:r>
      <w:r>
        <w:rPr>
          <w:rFonts w:ascii="Times New Roman Regular" w:hAnsi="Times New Roman Regular" w:cs="Times New Roman Regular" w:hint="eastAsia"/>
          <w:sz w:val="24"/>
        </w:rPr>
        <w:t xml:space="preserve"> (Fajgelbaum et al., 2020)</w:t>
      </w:r>
      <w:r>
        <w:rPr>
          <w:rFonts w:ascii="Times New Roman Regular" w:hAnsi="Times New Roman Regular" w:cs="Times New Roman Regular"/>
          <w:sz w:val="24"/>
        </w:rPr>
        <w:t>.</w:t>
      </w:r>
    </w:p>
    <w:p w14:paraId="2A5C4406"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2.5.2 Theoretical Deficiencies</w:t>
      </w:r>
    </w:p>
    <w:p w14:paraId="3D1618DA"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Most theoretical studies have isolated the consideration of the </w:t>
      </w:r>
      <w:r>
        <w:rPr>
          <w:rFonts w:ascii="Times New Roman Regular" w:hAnsi="Times New Roman Regular" w:cs="Times New Roman Regular" w:hint="eastAsia"/>
          <w:sz w:val="24"/>
        </w:rPr>
        <w:t>e</w:t>
      </w:r>
      <w:r>
        <w:rPr>
          <w:rFonts w:ascii="Times New Roman Regular" w:hAnsi="Times New Roman Regular" w:cs="Times New Roman Regular"/>
          <w:sz w:val="24"/>
        </w:rPr>
        <w:t>fficient market hypothesis and behavioral finance. However, in practice, the stock market's response to tariff policies may involve both rational processing of new information and cognitive biases such as overreaction, herd effects, and loss aversion, which requires a comprehensive exploration of these two theories.</w:t>
      </w:r>
    </w:p>
    <w:p w14:paraId="23EB5BA2"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2.5.3 Methodological Deficiencies</w:t>
      </w:r>
    </w:p>
    <w:p w14:paraId="25B74063"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The majority of empirical studies use short-window event studies, which examine abnormal returns in the days before and after major economic events. While this approach is suitable for capturing immediate market reactions, it ignores the impact on medium- and long-term stock market performance. Since the implementation of Trump's tariff policies, a series of repeated and reversed announcements have been issued. If short-window event studies are used, the impact of each announcement is viewed in isolation, t</w:t>
      </w:r>
      <w:r>
        <w:rPr>
          <w:rFonts w:ascii="Times New Roman Regular" w:hAnsi="Times New Roman Regular" w:cs="Times New Roman Regular"/>
          <w:sz w:val="24"/>
        </w:rPr>
        <w:t>hereby failing to examine cumulative effects.</w:t>
      </w:r>
    </w:p>
    <w:p w14:paraId="28B5B45B"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2.5.4 Geographic Limitations</w:t>
      </w:r>
    </w:p>
    <w:p w14:paraId="641420C3"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Most studies focus on the impact of Trump's tariff policies on the U.S. stock market. However, in the context of economic globalization and political integration, economic ties between countries are becoming increasingly interdependent (Streeten, 2001). This implies that the cross-market spillover effects of Trump's tariff policies are gradually growing stronger, calling for a deeper exploration of these effects.</w:t>
      </w:r>
    </w:p>
    <w:p w14:paraId="34F1E35C"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2.6 Hypothesis Development</w:t>
      </w:r>
    </w:p>
    <w:p w14:paraId="3D52C09E"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Based on the above theoretical framework and critical evaluation, the following hypotheses </w:t>
      </w:r>
      <w:r>
        <w:rPr>
          <w:rFonts w:ascii="Times New Roman Regular" w:hAnsi="Times New Roman Regular" w:cs="Times New Roman Regular" w:hint="eastAsia"/>
          <w:sz w:val="24"/>
        </w:rPr>
        <w:t>are</w:t>
      </w:r>
      <w:r>
        <w:rPr>
          <w:rFonts w:ascii="Times New Roman Regular" w:hAnsi="Times New Roman Regular" w:cs="Times New Roman Regular"/>
          <w:sz w:val="24"/>
        </w:rPr>
        <w:t xml:space="preserve"> constructed to study how major economic events, especially Trump's tariff policy, affect the stock market in multiple dimensions.</w:t>
      </w:r>
    </w:p>
    <w:p w14:paraId="4244BCCD"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 xml:space="preserve">Hypothesis 1: </w:t>
      </w:r>
      <w:r>
        <w:rPr>
          <w:rFonts w:ascii="Times New Roman Regular" w:hAnsi="Times New Roman Regular" w:cs="Times New Roman Regular"/>
          <w:sz w:val="24"/>
        </w:rPr>
        <w:t xml:space="preserve">Trump's tariffs will lead to negative abnormal returns in most industries, and these negative abnormal returns will be more significant in industries that are more closely integrated with the global economy.  </w:t>
      </w:r>
    </w:p>
    <w:p w14:paraId="180A8344"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This hypothesis tests whether cost effects dominate market sentiment and takes into account industry heterogeneity. Additionally, this hypothesis is based on the efficient market hypothesis, which assumes that markets react immediately to new information.</w:t>
      </w:r>
    </w:p>
    <w:p w14:paraId="0D9239FC"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Hypothesis 2:</w:t>
      </w:r>
      <w:r>
        <w:rPr>
          <w:rFonts w:ascii="Times New Roman Regular" w:hAnsi="Times New Roman Regular" w:cs="Times New Roman Regular"/>
          <w:sz w:val="24"/>
        </w:rPr>
        <w:t xml:space="preserve"> Market volatility in tariff-sensitive industries </w:t>
      </w:r>
      <w:r>
        <w:rPr>
          <w:rFonts w:ascii="Times New Roman Regular" w:hAnsi="Times New Roman Regular" w:cs="Times New Roman Regular" w:hint="eastAsia"/>
          <w:sz w:val="24"/>
        </w:rPr>
        <w:t>is</w:t>
      </w:r>
      <w:r>
        <w:rPr>
          <w:rFonts w:ascii="Times New Roman Regular" w:hAnsi="Times New Roman Regular" w:cs="Times New Roman Regular"/>
          <w:sz w:val="24"/>
        </w:rPr>
        <w:t xml:space="preserve"> amplified by behavioral biases, leading to overreactions.  </w:t>
      </w:r>
    </w:p>
    <w:p w14:paraId="2B0A21FA"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This hypothesis draws on behavioral finance theory, considering the role of cognitive biases in market behavior.</w:t>
      </w:r>
    </w:p>
    <w:p w14:paraId="165F1174"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Hypothesis 3:</w:t>
      </w:r>
      <w:r>
        <w:rPr>
          <w:rFonts w:ascii="Times New Roman Regular" w:hAnsi="Times New Roman Regular" w:cs="Times New Roman Regular"/>
          <w:sz w:val="24"/>
        </w:rPr>
        <w:t xml:space="preserve"> Major U.S. tariff announcements will lead to significant negative abnormal returns in foreign stock markets.  </w:t>
      </w:r>
    </w:p>
    <w:p w14:paraId="51F792F9"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This hypothesis considers the cross-market spillover effects of tariff policies, consistent with the trend of economic globalization.</w:t>
      </w:r>
    </w:p>
    <w:p w14:paraId="097810E1" w14:textId="77777777" w:rsidR="00DC2A0F" w:rsidRDefault="00726E75">
      <w:pPr>
        <w:spacing w:line="360" w:lineRule="auto"/>
        <w:rPr>
          <w:rFonts w:ascii="Times New Roman Regular" w:hAnsi="Times New Roman Regular" w:cs="Times New Roman Regular"/>
          <w:sz w:val="24"/>
        </w:rPr>
      </w:pPr>
      <w:r>
        <w:rPr>
          <w:rFonts w:ascii="Times New Roman Bold" w:hAnsi="Times New Roman Bold" w:cs="Times New Roman Bold"/>
          <w:b/>
          <w:bCs/>
          <w:sz w:val="24"/>
        </w:rPr>
        <w:t>Hypothesis 4:</w:t>
      </w:r>
      <w:r>
        <w:rPr>
          <w:rFonts w:ascii="Times New Roman Regular" w:hAnsi="Times New Roman Regular" w:cs="Times New Roman Regular"/>
          <w:sz w:val="24"/>
        </w:rPr>
        <w:t xml:space="preserve"> The cumulative impact of Trump tariffs is reflected in the sustained poor performance of various industries.  </w:t>
      </w:r>
    </w:p>
    <w:p w14:paraId="44C946FC" w14:textId="77777777" w:rsidR="00DC2A0F" w:rsidRDefault="00726E75">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This hypothesis examines the long-term cumulative effects of tariff policies, breaking beyond the framework of short-term studies.</w:t>
      </w:r>
    </w:p>
    <w:p w14:paraId="28A20988" w14:textId="77777777" w:rsidR="00DC2A0F" w:rsidRDefault="00DC2A0F">
      <w:pPr>
        <w:spacing w:line="360" w:lineRule="auto"/>
        <w:rPr>
          <w:rFonts w:ascii="Times New Roman Regular" w:hAnsi="Times New Roman Regular" w:cs="Times New Roman Regular"/>
          <w:sz w:val="24"/>
        </w:rPr>
      </w:pPr>
    </w:p>
    <w:p w14:paraId="29E72640" w14:textId="77777777" w:rsidR="00DC2A0F" w:rsidRDefault="00DC2A0F">
      <w:pPr>
        <w:spacing w:line="360" w:lineRule="auto"/>
        <w:rPr>
          <w:rFonts w:ascii="Times New Roman Regular" w:hAnsi="Times New Roman Regular" w:cs="Times New Roman Regular"/>
          <w:sz w:val="24"/>
        </w:rPr>
      </w:pPr>
    </w:p>
    <w:p w14:paraId="57564414" w14:textId="77777777" w:rsidR="00DC2A0F" w:rsidRDefault="00DC2A0F">
      <w:pPr>
        <w:spacing w:line="360" w:lineRule="auto"/>
        <w:rPr>
          <w:rFonts w:ascii="Times New Roman Regular" w:hAnsi="Times New Roman Regular" w:cs="Times New Roman Regular"/>
          <w:sz w:val="24"/>
        </w:rPr>
      </w:pPr>
    </w:p>
    <w:p w14:paraId="611ECE67" w14:textId="77777777" w:rsidR="00DC2A0F" w:rsidRDefault="00DC2A0F">
      <w:pPr>
        <w:spacing w:line="360" w:lineRule="auto"/>
        <w:rPr>
          <w:rFonts w:ascii="Times New Roman Regular" w:hAnsi="Times New Roman Regular" w:cs="Times New Roman Regular"/>
          <w:sz w:val="24"/>
        </w:rPr>
      </w:pPr>
    </w:p>
    <w:p w14:paraId="0EB0A718" w14:textId="77777777" w:rsidR="00DC2A0F" w:rsidRDefault="00DC2A0F">
      <w:pPr>
        <w:spacing w:line="360" w:lineRule="auto"/>
        <w:rPr>
          <w:rFonts w:ascii="Times New Roman Regular" w:hAnsi="Times New Roman Regular" w:cs="Times New Roman Regular"/>
          <w:sz w:val="24"/>
        </w:rPr>
      </w:pPr>
    </w:p>
    <w:p w14:paraId="1E5E4649" w14:textId="77777777" w:rsidR="00DC2A0F" w:rsidRDefault="00DC2A0F">
      <w:pPr>
        <w:spacing w:line="360" w:lineRule="auto"/>
        <w:rPr>
          <w:rFonts w:ascii="Times New Roman Regular" w:hAnsi="Times New Roman Regular" w:cs="Times New Roman Regular"/>
          <w:sz w:val="24"/>
        </w:rPr>
      </w:pPr>
    </w:p>
    <w:p w14:paraId="61DD0139" w14:textId="77777777" w:rsidR="00DC2A0F" w:rsidRDefault="00DC2A0F">
      <w:pPr>
        <w:spacing w:line="360" w:lineRule="auto"/>
        <w:rPr>
          <w:rFonts w:ascii="Times New Roman Regular" w:hAnsi="Times New Roman Regular" w:cs="Times New Roman Regular"/>
          <w:sz w:val="24"/>
        </w:rPr>
      </w:pPr>
    </w:p>
    <w:p w14:paraId="23217537" w14:textId="77777777" w:rsidR="00DC2A0F" w:rsidRDefault="00DC2A0F">
      <w:pPr>
        <w:spacing w:line="360" w:lineRule="auto"/>
        <w:rPr>
          <w:rFonts w:ascii="Times New Roman Regular" w:hAnsi="Times New Roman Regular" w:cs="Times New Roman Regular"/>
          <w:sz w:val="24"/>
        </w:rPr>
      </w:pPr>
    </w:p>
    <w:p w14:paraId="267404EC" w14:textId="77777777" w:rsidR="00DC2A0F" w:rsidRDefault="00DC2A0F">
      <w:pPr>
        <w:spacing w:line="360" w:lineRule="auto"/>
        <w:rPr>
          <w:rFonts w:ascii="Times New Roman Regular" w:hAnsi="Times New Roman Regular" w:cs="Times New Roman Regular"/>
          <w:sz w:val="24"/>
        </w:rPr>
      </w:pPr>
    </w:p>
    <w:p w14:paraId="155602CC" w14:textId="77777777" w:rsidR="00DC2A0F" w:rsidRDefault="00DC2A0F">
      <w:pPr>
        <w:spacing w:line="360" w:lineRule="auto"/>
        <w:rPr>
          <w:rFonts w:ascii="Times New Roman Regular" w:hAnsi="Times New Roman Regular" w:cs="Times New Roman Regular"/>
          <w:sz w:val="24"/>
        </w:rPr>
      </w:pPr>
    </w:p>
    <w:p w14:paraId="1421523C" w14:textId="77777777" w:rsidR="00DC2A0F" w:rsidRDefault="00DC2A0F">
      <w:pPr>
        <w:spacing w:line="360" w:lineRule="auto"/>
        <w:rPr>
          <w:rFonts w:ascii="Times New Roman Regular" w:hAnsi="Times New Roman Regular" w:cs="Times New Roman Regular"/>
          <w:sz w:val="24"/>
        </w:rPr>
      </w:pPr>
    </w:p>
    <w:p w14:paraId="28D56FE2" w14:textId="77777777" w:rsidR="00DC2A0F" w:rsidRDefault="00726E75">
      <w:pPr>
        <w:spacing w:line="360" w:lineRule="auto"/>
        <w:rPr>
          <w:rFonts w:ascii="Times New Roman Bold" w:hAnsi="Times New Roman Bold" w:cs="Times New Roman Bold"/>
          <w:b/>
          <w:bCs/>
          <w:sz w:val="24"/>
        </w:rPr>
      </w:pPr>
      <w:r>
        <w:rPr>
          <w:rFonts w:ascii="Times New Roman Bold" w:hAnsi="Times New Roman Bold" w:cs="Times New Roman Bold"/>
          <w:b/>
          <w:bCs/>
          <w:sz w:val="24"/>
        </w:rPr>
        <w:t>Reference</w:t>
      </w:r>
    </w:p>
    <w:p w14:paraId="5659BA4E"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Acharya, V., Drechsler, I., &amp; Schnabl, P. (2014). A pyrrhic victory? Bank bailouts and sovereign credit risk. </w:t>
      </w:r>
      <w:r>
        <w:rPr>
          <w:rFonts w:ascii="Times New Roman Regular" w:hAnsi="Times New Roman Regular" w:cs="Times New Roman Regular"/>
          <w:i/>
          <w:iCs/>
          <w:sz w:val="24"/>
        </w:rPr>
        <w:t>The Journal of Finance, 69</w:t>
      </w:r>
      <w:r>
        <w:rPr>
          <w:rFonts w:ascii="Times New Roman Regular" w:hAnsi="Times New Roman Regular" w:cs="Times New Roman Regular"/>
          <w:sz w:val="24"/>
        </w:rPr>
        <w:t>(6), 2689-2739.</w:t>
      </w:r>
    </w:p>
    <w:p w14:paraId="19EF695A"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Amiti, M., Redding, S. J., &amp; Weinstein, D. E. (2019). The impact of the 2018 tariffs on prices and welfare. </w:t>
      </w:r>
      <w:r>
        <w:rPr>
          <w:rFonts w:ascii="Times New Roman Regular" w:hAnsi="Times New Roman Regular" w:cs="Times New Roman Regular"/>
          <w:i/>
          <w:iCs/>
          <w:sz w:val="24"/>
        </w:rPr>
        <w:t>Journal of Economic perspectives, 33</w:t>
      </w:r>
      <w:r>
        <w:rPr>
          <w:rFonts w:ascii="Times New Roman Regular" w:hAnsi="Times New Roman Regular" w:cs="Times New Roman Regular"/>
          <w:sz w:val="24"/>
        </w:rPr>
        <w:t>(4), 187-210.</w:t>
      </w:r>
    </w:p>
    <w:p w14:paraId="6D171D16"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Anagnostidis, P., Varsakelis, C., &amp; Emmanouilides, C. J. (2016). Has the 2008 financial crisis affected stock market efficiency? The case of Eurozone. </w:t>
      </w:r>
      <w:r>
        <w:rPr>
          <w:rFonts w:ascii="Times New Roman Regular" w:hAnsi="Times New Roman Regular" w:cs="Times New Roman Regular"/>
          <w:i/>
          <w:iCs/>
          <w:sz w:val="24"/>
        </w:rPr>
        <w:t>Physica A: statistical mechanics and its applications, 447</w:t>
      </w:r>
      <w:r>
        <w:rPr>
          <w:rFonts w:ascii="Times New Roman Regular" w:hAnsi="Times New Roman Regular" w:cs="Times New Roman Regular"/>
          <w:sz w:val="24"/>
        </w:rPr>
        <w:t>, 116-128.</w:t>
      </w:r>
    </w:p>
    <w:p w14:paraId="1B931B6B"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Baker, S. R., Bloom, N., &amp; Davis, S. J. (2016). Measuring economic policy uncertainty. </w:t>
      </w:r>
      <w:r>
        <w:rPr>
          <w:rFonts w:ascii="Times New Roman Regular" w:hAnsi="Times New Roman Regular" w:cs="Times New Roman Regular"/>
          <w:i/>
          <w:iCs/>
          <w:sz w:val="24"/>
        </w:rPr>
        <w:t>The quarterly journal of economics, 131</w:t>
      </w:r>
      <w:r>
        <w:rPr>
          <w:rFonts w:ascii="Times New Roman Regular" w:hAnsi="Times New Roman Regular" w:cs="Times New Roman Regular"/>
          <w:sz w:val="24"/>
        </w:rPr>
        <w:t>(4), 1593-1636.</w:t>
      </w:r>
    </w:p>
    <w:p w14:paraId="67188C1A"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Bashir, U., Zebende, G. F., Yu, Y., Hussain, M., Ali, A., &amp; Abbas, G. (2019). Differential market reactions to pre and post Brexit referendum. </w:t>
      </w:r>
      <w:r>
        <w:rPr>
          <w:rFonts w:ascii="Times New Roman Regular" w:hAnsi="Times New Roman Regular" w:cs="Times New Roman Regular"/>
          <w:i/>
          <w:iCs/>
          <w:sz w:val="24"/>
        </w:rPr>
        <w:t>Physica A: Statistical Mechanics and its Applications, 515</w:t>
      </w:r>
      <w:r>
        <w:rPr>
          <w:rFonts w:ascii="Times New Roman Regular" w:hAnsi="Times New Roman Regular" w:cs="Times New Roman Regular"/>
          <w:sz w:val="24"/>
        </w:rPr>
        <w:t>, 151-158.</w:t>
      </w:r>
    </w:p>
    <w:p w14:paraId="7BE94FDF"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Bordo, M. D., Duca, J. V., &amp; Koch, C. (2016). Economic policy uncertainty and the credit channel: Aggregate and bank level US evidence over several decades. </w:t>
      </w:r>
      <w:r>
        <w:rPr>
          <w:rFonts w:ascii="Times New Roman Regular" w:hAnsi="Times New Roman Regular" w:cs="Times New Roman Regular"/>
          <w:i/>
          <w:iCs/>
          <w:sz w:val="24"/>
        </w:rPr>
        <w:t>Journal of Financial stability, 26</w:t>
      </w:r>
      <w:r>
        <w:rPr>
          <w:rFonts w:ascii="Times New Roman Regular" w:hAnsi="Times New Roman Regular" w:cs="Times New Roman Regular"/>
          <w:sz w:val="24"/>
        </w:rPr>
        <w:t>, 90-106.</w:t>
      </w:r>
    </w:p>
    <w:p w14:paraId="0B1A8AE7"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Breinlich, H., Leromain, E., Novy, D., Sampson, T., &amp; Usman, A. (2018). The economic effects of Brexit: Evidence from the stock market. </w:t>
      </w:r>
      <w:r>
        <w:rPr>
          <w:rFonts w:ascii="Times New Roman Regular" w:hAnsi="Times New Roman Regular" w:cs="Times New Roman Regular"/>
          <w:i/>
          <w:iCs/>
          <w:sz w:val="24"/>
        </w:rPr>
        <w:t>Fiscal Studies, 39</w:t>
      </w:r>
      <w:r>
        <w:rPr>
          <w:rFonts w:ascii="Times New Roman Regular" w:hAnsi="Times New Roman Regular" w:cs="Times New Roman Regular"/>
          <w:sz w:val="24"/>
        </w:rPr>
        <w:t>(4), 581-623.</w:t>
      </w:r>
    </w:p>
    <w:p w14:paraId="5EFF599F"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Campello, M., Graham, J. R., &amp; Harvey, C. R. (2010). The real effects of financial constraints: Evidence from a financial crisis. </w:t>
      </w:r>
      <w:r>
        <w:rPr>
          <w:rFonts w:ascii="Times New Roman Regular" w:hAnsi="Times New Roman Regular" w:cs="Times New Roman Regular"/>
          <w:i/>
          <w:iCs/>
          <w:sz w:val="24"/>
        </w:rPr>
        <w:t>Journal of financial Economics, 97</w:t>
      </w:r>
      <w:r>
        <w:rPr>
          <w:rFonts w:ascii="Times New Roman Regular" w:hAnsi="Times New Roman Regular" w:cs="Times New Roman Regular"/>
          <w:sz w:val="24"/>
        </w:rPr>
        <w:t>(3), 470-487.</w:t>
      </w:r>
    </w:p>
    <w:p w14:paraId="3389DAB1"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Claessens, M. S., &amp; Kose, M. A. (2013). Financial crises explanations, types, and implications.</w:t>
      </w:r>
    </w:p>
    <w:p w14:paraId="391925FE"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Dong, L., &amp; Kouvelis, P. (2020). Impact of tariffs on global supply chain network configuration: Models, predictions, and future research. </w:t>
      </w:r>
      <w:r>
        <w:rPr>
          <w:rFonts w:ascii="Times New Roman Regular" w:hAnsi="Times New Roman Regular" w:cs="Times New Roman Regular"/>
          <w:i/>
          <w:iCs/>
          <w:sz w:val="24"/>
        </w:rPr>
        <w:t>Manufacturing &amp; Service Operations Management, 22</w:t>
      </w:r>
      <w:r>
        <w:rPr>
          <w:rFonts w:ascii="Times New Roman Regular" w:hAnsi="Times New Roman Regular" w:cs="Times New Roman Regular"/>
          <w:sz w:val="24"/>
        </w:rPr>
        <w:t>(1), 25-35.</w:t>
      </w:r>
    </w:p>
    <w:p w14:paraId="7902B9E1"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Dontoh, A., Ronen, J., &amp; Sarath, B. (2003). On the rationality of the post-announcement drift. </w:t>
      </w:r>
      <w:r>
        <w:rPr>
          <w:rFonts w:ascii="Times New Roman Regular" w:hAnsi="Times New Roman Regular" w:cs="Times New Roman Regular"/>
          <w:i/>
          <w:iCs/>
          <w:sz w:val="24"/>
        </w:rPr>
        <w:t>Review of Accounting Studies, 8</w:t>
      </w:r>
      <w:r>
        <w:rPr>
          <w:rFonts w:ascii="Times New Roman Regular" w:hAnsi="Times New Roman Regular" w:cs="Times New Roman Regular"/>
          <w:sz w:val="24"/>
        </w:rPr>
        <w:t>(1), 69-104.</w:t>
      </w:r>
    </w:p>
    <w:p w14:paraId="16D2FDB4"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Ehigiamusoe, K. U., &amp; Samsurijan, M. S. (2021). What matters for finance‐growth nexus? A critical survey of macroeconomic stability, institutions, financial and economic development. </w:t>
      </w:r>
      <w:r>
        <w:rPr>
          <w:rFonts w:ascii="Times New Roman Regular" w:hAnsi="Times New Roman Regular" w:cs="Times New Roman Regular"/>
          <w:i/>
          <w:iCs/>
          <w:sz w:val="24"/>
        </w:rPr>
        <w:t>International Journal of Finance &amp; Economics, 26</w:t>
      </w:r>
      <w:r>
        <w:rPr>
          <w:rFonts w:ascii="Times New Roman Regular" w:hAnsi="Times New Roman Regular" w:cs="Times New Roman Regular"/>
          <w:sz w:val="24"/>
        </w:rPr>
        <w:t>(4), 5302-5320.</w:t>
      </w:r>
    </w:p>
    <w:p w14:paraId="011A866D"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Fajgelbaum, P. D., Goldberg, P. K., Kennedy, P. J., &amp; Khandelwal, A. K. (2020). The return to protectionism. </w:t>
      </w:r>
      <w:r>
        <w:rPr>
          <w:rFonts w:ascii="Times New Roman Regular" w:hAnsi="Times New Roman Regular" w:cs="Times New Roman Regular"/>
          <w:i/>
          <w:iCs/>
          <w:sz w:val="24"/>
        </w:rPr>
        <w:t>The quarterly journal of economics, 135</w:t>
      </w:r>
      <w:r>
        <w:rPr>
          <w:rFonts w:ascii="Times New Roman Regular" w:hAnsi="Times New Roman Regular" w:cs="Times New Roman Regular"/>
          <w:sz w:val="24"/>
        </w:rPr>
        <w:t>(1), 1-55.</w:t>
      </w:r>
    </w:p>
    <w:p w14:paraId="701F7D9B"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Fama, E. F. (1970). Efficient capital markets: A review of theory and empirical work. </w:t>
      </w:r>
      <w:r>
        <w:rPr>
          <w:rFonts w:ascii="Times New Roman Italic" w:hAnsi="Times New Roman Italic" w:cs="Times New Roman Italic"/>
          <w:i/>
          <w:iCs/>
          <w:sz w:val="24"/>
        </w:rPr>
        <w:t>The journal of Finance, 25</w:t>
      </w:r>
      <w:r>
        <w:rPr>
          <w:rFonts w:ascii="Times New Roman Regular" w:hAnsi="Times New Roman Regular" w:cs="Times New Roman Regular"/>
          <w:sz w:val="24"/>
        </w:rPr>
        <w:t>(2), 383-417.</w:t>
      </w:r>
    </w:p>
    <w:p w14:paraId="4A44BB71"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Froymovich, S., Konchitchki, Y., &amp; Robinson, L. (2023). </w:t>
      </w:r>
      <w:r>
        <w:rPr>
          <w:rFonts w:ascii="Times New Roman Italic" w:hAnsi="Times New Roman Italic" w:cs="Times New Roman Italic"/>
          <w:i/>
          <w:iCs/>
          <w:sz w:val="24"/>
        </w:rPr>
        <w:t>US Import Tariffs and Domestic Corporate Performance</w:t>
      </w:r>
      <w:r>
        <w:rPr>
          <w:rFonts w:ascii="Times New Roman Regular" w:hAnsi="Times New Roman Regular" w:cs="Times New Roman Regular"/>
          <w:sz w:val="24"/>
        </w:rPr>
        <w:t>. Working Paper.</w:t>
      </w:r>
    </w:p>
    <w:p w14:paraId="4F8EBDFA"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Furceri, D., Hannan, S. A., Ostry, J. D., &amp; Rose, A. K. (2018). </w:t>
      </w:r>
      <w:r>
        <w:rPr>
          <w:rFonts w:ascii="Times New Roman Regular" w:hAnsi="Times New Roman Regular" w:cs="Times New Roman Regular"/>
          <w:i/>
          <w:iCs/>
          <w:sz w:val="24"/>
        </w:rPr>
        <w:t>Macroeconomic consequences of tariffs</w:t>
      </w:r>
      <w:r>
        <w:rPr>
          <w:rFonts w:ascii="Times New Roman Regular" w:hAnsi="Times New Roman Regular" w:cs="Times New Roman Regular"/>
          <w:sz w:val="24"/>
        </w:rPr>
        <w:t> (No. w25402). National Bureau of Economic Research.</w:t>
      </w:r>
    </w:p>
    <w:p w14:paraId="3900B147"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Gambacorta, L., &amp; Mistrulli, P. E. (2004). Does bank capital affect lending behavior?. </w:t>
      </w:r>
      <w:r>
        <w:rPr>
          <w:rFonts w:ascii="Times New Roman Regular" w:hAnsi="Times New Roman Regular" w:cs="Times New Roman Regular"/>
          <w:i/>
          <w:iCs/>
          <w:sz w:val="24"/>
        </w:rPr>
        <w:t>Journal of Financial intermediation, 13</w:t>
      </w:r>
      <w:r>
        <w:rPr>
          <w:rFonts w:ascii="Times New Roman Regular" w:hAnsi="Times New Roman Regular" w:cs="Times New Roman Regular"/>
          <w:sz w:val="24"/>
        </w:rPr>
        <w:t>(4), 436-457.</w:t>
      </w:r>
    </w:p>
    <w:p w14:paraId="6CC23FBF"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Guedes, E. F., Ferreira, P., Dionísio, A., &amp; Zebende, G. F. (2019). An econophysics approach to study the effect of BREXIT referendum on European Union stock markets. </w:t>
      </w:r>
      <w:r>
        <w:rPr>
          <w:rFonts w:ascii="Times New Roman Regular" w:hAnsi="Times New Roman Regular" w:cs="Times New Roman Regular"/>
          <w:i/>
          <w:iCs/>
          <w:sz w:val="24"/>
        </w:rPr>
        <w:t>Physica A: Statistical Mechanics and Its Applications, 523</w:t>
      </w:r>
      <w:r>
        <w:rPr>
          <w:rFonts w:ascii="Times New Roman Regular" w:hAnsi="Times New Roman Regular" w:cs="Times New Roman Regular"/>
          <w:sz w:val="24"/>
        </w:rPr>
        <w:t>, 1175-1182.</w:t>
      </w:r>
    </w:p>
    <w:p w14:paraId="149476DF"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Hoque, H. A., Kim, J. H., &amp; Pyun, C. S. (2007). A comparison of variance ratio tests of random walk: A case of Asian emerging stock markets. </w:t>
      </w:r>
      <w:r>
        <w:rPr>
          <w:rFonts w:ascii="Times New Roman Regular" w:hAnsi="Times New Roman Regular" w:cs="Times New Roman Regular"/>
          <w:i/>
          <w:iCs/>
          <w:sz w:val="24"/>
        </w:rPr>
        <w:t>International Review of Economics &amp; Finance, 16</w:t>
      </w:r>
      <w:r>
        <w:rPr>
          <w:rFonts w:ascii="Times New Roman Regular" w:hAnsi="Times New Roman Regular" w:cs="Times New Roman Regular"/>
          <w:sz w:val="24"/>
        </w:rPr>
        <w:t>(4), 488-502.</w:t>
      </w:r>
    </w:p>
    <w:p w14:paraId="3F740333"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Jegadeesh, N., &amp; Titman, S. (1993). Returns to buying winners and selling losers: Implications for stock market efficiency. </w:t>
      </w:r>
      <w:r>
        <w:rPr>
          <w:rFonts w:ascii="Times New Roman Regular" w:hAnsi="Times New Roman Regular" w:cs="Times New Roman Regular"/>
          <w:i/>
          <w:iCs/>
          <w:sz w:val="24"/>
        </w:rPr>
        <w:t>The Journal of finance</w:t>
      </w:r>
      <w:r>
        <w:rPr>
          <w:rFonts w:ascii="Times New Roman Regular" w:hAnsi="Times New Roman Regular" w:cs="Times New Roman Regular"/>
          <w:sz w:val="24"/>
        </w:rPr>
        <w:t>, 48(1), 65-91.</w:t>
      </w:r>
    </w:p>
    <w:p w14:paraId="022B22B2"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Johnson, H. G. (1964). Tariffs and economic development: some theoretical issues. </w:t>
      </w:r>
      <w:r>
        <w:rPr>
          <w:rFonts w:ascii="Times New Roman Regular" w:hAnsi="Times New Roman Regular" w:cs="Times New Roman Regular"/>
          <w:i/>
          <w:iCs/>
          <w:sz w:val="24"/>
        </w:rPr>
        <w:t>The Journal of Development Studies, 1</w:t>
      </w:r>
      <w:r>
        <w:rPr>
          <w:rFonts w:ascii="Times New Roman Regular" w:hAnsi="Times New Roman Regular" w:cs="Times New Roman Regular"/>
          <w:sz w:val="24"/>
        </w:rPr>
        <w:t>(1), 3-30.</w:t>
      </w:r>
    </w:p>
    <w:p w14:paraId="28BFE416"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Kahneman, D., &amp; Tversky, A. (1979). 22Prospect theory: An analysis of decision under risk. </w:t>
      </w:r>
      <w:r>
        <w:rPr>
          <w:rFonts w:ascii="Times New Roman Italic" w:hAnsi="Times New Roman Italic" w:cs="Times New Roman Italic"/>
          <w:i/>
          <w:iCs/>
          <w:sz w:val="24"/>
        </w:rPr>
        <w:t>Preference, Belief, and Similarity</w:t>
      </w:r>
      <w:r>
        <w:rPr>
          <w:rFonts w:ascii="Times New Roman Regular" w:hAnsi="Times New Roman Regular" w:cs="Times New Roman Regular"/>
          <w:sz w:val="24"/>
        </w:rPr>
        <w:t>, 549.</w:t>
      </w:r>
    </w:p>
    <w:p w14:paraId="4EF806EB"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Kenourgios, D., Dadinakis, E., &amp; Tsakalos, I. (2020). Brexit referendum and European stock markets: a sector analysis. </w:t>
      </w:r>
      <w:r>
        <w:rPr>
          <w:rFonts w:ascii="Times New Roman Regular" w:hAnsi="Times New Roman Regular" w:cs="Times New Roman Regular"/>
          <w:i/>
          <w:iCs/>
          <w:sz w:val="24"/>
        </w:rPr>
        <w:t>Managerial Finance, 46</w:t>
      </w:r>
      <w:r>
        <w:rPr>
          <w:rFonts w:ascii="Times New Roman Regular" w:hAnsi="Times New Roman Regular" w:cs="Times New Roman Regular"/>
          <w:sz w:val="24"/>
        </w:rPr>
        <w:t>(7), 913-933.</w:t>
      </w:r>
    </w:p>
    <w:p w14:paraId="7F9B5D75"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Kim, J. H., &amp; Shamsuddin, A. (2008). Are Asian stock markets efficient? Evidence from new multiple variance ratio tests. </w:t>
      </w:r>
      <w:r>
        <w:rPr>
          <w:rFonts w:ascii="Times New Roman Regular" w:hAnsi="Times New Roman Regular" w:cs="Times New Roman Regular"/>
          <w:i/>
          <w:iCs/>
          <w:sz w:val="24"/>
        </w:rPr>
        <w:t>Journal of Empirical Finance, 15</w:t>
      </w:r>
      <w:r>
        <w:rPr>
          <w:rFonts w:ascii="Times New Roman Regular" w:hAnsi="Times New Roman Regular" w:cs="Times New Roman Regular"/>
          <w:sz w:val="24"/>
        </w:rPr>
        <w:t>(3), 518-532.</w:t>
      </w:r>
    </w:p>
    <w:p w14:paraId="36740CC4"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Lim, K. P., Brooks, R. D., &amp; Kim, J. H. (2008). Financial crisis and stock market efficiency: Empirical evidence from Asian countries. </w:t>
      </w:r>
      <w:r>
        <w:rPr>
          <w:rFonts w:ascii="Times New Roman Regular" w:hAnsi="Times New Roman Regular" w:cs="Times New Roman Regular"/>
          <w:i/>
          <w:iCs/>
          <w:sz w:val="24"/>
        </w:rPr>
        <w:t>International review of financial analysis, 17</w:t>
      </w:r>
      <w:r>
        <w:rPr>
          <w:rFonts w:ascii="Times New Roman Regular" w:hAnsi="Times New Roman Regular" w:cs="Times New Roman Regular"/>
          <w:sz w:val="24"/>
        </w:rPr>
        <w:t>(3), 571-591.</w:t>
      </w:r>
    </w:p>
    <w:p w14:paraId="401DEC77"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LING, C. (2020). </w:t>
      </w:r>
      <w:r>
        <w:rPr>
          <w:rFonts w:ascii="Times New Roman Regular" w:hAnsi="Times New Roman Regular" w:cs="Times New Roman Regular"/>
          <w:i/>
          <w:iCs/>
          <w:sz w:val="24"/>
        </w:rPr>
        <w:t>RIPPLE EFFECT OF TRUMP’S TARIFF ON THE STOCK MARKET SPILLOVER IN SIX ASIAN COUNTRIES</w:t>
      </w:r>
      <w:r>
        <w:rPr>
          <w:rFonts w:ascii="Times New Roman Regular" w:hAnsi="Times New Roman Regular" w:cs="Times New Roman Regular"/>
          <w:sz w:val="24"/>
        </w:rPr>
        <w:t> (Doctoral dissertation, UNIVERSITI TUNKU ABDUL RAHMAN).</w:t>
      </w:r>
    </w:p>
    <w:p w14:paraId="718E3E9E"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Li, L., Dong, F., Liu, Y., Huang, H., &amp; Wang, S. (2016). The effect of corporate governance on debt financing cost of listed companies. </w:t>
      </w:r>
      <w:r>
        <w:rPr>
          <w:rFonts w:ascii="Times New Roman Regular" w:hAnsi="Times New Roman Regular" w:cs="Times New Roman Regular"/>
          <w:i/>
          <w:iCs/>
          <w:sz w:val="24"/>
        </w:rPr>
        <w:t>Journal of Systems Science and Complexity, 29</w:t>
      </w:r>
      <w:r>
        <w:rPr>
          <w:rFonts w:ascii="Times New Roman Regular" w:hAnsi="Times New Roman Regular" w:cs="Times New Roman Regular"/>
          <w:sz w:val="24"/>
        </w:rPr>
        <w:t>(3), 772-788.</w:t>
      </w:r>
    </w:p>
    <w:p w14:paraId="082D1D47"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Longin, F., &amp; Solnik, B. (2001). Extreme correlation of international equity markets. </w:t>
      </w:r>
      <w:r>
        <w:rPr>
          <w:rFonts w:ascii="Times New Roman Regular" w:hAnsi="Times New Roman Regular" w:cs="Times New Roman Regular"/>
          <w:i/>
          <w:iCs/>
          <w:sz w:val="24"/>
        </w:rPr>
        <w:t>The journal of finance, 56</w:t>
      </w:r>
      <w:r>
        <w:rPr>
          <w:rFonts w:ascii="Times New Roman Regular" w:hAnsi="Times New Roman Regular" w:cs="Times New Roman Regular"/>
          <w:sz w:val="24"/>
        </w:rPr>
        <w:t>(2), 649-676.</w:t>
      </w:r>
    </w:p>
    <w:p w14:paraId="6B5ED289"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Luchtenberg, K. F., &amp; Vu, Q. V. (2015). The 2008 financial crisis: Stock market contagion and its determinants. </w:t>
      </w:r>
      <w:r>
        <w:rPr>
          <w:rFonts w:ascii="Times New Roman Italic" w:hAnsi="Times New Roman Italic" w:cs="Times New Roman Italic"/>
          <w:i/>
          <w:iCs/>
          <w:sz w:val="24"/>
        </w:rPr>
        <w:t>Research in International Business and Finance, 33</w:t>
      </w:r>
      <w:r>
        <w:rPr>
          <w:rFonts w:ascii="Times New Roman Regular" w:hAnsi="Times New Roman Regular" w:cs="Times New Roman Regular"/>
          <w:sz w:val="24"/>
        </w:rPr>
        <w:t>, 178-203.</w:t>
      </w:r>
    </w:p>
    <w:p w14:paraId="17ED2D02"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Pástor, Ľ., &amp; Veronesi, P. (2013). Political uncertainty and risk premia. </w:t>
      </w:r>
      <w:r>
        <w:rPr>
          <w:rFonts w:ascii="Times New Roman Italic" w:hAnsi="Times New Roman Italic" w:cs="Times New Roman Italic"/>
          <w:i/>
          <w:iCs/>
          <w:sz w:val="24"/>
        </w:rPr>
        <w:t>Journal of financial Economics, 110</w:t>
      </w:r>
      <w:r>
        <w:rPr>
          <w:rFonts w:ascii="Times New Roman Regular" w:hAnsi="Times New Roman Regular" w:cs="Times New Roman Regular"/>
          <w:sz w:val="24"/>
        </w:rPr>
        <w:t>(3), 520-545.</w:t>
      </w:r>
    </w:p>
    <w:p w14:paraId="69B8797C"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Savor, P., &amp; Wilson, M. (2014). Asset pricing: A tale of two days. </w:t>
      </w:r>
      <w:r>
        <w:rPr>
          <w:rFonts w:ascii="Times New Roman Italic" w:hAnsi="Times New Roman Italic" w:cs="Times New Roman Italic"/>
          <w:i/>
          <w:iCs/>
          <w:sz w:val="24"/>
        </w:rPr>
        <w:t>Journal of Financial Economics, 113</w:t>
      </w:r>
      <w:r>
        <w:rPr>
          <w:rFonts w:ascii="Times New Roman Regular" w:hAnsi="Times New Roman Regular" w:cs="Times New Roman Regular"/>
          <w:sz w:val="24"/>
        </w:rPr>
        <w:t>(2), 171-201.</w:t>
      </w:r>
    </w:p>
    <w:p w14:paraId="4AB8D915"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Shiller, R. J. (2003). From efficient markets theory to behavioral finance. </w:t>
      </w:r>
      <w:r>
        <w:rPr>
          <w:rFonts w:ascii="Times New Roman Regular" w:hAnsi="Times New Roman Regular" w:cs="Times New Roman Regular"/>
          <w:i/>
          <w:iCs/>
          <w:sz w:val="24"/>
        </w:rPr>
        <w:t>Journal of economic perspectives</w:t>
      </w:r>
      <w:r>
        <w:rPr>
          <w:rFonts w:ascii="Times New Roman Regular" w:hAnsi="Times New Roman Regular" w:cs="Times New Roman Regular"/>
          <w:sz w:val="24"/>
        </w:rPr>
        <w:t>, 17(1), 83-104.</w:t>
      </w:r>
    </w:p>
    <w:p w14:paraId="396C49A2"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Smith, G. (2012). The changing and relative efficiency of European emerging stock markets. </w:t>
      </w:r>
      <w:r>
        <w:rPr>
          <w:rFonts w:ascii="Times New Roman Regular" w:hAnsi="Times New Roman Regular" w:cs="Times New Roman Regular"/>
          <w:i/>
          <w:iCs/>
          <w:sz w:val="24"/>
        </w:rPr>
        <w:t>The European Journal of Finance, 18</w:t>
      </w:r>
      <w:r>
        <w:rPr>
          <w:rFonts w:ascii="Times New Roman Regular" w:hAnsi="Times New Roman Regular" w:cs="Times New Roman Regular"/>
          <w:sz w:val="24"/>
        </w:rPr>
        <w:t>(8), 689-708.</w:t>
      </w:r>
    </w:p>
    <w:p w14:paraId="508D7DEA"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Streeten, P. (2001). Integration, interdependence, and globalization. </w:t>
      </w:r>
      <w:r>
        <w:rPr>
          <w:rFonts w:ascii="Times New Roman Regular" w:hAnsi="Times New Roman Regular" w:cs="Times New Roman Regular"/>
          <w:i/>
          <w:iCs/>
          <w:sz w:val="24"/>
        </w:rPr>
        <w:t>Finance &amp; Development, 38</w:t>
      </w:r>
      <w:r>
        <w:rPr>
          <w:rFonts w:ascii="Times New Roman Regular" w:hAnsi="Times New Roman Regular" w:cs="Times New Roman Regular"/>
          <w:sz w:val="24"/>
        </w:rPr>
        <w:t>(2), 34-34.</w:t>
      </w:r>
    </w:p>
    <w:p w14:paraId="05C34BEC"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Thaler, R. H. (Ed.). (2005). </w:t>
      </w:r>
      <w:r>
        <w:rPr>
          <w:rFonts w:ascii="Times New Roman Regular" w:hAnsi="Times New Roman Regular" w:cs="Times New Roman Regular"/>
          <w:i/>
          <w:iCs/>
          <w:sz w:val="24"/>
        </w:rPr>
        <w:t>Advances in behavioral finance, Volume II</w:t>
      </w:r>
      <w:r>
        <w:rPr>
          <w:rFonts w:ascii="Times New Roman Regular" w:hAnsi="Times New Roman Regular" w:cs="Times New Roman Regular"/>
          <w:sz w:val="24"/>
        </w:rPr>
        <w:t>. Princeton University Press.</w:t>
      </w:r>
    </w:p>
    <w:p w14:paraId="3D6C51C4"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Yalçın, K. C. (2010). Market rationality: Efficient market hypothesis versus market anomalies. </w:t>
      </w:r>
      <w:r>
        <w:rPr>
          <w:rFonts w:ascii="Times New Roman Italic" w:hAnsi="Times New Roman Italic" w:cs="Times New Roman Italic"/>
          <w:i/>
          <w:iCs/>
          <w:sz w:val="24"/>
        </w:rPr>
        <w:t>European Journal of Economic and Political Studies, 3</w:t>
      </w:r>
      <w:r>
        <w:rPr>
          <w:rFonts w:ascii="Times New Roman Regular" w:hAnsi="Times New Roman Regular" w:cs="Times New Roman Regular"/>
          <w:sz w:val="24"/>
        </w:rPr>
        <w:t>(2), 23-38.</w:t>
      </w:r>
    </w:p>
    <w:p w14:paraId="7E511CB0" w14:textId="77777777" w:rsidR="00DC2A0F" w:rsidRDefault="00726E75">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York, E. (2018). </w:t>
      </w:r>
      <w:r>
        <w:rPr>
          <w:rFonts w:ascii="Times New Roman Regular" w:hAnsi="Times New Roman Regular" w:cs="Times New Roman Regular"/>
          <w:i/>
          <w:iCs/>
          <w:sz w:val="24"/>
        </w:rPr>
        <w:t>Impact of Trade and Tariffs on the United States</w:t>
      </w:r>
      <w:r>
        <w:rPr>
          <w:rFonts w:ascii="Times New Roman Regular" w:hAnsi="Times New Roman Regular" w:cs="Times New Roman Regular"/>
          <w:sz w:val="24"/>
        </w:rPr>
        <w:t>. Washington, DC: Tax Foundation.</w:t>
      </w:r>
    </w:p>
    <w:p w14:paraId="28C3DD4C" w14:textId="77777777" w:rsidR="00DC2A0F" w:rsidRDefault="00DC2A0F">
      <w:pPr>
        <w:spacing w:line="360" w:lineRule="auto"/>
        <w:rPr>
          <w:rFonts w:ascii="Times New Roman Regular" w:hAnsi="Times New Roman Regular" w:cs="Times New Roman Regular"/>
          <w:sz w:val="24"/>
        </w:rPr>
      </w:pPr>
    </w:p>
    <w:sectPr w:rsidR="00DC2A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charset w:val="00"/>
    <w:family w:val="auto"/>
    <w:pitch w:val="default"/>
    <w:sig w:usb0="E0000AFF" w:usb1="00007843" w:usb2="00000001" w:usb3="00000000" w:csb0="400001BF" w:csb1="DFF70000"/>
  </w:font>
  <w:font w:name="Times New Roman Regular">
    <w:altName w:val="Times New Roman"/>
    <w:charset w:val="00"/>
    <w:family w:val="auto"/>
    <w:pitch w:val="default"/>
    <w:sig w:usb0="E0000AFF" w:usb1="00007843" w:usb2="00000001" w:usb3="00000000" w:csb0="400001BF" w:csb1="DFF70000"/>
  </w:font>
  <w:font w:name="Times New Roman Italic">
    <w:altName w:val="Times New Roman"/>
    <w:charset w:val="00"/>
    <w:family w:val="auto"/>
    <w:pitch w:val="default"/>
    <w:sig w:usb0="E0000AFF" w:usb1="00007843" w:usb2="00000001" w:usb3="00000000" w:csb0="400001BF" w:csb1="DFF7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SystemFonts/>
  <w:revisionView w:inkAnnotations="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8F7CAF3"/>
    <w:rsid w:val="00214E94"/>
    <w:rsid w:val="00726E75"/>
    <w:rsid w:val="00DC2A0F"/>
    <w:rsid w:val="78F7C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6C346562-053D-9C48-8C1E-3D2F6737D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NormalWeb">
    <w:name w:val="Normal (Web)"/>
    <w:basedOn w:val="Normal"/>
    <w:pPr>
      <w:spacing w:beforeAutospacing="1" w:afterAutospacing="1"/>
      <w:jc w:val="left"/>
    </w:pPr>
    <w:rPr>
      <w:rFonts w:cs="Times New Roman"/>
      <w:kern w:val="0"/>
      <w:sz w:val="24"/>
    </w:rPr>
  </w:style>
  <w:style w:type="character" w:styleId="Strong">
    <w:name w:val="Strong"/>
    <w:basedOn w:val="DefaultParagraphFont"/>
    <w:qFormat/>
    <w:rPr>
      <w:b/>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3998</Words>
  <Characters>23172</Characters>
  <Application>Microsoft Office Word</Application>
  <DocSecurity>0</DocSecurity>
  <Lines>193</Lines>
  <Paragraphs>54</Paragraphs>
  <ScaleCrop>false</ScaleCrop>
  <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Mint</dc:creator>
  <cp:lastModifiedBy>Alfred Kubai</cp:lastModifiedBy>
  <cp:revision>2</cp:revision>
  <dcterms:created xsi:type="dcterms:W3CDTF">2025-08-24T06:08:00Z</dcterms:created>
  <dcterms:modified xsi:type="dcterms:W3CDTF">2025-08-24T06:08:00Z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E82D846BFBAEEB385C089C685253F081_41</vt:lpwstr>
  </property>
</Properties>
</file>