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398" w:rsidRPr="004B2398" w:rsidRDefault="004B2398" w:rsidP="00340BC4">
      <w:pPr>
        <w:rPr>
          <w:b/>
        </w:rPr>
      </w:pPr>
      <w:r w:rsidRPr="004B2398">
        <w:rPr>
          <w:b/>
        </w:rPr>
        <w:t>HW2</w:t>
      </w:r>
    </w:p>
    <w:p w:rsidR="00197F94" w:rsidRDefault="00197F94" w:rsidP="00340BC4">
      <w:pPr>
        <w:pStyle w:val="ListParagraph"/>
        <w:numPr>
          <w:ilvl w:val="0"/>
          <w:numId w:val="2"/>
        </w:numPr>
      </w:pPr>
      <w:r>
        <w:t>The National Health Statistics Reports dated Oct. 22, 2008, included the following information on the heights (in.) for non-Hispanic white females:</w:t>
      </w:r>
    </w:p>
    <w:tbl>
      <w:tblPr>
        <w:tblStyle w:val="TableGrid"/>
        <w:tblW w:w="0" w:type="auto"/>
        <w:tblInd w:w="720" w:type="dxa"/>
        <w:tblLook w:val="04A0" w:firstRow="1" w:lastRow="0" w:firstColumn="1" w:lastColumn="0" w:noHBand="0" w:noVBand="1"/>
      </w:tblPr>
      <w:tblGrid>
        <w:gridCol w:w="2144"/>
        <w:gridCol w:w="2167"/>
        <w:gridCol w:w="2168"/>
        <w:gridCol w:w="2151"/>
      </w:tblGrid>
      <w:tr w:rsidR="00197F94" w:rsidTr="00197F94">
        <w:tc>
          <w:tcPr>
            <w:tcW w:w="2337" w:type="dxa"/>
          </w:tcPr>
          <w:p w:rsidR="00197F94" w:rsidRPr="00197F94" w:rsidRDefault="00197F94" w:rsidP="00197F94">
            <w:pPr>
              <w:pStyle w:val="ListParagraph"/>
              <w:ind w:left="0"/>
              <w:rPr>
                <w:b/>
              </w:rPr>
            </w:pPr>
            <w:r w:rsidRPr="00197F94">
              <w:rPr>
                <w:b/>
              </w:rPr>
              <w:t>Age</w:t>
            </w:r>
          </w:p>
        </w:tc>
        <w:tc>
          <w:tcPr>
            <w:tcW w:w="2337" w:type="dxa"/>
          </w:tcPr>
          <w:p w:rsidR="00197F94" w:rsidRPr="00197F94" w:rsidRDefault="00197F94" w:rsidP="00197F94">
            <w:pPr>
              <w:pStyle w:val="ListParagraph"/>
              <w:ind w:left="0"/>
              <w:rPr>
                <w:b/>
              </w:rPr>
            </w:pPr>
            <w:r w:rsidRPr="00197F94">
              <w:rPr>
                <w:b/>
              </w:rPr>
              <w:t>Sample Size</w:t>
            </w:r>
          </w:p>
        </w:tc>
        <w:tc>
          <w:tcPr>
            <w:tcW w:w="2338" w:type="dxa"/>
          </w:tcPr>
          <w:p w:rsidR="00197F94" w:rsidRPr="00197F94" w:rsidRDefault="00197F94" w:rsidP="00197F94">
            <w:pPr>
              <w:pStyle w:val="ListParagraph"/>
              <w:ind w:left="0"/>
              <w:rPr>
                <w:b/>
              </w:rPr>
            </w:pPr>
            <w:r w:rsidRPr="00197F94">
              <w:rPr>
                <w:b/>
              </w:rPr>
              <w:t>Sample Mean</w:t>
            </w:r>
          </w:p>
        </w:tc>
        <w:tc>
          <w:tcPr>
            <w:tcW w:w="2338" w:type="dxa"/>
          </w:tcPr>
          <w:p w:rsidR="00197F94" w:rsidRPr="00197F94" w:rsidRDefault="00197F94" w:rsidP="00197F94">
            <w:pPr>
              <w:pStyle w:val="ListParagraph"/>
              <w:ind w:left="0"/>
              <w:rPr>
                <w:b/>
              </w:rPr>
            </w:pPr>
            <w:r w:rsidRPr="00197F94">
              <w:rPr>
                <w:b/>
              </w:rPr>
              <w:t>Std. Error Mean</w:t>
            </w:r>
          </w:p>
        </w:tc>
      </w:tr>
      <w:tr w:rsidR="00197F94" w:rsidTr="00197F94">
        <w:tc>
          <w:tcPr>
            <w:tcW w:w="2337" w:type="dxa"/>
          </w:tcPr>
          <w:p w:rsidR="00197F94" w:rsidRDefault="00197F94" w:rsidP="00197F94">
            <w:pPr>
              <w:pStyle w:val="ListParagraph"/>
              <w:ind w:left="0"/>
            </w:pPr>
            <w:r>
              <w:t>20-39</w:t>
            </w:r>
          </w:p>
        </w:tc>
        <w:tc>
          <w:tcPr>
            <w:tcW w:w="2337" w:type="dxa"/>
          </w:tcPr>
          <w:p w:rsidR="00197F94" w:rsidRDefault="00197F94" w:rsidP="00197F94">
            <w:pPr>
              <w:pStyle w:val="ListParagraph"/>
              <w:ind w:left="0"/>
            </w:pPr>
            <w:r>
              <w:t>866</w:t>
            </w:r>
          </w:p>
        </w:tc>
        <w:tc>
          <w:tcPr>
            <w:tcW w:w="2338" w:type="dxa"/>
          </w:tcPr>
          <w:p w:rsidR="00197F94" w:rsidRDefault="00197F94" w:rsidP="00197F94">
            <w:pPr>
              <w:pStyle w:val="ListParagraph"/>
              <w:ind w:left="0"/>
            </w:pPr>
            <w:r>
              <w:t>64.9</w:t>
            </w:r>
          </w:p>
        </w:tc>
        <w:tc>
          <w:tcPr>
            <w:tcW w:w="2338" w:type="dxa"/>
          </w:tcPr>
          <w:p w:rsidR="00197F94" w:rsidRDefault="00197F94" w:rsidP="00197F94">
            <w:pPr>
              <w:pStyle w:val="ListParagraph"/>
              <w:ind w:left="0"/>
            </w:pPr>
            <w:r>
              <w:t>.09</w:t>
            </w:r>
            <w:r w:rsidR="00E65806">
              <w:t xml:space="preserve"> </w:t>
            </w:r>
          </w:p>
        </w:tc>
      </w:tr>
      <w:tr w:rsidR="00197F94" w:rsidTr="00197F94">
        <w:tc>
          <w:tcPr>
            <w:tcW w:w="2337" w:type="dxa"/>
          </w:tcPr>
          <w:p w:rsidR="00197F94" w:rsidRDefault="00197F94" w:rsidP="00197F94">
            <w:pPr>
              <w:pStyle w:val="ListParagraph"/>
              <w:ind w:left="0"/>
            </w:pPr>
            <w:r>
              <w:t>60 and older</w:t>
            </w:r>
          </w:p>
        </w:tc>
        <w:tc>
          <w:tcPr>
            <w:tcW w:w="2337" w:type="dxa"/>
          </w:tcPr>
          <w:p w:rsidR="00197F94" w:rsidRDefault="00197F94" w:rsidP="00197F94">
            <w:pPr>
              <w:pStyle w:val="ListParagraph"/>
              <w:ind w:left="0"/>
            </w:pPr>
            <w:r>
              <w:t>934</w:t>
            </w:r>
          </w:p>
        </w:tc>
        <w:tc>
          <w:tcPr>
            <w:tcW w:w="2338" w:type="dxa"/>
          </w:tcPr>
          <w:p w:rsidR="00197F94" w:rsidRDefault="00197F94" w:rsidP="00197F94">
            <w:pPr>
              <w:pStyle w:val="ListParagraph"/>
              <w:ind w:left="0"/>
            </w:pPr>
            <w:r>
              <w:t>63.1</w:t>
            </w:r>
          </w:p>
        </w:tc>
        <w:tc>
          <w:tcPr>
            <w:tcW w:w="2338" w:type="dxa"/>
          </w:tcPr>
          <w:p w:rsidR="00197F94" w:rsidRDefault="00197F94" w:rsidP="00197F94">
            <w:pPr>
              <w:pStyle w:val="ListParagraph"/>
              <w:ind w:left="0"/>
            </w:pPr>
            <w:r>
              <w:t>.11</w:t>
            </w:r>
          </w:p>
        </w:tc>
      </w:tr>
    </w:tbl>
    <w:p w:rsidR="00197F94" w:rsidRDefault="00197F94" w:rsidP="00197F94">
      <w:pPr>
        <w:pStyle w:val="ListParagraph"/>
      </w:pPr>
    </w:p>
    <w:p w:rsidR="00197F94" w:rsidRDefault="00197F94" w:rsidP="00197F94">
      <w:pPr>
        <w:pStyle w:val="ListParagraph"/>
        <w:numPr>
          <w:ilvl w:val="0"/>
          <w:numId w:val="3"/>
        </w:numPr>
      </w:pPr>
      <w:r>
        <w:t xml:space="preserve">Calculate and interpret a confidence interval at confidence level approximately 95% for the difference between population mean height for the younger women and that for the older </w:t>
      </w:r>
      <w:bookmarkStart w:id="0" w:name="_GoBack"/>
      <w:bookmarkEnd w:id="0"/>
      <w:r>
        <w:t xml:space="preserve">women. </w:t>
      </w:r>
    </w:p>
    <w:p w:rsidR="00197F94" w:rsidRPr="00197F94" w:rsidRDefault="00197F94" w:rsidP="00197F94">
      <w:pPr>
        <w:pStyle w:val="ListParagraph"/>
        <w:numPr>
          <w:ilvl w:val="0"/>
          <w:numId w:val="3"/>
        </w:numPr>
      </w:pPr>
      <w:r>
        <w:t xml:space="preserve">Let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t xml:space="preserve"> denote the population mean height for those aged 20-39 and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denote the population mean height for those aged 60 and older. Interpret the hypotheses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=1</m:t>
        </m:r>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&gt;1</m:t>
        </m:r>
      </m:oMath>
      <w:r>
        <w:rPr>
          <w:rFonts w:eastAsiaTheme="minorEastAsia"/>
        </w:rPr>
        <w:t>, and then carry out a test of these hypotheses at significance level .001 using the rejection region approach.</w:t>
      </w:r>
    </w:p>
    <w:p w:rsidR="00197F94" w:rsidRPr="00197F94" w:rsidRDefault="00197F94" w:rsidP="00197F94">
      <w:pPr>
        <w:pStyle w:val="ListParagraph"/>
        <w:numPr>
          <w:ilvl w:val="0"/>
          <w:numId w:val="3"/>
        </w:numPr>
      </w:pPr>
      <w:r>
        <w:rPr>
          <w:rFonts w:eastAsiaTheme="minorEastAsia"/>
        </w:rPr>
        <w:t>What is the P-value for the test you carried out in (b)? Based on this P-value, would you reject the null hypothesis at any reasonable significance level? Explain.</w:t>
      </w:r>
    </w:p>
    <w:p w:rsidR="00197F94" w:rsidRPr="001B7CE1" w:rsidRDefault="00197F94" w:rsidP="00197F94">
      <w:pPr>
        <w:pStyle w:val="ListParagraph"/>
        <w:numPr>
          <w:ilvl w:val="0"/>
          <w:numId w:val="3"/>
        </w:numPr>
      </w:pPr>
      <w:proofErr w:type="gramStart"/>
      <w:r>
        <w:rPr>
          <w:rFonts w:eastAsiaTheme="minorEastAsia"/>
        </w:rPr>
        <w:t xml:space="preserve">What hypotheses would be appropriate if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001B7CE1">
        <w:rPr>
          <w:rFonts w:eastAsiaTheme="minorEastAsia"/>
        </w:rPr>
        <w:t xml:space="preserve"> referred to the older age group,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1B7CE1">
        <w:rPr>
          <w:rFonts w:eastAsiaTheme="minorEastAsia"/>
        </w:rPr>
        <w:t xml:space="preserve"> referred to the younger age group, and you wanted to see if there was compelling evidence for concluding that the population mean height for younger women exceeded that for older women by more than 1 in.?</w:t>
      </w:r>
      <w:proofErr w:type="gramEnd"/>
    </w:p>
    <w:p w:rsidR="00C05609" w:rsidRPr="00D11E19" w:rsidRDefault="00C05609" w:rsidP="00C05609">
      <w:pPr>
        <w:pStyle w:val="ListParagraph"/>
        <w:ind w:left="1440"/>
      </w:pPr>
    </w:p>
    <w:p w:rsidR="00D11E19" w:rsidRDefault="00C05609" w:rsidP="00D11E19">
      <w:pPr>
        <w:pStyle w:val="ListParagraph"/>
        <w:numPr>
          <w:ilvl w:val="0"/>
          <w:numId w:val="2"/>
        </w:numPr>
      </w:pPr>
      <w:r>
        <w:t>The degenerative disease osteoarthritis most frequently affects weight-bearing joints such as knee. The article “Evidence of Mechanical Load Redistribution at the Knee Joint in the Elderly when Ascending Stairs and Ramps” (Annals of Biomed. Engr., 2008:467-476) presented the following summary data on stance duration (</w:t>
      </w:r>
      <w:proofErr w:type="spellStart"/>
      <w:r>
        <w:t>ms</w:t>
      </w:r>
      <w:proofErr w:type="spellEnd"/>
      <w:r>
        <w:t xml:space="preserve">) for samples of both older and younger adults. </w:t>
      </w:r>
    </w:p>
    <w:p w:rsidR="00C05609" w:rsidRDefault="00C05609" w:rsidP="00C05609">
      <w:pPr>
        <w:pStyle w:val="ListParagraph"/>
      </w:pPr>
    </w:p>
    <w:tbl>
      <w:tblPr>
        <w:tblStyle w:val="TableGrid"/>
        <w:tblW w:w="0" w:type="auto"/>
        <w:jc w:val="center"/>
        <w:tblLook w:val="04A0" w:firstRow="1" w:lastRow="0" w:firstColumn="1" w:lastColumn="0" w:noHBand="0" w:noVBand="1"/>
      </w:tblPr>
      <w:tblGrid>
        <w:gridCol w:w="1525"/>
        <w:gridCol w:w="1350"/>
        <w:gridCol w:w="1710"/>
        <w:gridCol w:w="1260"/>
      </w:tblGrid>
      <w:tr w:rsidR="00C05609" w:rsidTr="00C05609">
        <w:trPr>
          <w:jc w:val="center"/>
        </w:trPr>
        <w:tc>
          <w:tcPr>
            <w:tcW w:w="1525" w:type="dxa"/>
          </w:tcPr>
          <w:p w:rsidR="00C05609" w:rsidRPr="00C05609" w:rsidRDefault="00C05609" w:rsidP="00C05609">
            <w:pPr>
              <w:pStyle w:val="ListParagraph"/>
              <w:ind w:left="0"/>
              <w:rPr>
                <w:b/>
              </w:rPr>
            </w:pPr>
            <w:r w:rsidRPr="00C05609">
              <w:rPr>
                <w:b/>
              </w:rPr>
              <w:t>Age</w:t>
            </w:r>
          </w:p>
        </w:tc>
        <w:tc>
          <w:tcPr>
            <w:tcW w:w="1350" w:type="dxa"/>
          </w:tcPr>
          <w:p w:rsidR="00C05609" w:rsidRPr="00C05609" w:rsidRDefault="00C05609" w:rsidP="00C05609">
            <w:pPr>
              <w:pStyle w:val="ListParagraph"/>
              <w:ind w:left="0"/>
              <w:rPr>
                <w:b/>
              </w:rPr>
            </w:pPr>
            <w:r w:rsidRPr="00C05609">
              <w:rPr>
                <w:b/>
              </w:rPr>
              <w:t>Sample Size</w:t>
            </w:r>
          </w:p>
        </w:tc>
        <w:tc>
          <w:tcPr>
            <w:tcW w:w="1710" w:type="dxa"/>
          </w:tcPr>
          <w:p w:rsidR="00C05609" w:rsidRPr="00C05609" w:rsidRDefault="00C05609" w:rsidP="00C05609">
            <w:pPr>
              <w:pStyle w:val="ListParagraph"/>
              <w:ind w:left="0"/>
              <w:rPr>
                <w:b/>
              </w:rPr>
            </w:pPr>
            <w:r w:rsidRPr="00C05609">
              <w:rPr>
                <w:b/>
              </w:rPr>
              <w:t>Sample Mean</w:t>
            </w:r>
          </w:p>
        </w:tc>
        <w:tc>
          <w:tcPr>
            <w:tcW w:w="1260" w:type="dxa"/>
          </w:tcPr>
          <w:p w:rsidR="00C05609" w:rsidRPr="00C05609" w:rsidRDefault="00C05609" w:rsidP="00C05609">
            <w:pPr>
              <w:pStyle w:val="ListParagraph"/>
              <w:ind w:left="0"/>
              <w:rPr>
                <w:b/>
              </w:rPr>
            </w:pPr>
            <w:r w:rsidRPr="00C05609">
              <w:rPr>
                <w:b/>
              </w:rPr>
              <w:t>Sample SD</w:t>
            </w:r>
          </w:p>
        </w:tc>
      </w:tr>
      <w:tr w:rsidR="00C05609" w:rsidTr="00C05609">
        <w:trPr>
          <w:jc w:val="center"/>
        </w:trPr>
        <w:tc>
          <w:tcPr>
            <w:tcW w:w="1525" w:type="dxa"/>
          </w:tcPr>
          <w:p w:rsidR="00C05609" w:rsidRDefault="00C05609" w:rsidP="00C05609">
            <w:pPr>
              <w:pStyle w:val="ListParagraph"/>
              <w:ind w:left="0"/>
            </w:pPr>
            <w:r>
              <w:t>Older</w:t>
            </w:r>
          </w:p>
        </w:tc>
        <w:tc>
          <w:tcPr>
            <w:tcW w:w="1350" w:type="dxa"/>
          </w:tcPr>
          <w:p w:rsidR="00C05609" w:rsidRDefault="00C05609" w:rsidP="00C05609">
            <w:pPr>
              <w:pStyle w:val="ListParagraph"/>
              <w:ind w:left="0"/>
            </w:pPr>
            <w:r>
              <w:t>28</w:t>
            </w:r>
          </w:p>
        </w:tc>
        <w:tc>
          <w:tcPr>
            <w:tcW w:w="1710" w:type="dxa"/>
          </w:tcPr>
          <w:p w:rsidR="00C05609" w:rsidRDefault="00C05609" w:rsidP="00C05609">
            <w:pPr>
              <w:pStyle w:val="ListParagraph"/>
              <w:ind w:left="0"/>
            </w:pPr>
            <w:r>
              <w:t>801</w:t>
            </w:r>
          </w:p>
        </w:tc>
        <w:tc>
          <w:tcPr>
            <w:tcW w:w="1260" w:type="dxa"/>
          </w:tcPr>
          <w:p w:rsidR="00C05609" w:rsidRDefault="00C05609" w:rsidP="00C05609">
            <w:pPr>
              <w:pStyle w:val="ListParagraph"/>
              <w:ind w:left="0"/>
            </w:pPr>
            <w:r>
              <w:t>117</w:t>
            </w:r>
          </w:p>
        </w:tc>
      </w:tr>
      <w:tr w:rsidR="00C05609" w:rsidTr="00C05609">
        <w:trPr>
          <w:jc w:val="center"/>
        </w:trPr>
        <w:tc>
          <w:tcPr>
            <w:tcW w:w="1525" w:type="dxa"/>
          </w:tcPr>
          <w:p w:rsidR="00C05609" w:rsidRDefault="00C05609" w:rsidP="00C05609">
            <w:pPr>
              <w:pStyle w:val="ListParagraph"/>
              <w:ind w:left="0"/>
            </w:pPr>
            <w:r>
              <w:t>Younger</w:t>
            </w:r>
          </w:p>
        </w:tc>
        <w:tc>
          <w:tcPr>
            <w:tcW w:w="1350" w:type="dxa"/>
          </w:tcPr>
          <w:p w:rsidR="00C05609" w:rsidRDefault="00C05609" w:rsidP="00C05609">
            <w:pPr>
              <w:pStyle w:val="ListParagraph"/>
              <w:ind w:left="0"/>
            </w:pPr>
            <w:r>
              <w:t>16</w:t>
            </w:r>
          </w:p>
        </w:tc>
        <w:tc>
          <w:tcPr>
            <w:tcW w:w="1710" w:type="dxa"/>
          </w:tcPr>
          <w:p w:rsidR="00C05609" w:rsidRDefault="00C05609" w:rsidP="00C05609">
            <w:pPr>
              <w:pStyle w:val="ListParagraph"/>
              <w:ind w:left="0"/>
            </w:pPr>
            <w:r>
              <w:t>780</w:t>
            </w:r>
          </w:p>
        </w:tc>
        <w:tc>
          <w:tcPr>
            <w:tcW w:w="1260" w:type="dxa"/>
          </w:tcPr>
          <w:p w:rsidR="00C05609" w:rsidRDefault="00C05609" w:rsidP="00C05609">
            <w:pPr>
              <w:pStyle w:val="ListParagraph"/>
              <w:ind w:left="0"/>
            </w:pPr>
            <w:r>
              <w:t>72</w:t>
            </w:r>
          </w:p>
        </w:tc>
      </w:tr>
    </w:tbl>
    <w:p w:rsidR="00C05609" w:rsidRDefault="00C05609" w:rsidP="00C05609">
      <w:pPr>
        <w:pStyle w:val="ListParagraph"/>
      </w:pPr>
    </w:p>
    <w:p w:rsidR="00C05609" w:rsidRDefault="00C05609" w:rsidP="00E65806">
      <w:pPr>
        <w:pStyle w:val="ListParagraph"/>
      </w:pPr>
      <w:r>
        <w:t>Assume that both stance duration distributions are normal.</w:t>
      </w:r>
      <w:r w:rsidR="00E65806">
        <w:t xml:space="preserve"> </w:t>
      </w:r>
      <w:r>
        <w:t xml:space="preserve">Carry out a test of hypotheses at significance level .05 to decide whether true average stance duration is larger among elderly individuals than among younger individuals. </w:t>
      </w:r>
      <w:r w:rsidR="00E65806">
        <w:t>(Population variances are not assumed equal.)</w:t>
      </w:r>
    </w:p>
    <w:p w:rsidR="005F1C9C" w:rsidRDefault="005F1C9C" w:rsidP="005F1C9C">
      <w:pPr>
        <w:pStyle w:val="ListParagraph"/>
        <w:ind w:left="1080"/>
      </w:pPr>
    </w:p>
    <w:p w:rsidR="00197F94" w:rsidRDefault="00415E08" w:rsidP="00415E08">
      <w:pPr>
        <w:pStyle w:val="ListParagraph"/>
        <w:numPr>
          <w:ilvl w:val="0"/>
          <w:numId w:val="2"/>
        </w:numPr>
      </w:pPr>
      <w:r>
        <w:t xml:space="preserve">Lactation promotes a </w:t>
      </w:r>
      <w:proofErr w:type="gramStart"/>
      <w:r>
        <w:t>temporary  loss</w:t>
      </w:r>
      <w:proofErr w:type="gramEnd"/>
      <w:r>
        <w:t xml:space="preserve"> of bone mass to provide adequate amounts of calcium for  milk production. The paper “Bone Mass Is Recovered from Lactation to </w:t>
      </w:r>
      <w:proofErr w:type="spellStart"/>
      <w:proofErr w:type="gramStart"/>
      <w:r>
        <w:t>Postweaning</w:t>
      </w:r>
      <w:proofErr w:type="spellEnd"/>
      <w:r>
        <w:t xml:space="preserve"> </w:t>
      </w:r>
      <w:r w:rsidR="00197FC5">
        <w:t xml:space="preserve"> in</w:t>
      </w:r>
      <w:proofErr w:type="gramEnd"/>
      <w:r w:rsidR="00197FC5">
        <w:t xml:space="preserve"> Adolescent Mothers with Low Calcium Intakes” (Amer. J. of Clinical </w:t>
      </w:r>
      <w:proofErr w:type="spellStart"/>
      <w:r w:rsidR="00197FC5">
        <w:t>Nutr</w:t>
      </w:r>
      <w:proofErr w:type="spellEnd"/>
      <w:r w:rsidR="00197FC5">
        <w:t xml:space="preserve">., 2004:1322-1326) gave the following data on total body bone mineral content (TBBMC) (g) for a sample both during lactation (L) and in </w:t>
      </w:r>
      <w:proofErr w:type="spellStart"/>
      <w:r w:rsidR="00197FC5">
        <w:t>postweaning</w:t>
      </w:r>
      <w:proofErr w:type="spellEnd"/>
      <w:r w:rsidR="00197FC5">
        <w:t xml:space="preserve"> period (P).</w:t>
      </w:r>
      <w:r w:rsidR="00E65806">
        <w:t xml:space="preserve"> (</w:t>
      </w:r>
      <w:r w:rsidR="00E65806">
        <w:t xml:space="preserve">Let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E65806">
        <w:rPr>
          <w:rFonts w:eastAsiaTheme="minorEastAsia"/>
        </w:rPr>
        <w:t>= true mean difference in TBBMC, postweaning minus lactation.</w:t>
      </w:r>
      <w:r w:rsidR="00E65806">
        <w:t>)</w:t>
      </w:r>
    </w:p>
    <w:tbl>
      <w:tblPr>
        <w:tblStyle w:val="TableGrid"/>
        <w:tblW w:w="0" w:type="auto"/>
        <w:tblInd w:w="720" w:type="dxa"/>
        <w:tblLook w:val="04A0" w:firstRow="1" w:lastRow="0" w:firstColumn="1" w:lastColumn="0" w:noHBand="0" w:noVBand="1"/>
      </w:tblPr>
      <w:tblGrid>
        <w:gridCol w:w="785"/>
        <w:gridCol w:w="786"/>
        <w:gridCol w:w="786"/>
        <w:gridCol w:w="786"/>
        <w:gridCol w:w="786"/>
        <w:gridCol w:w="786"/>
        <w:gridCol w:w="786"/>
        <w:gridCol w:w="786"/>
        <w:gridCol w:w="786"/>
        <w:gridCol w:w="786"/>
        <w:gridCol w:w="771"/>
      </w:tblGrid>
      <w:tr w:rsidR="00FC1696" w:rsidTr="004850F4">
        <w:tc>
          <w:tcPr>
            <w:tcW w:w="8630" w:type="dxa"/>
            <w:gridSpan w:val="11"/>
          </w:tcPr>
          <w:p w:rsidR="00FC1696" w:rsidRDefault="00FC1696" w:rsidP="00FC1696">
            <w:pPr>
              <w:pStyle w:val="ListParagraph"/>
              <w:ind w:left="0"/>
              <w:jc w:val="center"/>
            </w:pPr>
            <w:r>
              <w:t>Subject</w:t>
            </w:r>
          </w:p>
        </w:tc>
      </w:tr>
      <w:tr w:rsidR="00FC1696" w:rsidTr="00FC1696">
        <w:tc>
          <w:tcPr>
            <w:tcW w:w="785" w:type="dxa"/>
          </w:tcPr>
          <w:p w:rsidR="00FC1696" w:rsidRDefault="00FC1696" w:rsidP="00197FC5">
            <w:pPr>
              <w:pStyle w:val="ListParagraph"/>
              <w:ind w:left="0"/>
            </w:pPr>
          </w:p>
        </w:tc>
        <w:tc>
          <w:tcPr>
            <w:tcW w:w="786" w:type="dxa"/>
          </w:tcPr>
          <w:p w:rsidR="00FC1696" w:rsidRDefault="00FC1696" w:rsidP="00197FC5">
            <w:pPr>
              <w:pStyle w:val="ListParagraph"/>
              <w:ind w:left="0"/>
            </w:pPr>
            <w:r>
              <w:t>1</w:t>
            </w:r>
          </w:p>
        </w:tc>
        <w:tc>
          <w:tcPr>
            <w:tcW w:w="786" w:type="dxa"/>
          </w:tcPr>
          <w:p w:rsidR="00FC1696" w:rsidRDefault="00FC1696" w:rsidP="00197FC5">
            <w:pPr>
              <w:pStyle w:val="ListParagraph"/>
              <w:ind w:left="0"/>
            </w:pPr>
            <w:r>
              <w:t>2</w:t>
            </w:r>
          </w:p>
        </w:tc>
        <w:tc>
          <w:tcPr>
            <w:tcW w:w="786" w:type="dxa"/>
          </w:tcPr>
          <w:p w:rsidR="00FC1696" w:rsidRDefault="00FC1696" w:rsidP="00197FC5">
            <w:pPr>
              <w:pStyle w:val="ListParagraph"/>
              <w:ind w:left="0"/>
            </w:pPr>
            <w:r>
              <w:t>3</w:t>
            </w:r>
          </w:p>
        </w:tc>
        <w:tc>
          <w:tcPr>
            <w:tcW w:w="786" w:type="dxa"/>
          </w:tcPr>
          <w:p w:rsidR="00FC1696" w:rsidRDefault="00FC1696" w:rsidP="00197FC5">
            <w:pPr>
              <w:pStyle w:val="ListParagraph"/>
              <w:ind w:left="0"/>
            </w:pPr>
            <w:r>
              <w:t>4</w:t>
            </w:r>
          </w:p>
        </w:tc>
        <w:tc>
          <w:tcPr>
            <w:tcW w:w="786" w:type="dxa"/>
          </w:tcPr>
          <w:p w:rsidR="00FC1696" w:rsidRDefault="00FC1696" w:rsidP="00197FC5">
            <w:pPr>
              <w:pStyle w:val="ListParagraph"/>
              <w:ind w:left="0"/>
            </w:pPr>
            <w:r>
              <w:t>5</w:t>
            </w:r>
          </w:p>
        </w:tc>
        <w:tc>
          <w:tcPr>
            <w:tcW w:w="786" w:type="dxa"/>
          </w:tcPr>
          <w:p w:rsidR="00FC1696" w:rsidRDefault="00FC1696" w:rsidP="00197FC5">
            <w:pPr>
              <w:pStyle w:val="ListParagraph"/>
              <w:ind w:left="0"/>
            </w:pPr>
            <w:r>
              <w:t>6</w:t>
            </w:r>
          </w:p>
        </w:tc>
        <w:tc>
          <w:tcPr>
            <w:tcW w:w="786" w:type="dxa"/>
          </w:tcPr>
          <w:p w:rsidR="00FC1696" w:rsidRDefault="00FC1696" w:rsidP="00197FC5">
            <w:pPr>
              <w:pStyle w:val="ListParagraph"/>
              <w:ind w:left="0"/>
            </w:pPr>
            <w:r>
              <w:t>7</w:t>
            </w:r>
          </w:p>
        </w:tc>
        <w:tc>
          <w:tcPr>
            <w:tcW w:w="786" w:type="dxa"/>
          </w:tcPr>
          <w:p w:rsidR="00FC1696" w:rsidRDefault="00FC1696" w:rsidP="00197FC5">
            <w:pPr>
              <w:pStyle w:val="ListParagraph"/>
              <w:ind w:left="0"/>
            </w:pPr>
            <w:r>
              <w:t>8</w:t>
            </w:r>
          </w:p>
        </w:tc>
        <w:tc>
          <w:tcPr>
            <w:tcW w:w="786" w:type="dxa"/>
          </w:tcPr>
          <w:p w:rsidR="00FC1696" w:rsidRDefault="00FC1696" w:rsidP="00197FC5">
            <w:pPr>
              <w:pStyle w:val="ListParagraph"/>
              <w:ind w:left="0"/>
            </w:pPr>
            <w:r>
              <w:t>9</w:t>
            </w:r>
          </w:p>
        </w:tc>
        <w:tc>
          <w:tcPr>
            <w:tcW w:w="771" w:type="dxa"/>
          </w:tcPr>
          <w:p w:rsidR="00FC1696" w:rsidRDefault="00FC1696" w:rsidP="00197FC5">
            <w:pPr>
              <w:pStyle w:val="ListParagraph"/>
              <w:ind w:left="0"/>
            </w:pPr>
            <w:r>
              <w:t>10</w:t>
            </w:r>
          </w:p>
        </w:tc>
      </w:tr>
      <w:tr w:rsidR="00FC1696" w:rsidTr="00FC1696">
        <w:tc>
          <w:tcPr>
            <w:tcW w:w="785" w:type="dxa"/>
          </w:tcPr>
          <w:p w:rsidR="00FC1696" w:rsidRDefault="00FC1696" w:rsidP="00197FC5">
            <w:pPr>
              <w:pStyle w:val="ListParagraph"/>
              <w:ind w:left="0"/>
            </w:pPr>
            <w:r>
              <w:t>L</w:t>
            </w:r>
          </w:p>
        </w:tc>
        <w:tc>
          <w:tcPr>
            <w:tcW w:w="786" w:type="dxa"/>
          </w:tcPr>
          <w:p w:rsidR="00FC1696" w:rsidRDefault="00FC1696" w:rsidP="00197FC5">
            <w:pPr>
              <w:pStyle w:val="ListParagraph"/>
              <w:ind w:left="0"/>
            </w:pPr>
            <w:r>
              <w:t>1928</w:t>
            </w:r>
          </w:p>
        </w:tc>
        <w:tc>
          <w:tcPr>
            <w:tcW w:w="786" w:type="dxa"/>
          </w:tcPr>
          <w:p w:rsidR="00FC1696" w:rsidRDefault="00FC1696" w:rsidP="00197FC5">
            <w:pPr>
              <w:pStyle w:val="ListParagraph"/>
              <w:ind w:left="0"/>
            </w:pPr>
            <w:r>
              <w:t>2549</w:t>
            </w:r>
          </w:p>
        </w:tc>
        <w:tc>
          <w:tcPr>
            <w:tcW w:w="786" w:type="dxa"/>
          </w:tcPr>
          <w:p w:rsidR="00FC1696" w:rsidRDefault="00FC1696" w:rsidP="00197FC5">
            <w:pPr>
              <w:pStyle w:val="ListParagraph"/>
              <w:ind w:left="0"/>
            </w:pPr>
            <w:r>
              <w:t>2825</w:t>
            </w:r>
          </w:p>
        </w:tc>
        <w:tc>
          <w:tcPr>
            <w:tcW w:w="786" w:type="dxa"/>
          </w:tcPr>
          <w:p w:rsidR="00FC1696" w:rsidRDefault="00FC1696" w:rsidP="00197FC5">
            <w:pPr>
              <w:pStyle w:val="ListParagraph"/>
              <w:ind w:left="0"/>
            </w:pPr>
            <w:r>
              <w:t>1924</w:t>
            </w:r>
          </w:p>
        </w:tc>
        <w:tc>
          <w:tcPr>
            <w:tcW w:w="786" w:type="dxa"/>
          </w:tcPr>
          <w:p w:rsidR="00FC1696" w:rsidRDefault="00FC1696" w:rsidP="00197FC5">
            <w:pPr>
              <w:pStyle w:val="ListParagraph"/>
              <w:ind w:left="0"/>
            </w:pPr>
            <w:r>
              <w:t>1628</w:t>
            </w:r>
          </w:p>
        </w:tc>
        <w:tc>
          <w:tcPr>
            <w:tcW w:w="786" w:type="dxa"/>
          </w:tcPr>
          <w:p w:rsidR="00FC1696" w:rsidRDefault="00FC1696" w:rsidP="00197FC5">
            <w:pPr>
              <w:pStyle w:val="ListParagraph"/>
              <w:ind w:left="0"/>
            </w:pPr>
            <w:r>
              <w:t>2175</w:t>
            </w:r>
          </w:p>
        </w:tc>
        <w:tc>
          <w:tcPr>
            <w:tcW w:w="786" w:type="dxa"/>
          </w:tcPr>
          <w:p w:rsidR="00FC1696" w:rsidRDefault="00FC1696" w:rsidP="00197FC5">
            <w:pPr>
              <w:pStyle w:val="ListParagraph"/>
              <w:ind w:left="0"/>
            </w:pPr>
            <w:r>
              <w:t>2114</w:t>
            </w:r>
          </w:p>
        </w:tc>
        <w:tc>
          <w:tcPr>
            <w:tcW w:w="786" w:type="dxa"/>
          </w:tcPr>
          <w:p w:rsidR="00FC1696" w:rsidRDefault="00FC1696" w:rsidP="00197FC5">
            <w:pPr>
              <w:pStyle w:val="ListParagraph"/>
              <w:ind w:left="0"/>
            </w:pPr>
            <w:r>
              <w:t>2621</w:t>
            </w:r>
          </w:p>
        </w:tc>
        <w:tc>
          <w:tcPr>
            <w:tcW w:w="786" w:type="dxa"/>
          </w:tcPr>
          <w:p w:rsidR="00FC1696" w:rsidRDefault="00FC1696" w:rsidP="00197FC5">
            <w:pPr>
              <w:pStyle w:val="ListParagraph"/>
              <w:ind w:left="0"/>
            </w:pPr>
            <w:r>
              <w:t>1843</w:t>
            </w:r>
          </w:p>
        </w:tc>
        <w:tc>
          <w:tcPr>
            <w:tcW w:w="771" w:type="dxa"/>
          </w:tcPr>
          <w:p w:rsidR="00FC1696" w:rsidRDefault="00FC1696" w:rsidP="00197FC5">
            <w:pPr>
              <w:pStyle w:val="ListParagraph"/>
              <w:ind w:left="0"/>
            </w:pPr>
            <w:r>
              <w:t>2541</w:t>
            </w:r>
          </w:p>
        </w:tc>
      </w:tr>
      <w:tr w:rsidR="00FC1696" w:rsidTr="00FC1696">
        <w:tc>
          <w:tcPr>
            <w:tcW w:w="785" w:type="dxa"/>
          </w:tcPr>
          <w:p w:rsidR="00FC1696" w:rsidRDefault="00FC1696" w:rsidP="00197FC5">
            <w:pPr>
              <w:pStyle w:val="ListParagraph"/>
              <w:ind w:left="0"/>
            </w:pPr>
            <w:r>
              <w:t>P</w:t>
            </w:r>
          </w:p>
        </w:tc>
        <w:tc>
          <w:tcPr>
            <w:tcW w:w="786" w:type="dxa"/>
          </w:tcPr>
          <w:p w:rsidR="00FC1696" w:rsidRDefault="00FC1696" w:rsidP="00197FC5">
            <w:pPr>
              <w:pStyle w:val="ListParagraph"/>
              <w:ind w:left="0"/>
            </w:pPr>
            <w:r>
              <w:t>2126</w:t>
            </w:r>
          </w:p>
        </w:tc>
        <w:tc>
          <w:tcPr>
            <w:tcW w:w="786" w:type="dxa"/>
          </w:tcPr>
          <w:p w:rsidR="00FC1696" w:rsidRDefault="00FC1696" w:rsidP="00197FC5">
            <w:pPr>
              <w:pStyle w:val="ListParagraph"/>
              <w:ind w:left="0"/>
            </w:pPr>
            <w:r>
              <w:t>2885</w:t>
            </w:r>
          </w:p>
        </w:tc>
        <w:tc>
          <w:tcPr>
            <w:tcW w:w="786" w:type="dxa"/>
          </w:tcPr>
          <w:p w:rsidR="00FC1696" w:rsidRDefault="00FC1696" w:rsidP="00197FC5">
            <w:pPr>
              <w:pStyle w:val="ListParagraph"/>
              <w:ind w:left="0"/>
            </w:pPr>
            <w:r>
              <w:t>2895</w:t>
            </w:r>
          </w:p>
        </w:tc>
        <w:tc>
          <w:tcPr>
            <w:tcW w:w="786" w:type="dxa"/>
          </w:tcPr>
          <w:p w:rsidR="00FC1696" w:rsidRDefault="00FC1696" w:rsidP="00197FC5">
            <w:pPr>
              <w:pStyle w:val="ListParagraph"/>
              <w:ind w:left="0"/>
            </w:pPr>
            <w:r>
              <w:t>1942</w:t>
            </w:r>
          </w:p>
        </w:tc>
        <w:tc>
          <w:tcPr>
            <w:tcW w:w="786" w:type="dxa"/>
          </w:tcPr>
          <w:p w:rsidR="00FC1696" w:rsidRDefault="00FC1696" w:rsidP="00197FC5">
            <w:pPr>
              <w:pStyle w:val="ListParagraph"/>
              <w:ind w:left="0"/>
            </w:pPr>
            <w:r>
              <w:t>1750</w:t>
            </w:r>
          </w:p>
        </w:tc>
        <w:tc>
          <w:tcPr>
            <w:tcW w:w="786" w:type="dxa"/>
          </w:tcPr>
          <w:p w:rsidR="00FC1696" w:rsidRDefault="00FC1696" w:rsidP="00197FC5">
            <w:pPr>
              <w:pStyle w:val="ListParagraph"/>
              <w:ind w:left="0"/>
            </w:pPr>
            <w:r>
              <w:t>2184</w:t>
            </w:r>
          </w:p>
        </w:tc>
        <w:tc>
          <w:tcPr>
            <w:tcW w:w="786" w:type="dxa"/>
          </w:tcPr>
          <w:p w:rsidR="00FC1696" w:rsidRDefault="00FC1696" w:rsidP="00197FC5">
            <w:pPr>
              <w:pStyle w:val="ListParagraph"/>
              <w:ind w:left="0"/>
            </w:pPr>
            <w:r>
              <w:t>2164</w:t>
            </w:r>
          </w:p>
        </w:tc>
        <w:tc>
          <w:tcPr>
            <w:tcW w:w="786" w:type="dxa"/>
          </w:tcPr>
          <w:p w:rsidR="00FC1696" w:rsidRDefault="00FC1696" w:rsidP="00197FC5">
            <w:pPr>
              <w:pStyle w:val="ListParagraph"/>
              <w:ind w:left="0"/>
            </w:pPr>
            <w:r>
              <w:t>2626</w:t>
            </w:r>
          </w:p>
        </w:tc>
        <w:tc>
          <w:tcPr>
            <w:tcW w:w="786" w:type="dxa"/>
          </w:tcPr>
          <w:p w:rsidR="00FC1696" w:rsidRDefault="00FC1696" w:rsidP="00197FC5">
            <w:pPr>
              <w:pStyle w:val="ListParagraph"/>
              <w:ind w:left="0"/>
            </w:pPr>
            <w:r>
              <w:t>2006</w:t>
            </w:r>
          </w:p>
        </w:tc>
        <w:tc>
          <w:tcPr>
            <w:tcW w:w="771" w:type="dxa"/>
          </w:tcPr>
          <w:p w:rsidR="00FC1696" w:rsidRDefault="00FC1696" w:rsidP="00197FC5">
            <w:pPr>
              <w:pStyle w:val="ListParagraph"/>
              <w:ind w:left="0"/>
            </w:pPr>
            <w:r>
              <w:t>2627</w:t>
            </w:r>
          </w:p>
        </w:tc>
      </w:tr>
    </w:tbl>
    <w:p w:rsidR="00197FC5" w:rsidRDefault="00197FC5" w:rsidP="00197FC5">
      <w:pPr>
        <w:pStyle w:val="ListParagraph"/>
      </w:pPr>
    </w:p>
    <w:p w:rsidR="00197FC5" w:rsidRDefault="00197FC5" w:rsidP="00197FC5">
      <w:pPr>
        <w:pStyle w:val="ListParagraph"/>
        <w:numPr>
          <w:ilvl w:val="0"/>
          <w:numId w:val="7"/>
        </w:numPr>
      </w:pPr>
      <w:r>
        <w:t xml:space="preserve">Does the data suggest that true average total body bone mineral content during </w:t>
      </w:r>
      <w:proofErr w:type="spellStart"/>
      <w:r>
        <w:t>postweaning</w:t>
      </w:r>
      <w:proofErr w:type="spellEnd"/>
      <w:r>
        <w:t xml:space="preserve"> exceeds that during lactation by more than 25 g? State and test the appropriate hypotheses using a significance level of .05. [Note: The appropriate normal probability plot shows some curvature but not enough to cast substantial doubt on a normality assumption.]</w:t>
      </w:r>
    </w:p>
    <w:p w:rsidR="00197FC5" w:rsidRDefault="00197FC5" w:rsidP="00197FC5">
      <w:pPr>
        <w:pStyle w:val="ListParagraph"/>
        <w:numPr>
          <w:ilvl w:val="0"/>
          <w:numId w:val="7"/>
        </w:numPr>
      </w:pPr>
      <w:proofErr w:type="gramStart"/>
      <w:r>
        <w:t>Does the (incorrect) use of the two-sample t test to test the hypotheses suggested in (a) lead to the same conclusion that you obtained here?</w:t>
      </w:r>
      <w:proofErr w:type="gramEnd"/>
      <w:r>
        <w:t xml:space="preserve"> Explain. </w:t>
      </w:r>
    </w:p>
    <w:p w:rsidR="00415E08" w:rsidRDefault="00415E08" w:rsidP="00415E08">
      <w:pPr>
        <w:pStyle w:val="ListParagraph"/>
      </w:pPr>
    </w:p>
    <w:p w:rsidR="00CF3AC4" w:rsidRDefault="00CF3AC4" w:rsidP="00CF3AC4">
      <w:pPr>
        <w:pStyle w:val="ListParagraph"/>
      </w:pPr>
    </w:p>
    <w:p w:rsidR="00CF3AC4" w:rsidRDefault="00CF3AC4" w:rsidP="00CF3AC4">
      <w:pPr>
        <w:pStyle w:val="ListParagraph"/>
      </w:pPr>
    </w:p>
    <w:sectPr w:rsidR="00CF3A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E22" w:rsidRDefault="00716E22" w:rsidP="00197FC5">
      <w:pPr>
        <w:spacing w:after="0" w:line="240" w:lineRule="auto"/>
      </w:pPr>
      <w:r>
        <w:separator/>
      </w:r>
    </w:p>
  </w:endnote>
  <w:endnote w:type="continuationSeparator" w:id="0">
    <w:p w:rsidR="00716E22" w:rsidRDefault="00716E22" w:rsidP="00197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E22" w:rsidRDefault="00716E22" w:rsidP="00197FC5">
      <w:pPr>
        <w:spacing w:after="0" w:line="240" w:lineRule="auto"/>
      </w:pPr>
      <w:r>
        <w:separator/>
      </w:r>
    </w:p>
  </w:footnote>
  <w:footnote w:type="continuationSeparator" w:id="0">
    <w:p w:rsidR="00716E22" w:rsidRDefault="00716E22" w:rsidP="00197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98" w:rsidRDefault="004B2398" w:rsidP="004B2398">
    <w:pPr>
      <w:pStyle w:val="Header"/>
    </w:pPr>
    <w:r>
      <w:t xml:space="preserve">MSC 600 Quantitative Methods                                                                                                                </w:t>
    </w:r>
    <w:r>
      <w:rPr>
        <w:noProof/>
      </w:rPr>
      <w:drawing>
        <wp:inline distT="0" distB="0" distL="0" distR="0" wp14:anchorId="2F1B8B1C" wp14:editId="4EB46A91">
          <wp:extent cx="607916" cy="282532"/>
          <wp:effectExtent l="0" t="0" r="1905" b="3810"/>
          <wp:docPr id="2" name="Picture 2" descr="Image result for u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ah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27254" r="28018"/>
                  <a:stretch/>
                </pic:blipFill>
                <pic:spPr bwMode="auto">
                  <a:xfrm>
                    <a:off x="0" y="0"/>
                    <a:ext cx="644136" cy="29936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4DED"/>
    <w:multiLevelType w:val="hybridMultilevel"/>
    <w:tmpl w:val="132CED04"/>
    <w:lvl w:ilvl="0" w:tplc="60BC730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F138C1"/>
    <w:multiLevelType w:val="hybridMultilevel"/>
    <w:tmpl w:val="8FFA1404"/>
    <w:lvl w:ilvl="0" w:tplc="2514D0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670FD"/>
    <w:multiLevelType w:val="hybridMultilevel"/>
    <w:tmpl w:val="98DCC2E4"/>
    <w:lvl w:ilvl="0" w:tplc="1D4A2980">
      <w:start w:val="1"/>
      <w:numFmt w:val="lowerLetter"/>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9512B"/>
    <w:multiLevelType w:val="hybridMultilevel"/>
    <w:tmpl w:val="56EAD1DC"/>
    <w:lvl w:ilvl="0" w:tplc="9D821A30">
      <w:start w:val="1"/>
      <w:numFmt w:val="bullet"/>
      <w:lvlText w:val=""/>
      <w:lvlJc w:val="left"/>
      <w:pPr>
        <w:tabs>
          <w:tab w:val="num" w:pos="720"/>
        </w:tabs>
        <w:ind w:left="720" w:hanging="360"/>
      </w:pPr>
      <w:rPr>
        <w:rFonts w:ascii="Wingdings" w:hAnsi="Wingdings" w:hint="default"/>
      </w:rPr>
    </w:lvl>
    <w:lvl w:ilvl="1" w:tplc="ED4C3592" w:tentative="1">
      <w:start w:val="1"/>
      <w:numFmt w:val="bullet"/>
      <w:lvlText w:val=""/>
      <w:lvlJc w:val="left"/>
      <w:pPr>
        <w:tabs>
          <w:tab w:val="num" w:pos="1440"/>
        </w:tabs>
        <w:ind w:left="1440" w:hanging="360"/>
      </w:pPr>
      <w:rPr>
        <w:rFonts w:ascii="Wingdings" w:hAnsi="Wingdings" w:hint="default"/>
      </w:rPr>
    </w:lvl>
    <w:lvl w:ilvl="2" w:tplc="91D2B326" w:tentative="1">
      <w:start w:val="1"/>
      <w:numFmt w:val="bullet"/>
      <w:lvlText w:val=""/>
      <w:lvlJc w:val="left"/>
      <w:pPr>
        <w:tabs>
          <w:tab w:val="num" w:pos="2160"/>
        </w:tabs>
        <w:ind w:left="2160" w:hanging="360"/>
      </w:pPr>
      <w:rPr>
        <w:rFonts w:ascii="Wingdings" w:hAnsi="Wingdings" w:hint="default"/>
      </w:rPr>
    </w:lvl>
    <w:lvl w:ilvl="3" w:tplc="57A48D0E" w:tentative="1">
      <w:start w:val="1"/>
      <w:numFmt w:val="bullet"/>
      <w:lvlText w:val=""/>
      <w:lvlJc w:val="left"/>
      <w:pPr>
        <w:tabs>
          <w:tab w:val="num" w:pos="2880"/>
        </w:tabs>
        <w:ind w:left="2880" w:hanging="360"/>
      </w:pPr>
      <w:rPr>
        <w:rFonts w:ascii="Wingdings" w:hAnsi="Wingdings" w:hint="default"/>
      </w:rPr>
    </w:lvl>
    <w:lvl w:ilvl="4" w:tplc="FC20E8B4" w:tentative="1">
      <w:start w:val="1"/>
      <w:numFmt w:val="bullet"/>
      <w:lvlText w:val=""/>
      <w:lvlJc w:val="left"/>
      <w:pPr>
        <w:tabs>
          <w:tab w:val="num" w:pos="3600"/>
        </w:tabs>
        <w:ind w:left="3600" w:hanging="360"/>
      </w:pPr>
      <w:rPr>
        <w:rFonts w:ascii="Wingdings" w:hAnsi="Wingdings" w:hint="default"/>
      </w:rPr>
    </w:lvl>
    <w:lvl w:ilvl="5" w:tplc="C7B637D2" w:tentative="1">
      <w:start w:val="1"/>
      <w:numFmt w:val="bullet"/>
      <w:lvlText w:val=""/>
      <w:lvlJc w:val="left"/>
      <w:pPr>
        <w:tabs>
          <w:tab w:val="num" w:pos="4320"/>
        </w:tabs>
        <w:ind w:left="4320" w:hanging="360"/>
      </w:pPr>
      <w:rPr>
        <w:rFonts w:ascii="Wingdings" w:hAnsi="Wingdings" w:hint="default"/>
      </w:rPr>
    </w:lvl>
    <w:lvl w:ilvl="6" w:tplc="D45C6D0E" w:tentative="1">
      <w:start w:val="1"/>
      <w:numFmt w:val="bullet"/>
      <w:lvlText w:val=""/>
      <w:lvlJc w:val="left"/>
      <w:pPr>
        <w:tabs>
          <w:tab w:val="num" w:pos="5040"/>
        </w:tabs>
        <w:ind w:left="5040" w:hanging="360"/>
      </w:pPr>
      <w:rPr>
        <w:rFonts w:ascii="Wingdings" w:hAnsi="Wingdings" w:hint="default"/>
      </w:rPr>
    </w:lvl>
    <w:lvl w:ilvl="7" w:tplc="52CA7CB8" w:tentative="1">
      <w:start w:val="1"/>
      <w:numFmt w:val="bullet"/>
      <w:lvlText w:val=""/>
      <w:lvlJc w:val="left"/>
      <w:pPr>
        <w:tabs>
          <w:tab w:val="num" w:pos="5760"/>
        </w:tabs>
        <w:ind w:left="5760" w:hanging="360"/>
      </w:pPr>
      <w:rPr>
        <w:rFonts w:ascii="Wingdings" w:hAnsi="Wingdings" w:hint="default"/>
      </w:rPr>
    </w:lvl>
    <w:lvl w:ilvl="8" w:tplc="24AA131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0A14CA"/>
    <w:multiLevelType w:val="hybridMultilevel"/>
    <w:tmpl w:val="E65E2B0A"/>
    <w:lvl w:ilvl="0" w:tplc="7380974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B24DE6"/>
    <w:multiLevelType w:val="hybridMultilevel"/>
    <w:tmpl w:val="537E5ADE"/>
    <w:lvl w:ilvl="0" w:tplc="5D3E8584">
      <w:start w:val="1"/>
      <w:numFmt w:val="lowerLetter"/>
      <w:lvlText w:val="%1)"/>
      <w:lvlJc w:val="left"/>
      <w:pPr>
        <w:ind w:left="1440" w:hanging="360"/>
      </w:pPr>
      <w:rPr>
        <w:rFonts w:eastAsiaTheme="minorEastAsia"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F521A5"/>
    <w:multiLevelType w:val="hybridMultilevel"/>
    <w:tmpl w:val="FAE6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D0A9E"/>
    <w:multiLevelType w:val="hybridMultilevel"/>
    <w:tmpl w:val="3D4CF50E"/>
    <w:lvl w:ilvl="0" w:tplc="A7B8B39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D97758"/>
    <w:multiLevelType w:val="hybridMultilevel"/>
    <w:tmpl w:val="0FD01822"/>
    <w:lvl w:ilvl="0" w:tplc="1C98497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8"/>
  </w:num>
  <w:num w:numId="4">
    <w:abstractNumId w:val="5"/>
  </w:num>
  <w:num w:numId="5">
    <w:abstractNumId w:val="7"/>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D7"/>
    <w:rsid w:val="000810CC"/>
    <w:rsid w:val="00197F94"/>
    <w:rsid w:val="00197FC5"/>
    <w:rsid w:val="001B7CE1"/>
    <w:rsid w:val="00231F65"/>
    <w:rsid w:val="00234585"/>
    <w:rsid w:val="00237084"/>
    <w:rsid w:val="00340BC4"/>
    <w:rsid w:val="00415E08"/>
    <w:rsid w:val="004B2398"/>
    <w:rsid w:val="005F1C9C"/>
    <w:rsid w:val="007144AE"/>
    <w:rsid w:val="00716E22"/>
    <w:rsid w:val="007C153B"/>
    <w:rsid w:val="0081070F"/>
    <w:rsid w:val="00811C23"/>
    <w:rsid w:val="00903C8D"/>
    <w:rsid w:val="00940BE6"/>
    <w:rsid w:val="00982F1E"/>
    <w:rsid w:val="009F4A78"/>
    <w:rsid w:val="00A25613"/>
    <w:rsid w:val="00AA2D82"/>
    <w:rsid w:val="00B07DF2"/>
    <w:rsid w:val="00BC3860"/>
    <w:rsid w:val="00C05609"/>
    <w:rsid w:val="00CA4F5A"/>
    <w:rsid w:val="00CB6D2E"/>
    <w:rsid w:val="00CF3AC4"/>
    <w:rsid w:val="00D11E19"/>
    <w:rsid w:val="00D2784A"/>
    <w:rsid w:val="00E65806"/>
    <w:rsid w:val="00F46048"/>
    <w:rsid w:val="00F47371"/>
    <w:rsid w:val="00FC1696"/>
    <w:rsid w:val="00FD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709A"/>
  <w15:chartTrackingRefBased/>
  <w15:docId w15:val="{D60AFB6E-8379-4788-B0C9-1D78C152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BC4"/>
    <w:pPr>
      <w:ind w:left="720"/>
      <w:contextualSpacing/>
    </w:pPr>
  </w:style>
  <w:style w:type="table" w:styleId="TableGrid">
    <w:name w:val="Table Grid"/>
    <w:basedOn w:val="TableNormal"/>
    <w:uiPriority w:val="39"/>
    <w:rsid w:val="0034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3AC4"/>
    <w:rPr>
      <w:color w:val="808080"/>
    </w:rPr>
  </w:style>
  <w:style w:type="paragraph" w:styleId="Header">
    <w:name w:val="header"/>
    <w:basedOn w:val="Normal"/>
    <w:link w:val="HeaderChar"/>
    <w:uiPriority w:val="99"/>
    <w:unhideWhenUsed/>
    <w:rsid w:val="00197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FC5"/>
  </w:style>
  <w:style w:type="paragraph" w:styleId="Footer">
    <w:name w:val="footer"/>
    <w:basedOn w:val="Normal"/>
    <w:link w:val="FooterChar"/>
    <w:uiPriority w:val="99"/>
    <w:unhideWhenUsed/>
    <w:rsid w:val="00197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886833">
      <w:bodyDiv w:val="1"/>
      <w:marLeft w:val="0"/>
      <w:marRight w:val="0"/>
      <w:marTop w:val="0"/>
      <w:marBottom w:val="0"/>
      <w:divBdr>
        <w:top w:val="none" w:sz="0" w:space="0" w:color="auto"/>
        <w:left w:val="none" w:sz="0" w:space="0" w:color="auto"/>
        <w:bottom w:val="none" w:sz="0" w:space="0" w:color="auto"/>
        <w:right w:val="none" w:sz="0" w:space="0" w:color="auto"/>
      </w:divBdr>
      <w:divsChild>
        <w:div w:id="630132346">
          <w:marLeft w:val="360"/>
          <w:marRight w:val="0"/>
          <w:marTop w:val="6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Dilcu Barnes</dc:creator>
  <cp:keywords/>
  <dc:description/>
  <cp:lastModifiedBy>Dilcu Barnes</cp:lastModifiedBy>
  <cp:revision>14</cp:revision>
  <dcterms:created xsi:type="dcterms:W3CDTF">2018-02-27T16:35:00Z</dcterms:created>
  <dcterms:modified xsi:type="dcterms:W3CDTF">2018-06-15T18:02:00Z</dcterms:modified>
</cp:coreProperties>
</file>