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eastAsia="Yu Gothic"/>
          <w:b/>
          <w:color w:val="0B2545"/>
          <w:sz w:val="48"/>
        </w:rPr>
        <w:t>PROJECT CHARTER</w:t>
      </w:r>
    </w:p>
    <w:p>
      <w:pPr>
        <w:spacing w:after="320"/>
      </w:pPr>
      <w:r>
        <w:rPr>
          <w:rFonts w:ascii="Calibri" w:hAnsi="Calibri" w:eastAsia="Yu Gothic"/>
          <w:b/>
          <w:color w:val="1F4D78"/>
          <w:sz w:val="30"/>
        </w:rPr>
        <w:t>心臓手術中CT画像 非接触操作プロジェクト</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shd w:fill="F2F4F7"/>
            <w:vAlign w:val="center"/>
          </w:tcPr>
          <w:p>
            <w:pPr>
              <w:spacing w:after="0"/>
            </w:pPr>
            <w:r>
              <w:rPr>
                <w:rFonts w:ascii="Calibri" w:hAnsi="Calibri" w:eastAsia="Yu Gothic"/>
                <w:b/>
                <w:color w:val="0B2545"/>
                <w:sz w:val="20"/>
              </w:rPr>
              <w:t>作成日</w:t>
            </w:r>
          </w:p>
        </w:tc>
        <w:tc>
          <w:tcPr>
            <w:tcW w:type="dxa" w:w="7560"/>
            <w:tcMar>
              <w:top w:w="80" w:type="dxa"/>
              <w:start w:w="120" w:type="dxa"/>
              <w:bottom w:w="80" w:type="dxa"/>
              <w:end w:w="120" w:type="dxa"/>
            </w:tcMar>
            <w:vAlign w:val="center"/>
          </w:tcPr>
          <w:p>
            <w:pPr>
              <w:spacing w:after="0"/>
            </w:pPr>
            <w:r>
              <w:rPr>
                <w:rFonts w:ascii="Calibri" w:hAnsi="Calibri" w:eastAsia="Yu Gothic"/>
                <w:color w:val="000000"/>
                <w:sz w:val="20"/>
              </w:rPr>
              <w:t>2026-08-17</w:t>
            </w:r>
          </w:p>
        </w:tc>
      </w:tr>
      <w:tr>
        <w:tc>
          <w:tcPr>
            <w:tcW w:type="dxa" w:w="1800"/>
            <w:tcMar>
              <w:top w:w="80" w:type="dxa"/>
              <w:start w:w="120" w:type="dxa"/>
              <w:bottom w:w="80" w:type="dxa"/>
              <w:end w:w="120" w:type="dxa"/>
            </w:tcMar>
            <w:shd w:fill="F2F4F7"/>
            <w:vAlign w:val="center"/>
          </w:tcPr>
          <w:p>
            <w:pPr>
              <w:spacing w:after="0"/>
            </w:pPr>
            <w:r>
              <w:rPr>
                <w:rFonts w:ascii="Calibri" w:hAnsi="Calibri" w:eastAsia="Yu Gothic"/>
                <w:b/>
                <w:color w:val="0B2545"/>
                <w:sz w:val="20"/>
              </w:rPr>
              <w:t>フェーズ</w:t>
            </w:r>
          </w:p>
        </w:tc>
        <w:tc>
          <w:tcPr>
            <w:tcW w:type="dxa" w:w="7560"/>
            <w:tcMar>
              <w:top w:w="80" w:type="dxa"/>
              <w:start w:w="120" w:type="dxa"/>
              <w:bottom w:w="80" w:type="dxa"/>
              <w:end w:w="120" w:type="dxa"/>
            </w:tcMar>
            <w:vAlign w:val="center"/>
          </w:tcPr>
          <w:p>
            <w:pPr>
              <w:spacing w:after="0"/>
            </w:pPr>
            <w:r>
              <w:rPr>
                <w:rFonts w:ascii="Calibri" w:hAnsi="Calibri" w:eastAsia="Yu Gothic"/>
                <w:color w:val="000000"/>
                <w:sz w:val="20"/>
              </w:rPr>
              <w:t>Discovery / 非臨床プロトタイプ準備</w:t>
            </w:r>
          </w:p>
        </w:tc>
      </w:tr>
      <w:tr>
        <w:tc>
          <w:tcPr>
            <w:tcW w:type="dxa" w:w="1800"/>
            <w:tcMar>
              <w:top w:w="80" w:type="dxa"/>
              <w:start w:w="120" w:type="dxa"/>
              <w:bottom w:w="80" w:type="dxa"/>
              <w:end w:w="120" w:type="dxa"/>
            </w:tcMar>
            <w:shd w:fill="F2F4F7"/>
            <w:vAlign w:val="center"/>
          </w:tcPr>
          <w:p>
            <w:pPr>
              <w:spacing w:after="0"/>
            </w:pPr>
            <w:r>
              <w:rPr>
                <w:rFonts w:ascii="Calibri" w:hAnsi="Calibri" w:eastAsia="Yu Gothic"/>
                <w:b/>
                <w:color w:val="0B2545"/>
                <w:sz w:val="20"/>
              </w:rPr>
              <w:t>臨床使用</w:t>
            </w:r>
          </w:p>
        </w:tc>
        <w:tc>
          <w:tcPr>
            <w:tcW w:type="dxa" w:w="7560"/>
            <w:tcMar>
              <w:top w:w="80" w:type="dxa"/>
              <w:start w:w="120" w:type="dxa"/>
              <w:bottom w:w="80" w:type="dxa"/>
              <w:end w:w="120" w:type="dxa"/>
            </w:tcMar>
            <w:vAlign w:val="center"/>
          </w:tcPr>
          <w:p>
            <w:pPr>
              <w:spacing w:after="0"/>
            </w:pPr>
            <w:r>
              <w:rPr>
                <w:rFonts w:ascii="Calibri" w:hAnsi="Calibri" w:eastAsia="Yu Gothic"/>
                <w:color w:val="000000"/>
                <w:sz w:val="20"/>
              </w:rPr>
              <w:t>未承認・禁止</w:t>
            </w:r>
          </w:p>
        </w:tc>
      </w:tr>
      <w:tr>
        <w:tc>
          <w:tcPr>
            <w:tcW w:type="dxa" w:w="1800"/>
            <w:tcMar>
              <w:top w:w="80" w:type="dxa"/>
              <w:start w:w="120" w:type="dxa"/>
              <w:bottom w:w="80" w:type="dxa"/>
              <w:end w:w="120" w:type="dxa"/>
            </w:tcMar>
            <w:shd w:fill="F2F4F7"/>
            <w:vAlign w:val="center"/>
          </w:tcPr>
          <w:p>
            <w:pPr>
              <w:spacing w:after="0"/>
            </w:pPr>
            <w:r>
              <w:rPr>
                <w:rFonts w:ascii="Calibri" w:hAnsi="Calibri" w:eastAsia="Yu Gothic"/>
                <w:b/>
                <w:color w:val="0B2545"/>
                <w:sz w:val="20"/>
              </w:rPr>
              <w:t>対象</w:t>
            </w:r>
          </w:p>
        </w:tc>
        <w:tc>
          <w:tcPr>
            <w:tcW w:type="dxa" w:w="7560"/>
            <w:tcMar>
              <w:top w:w="80" w:type="dxa"/>
              <w:start w:w="120" w:type="dxa"/>
              <w:bottom w:w="80" w:type="dxa"/>
              <w:end w:w="120" w:type="dxa"/>
            </w:tcMar>
            <w:vAlign w:val="center"/>
          </w:tcPr>
          <w:p>
            <w:pPr>
              <w:spacing w:after="0"/>
            </w:pPr>
            <w:r>
              <w:rPr>
                <w:rFonts w:ascii="Calibri" w:hAnsi="Calibri" w:eastAsia="Yu Gothic"/>
                <w:color w:val="000000"/>
                <w:sz w:val="20"/>
              </w:rPr>
              <w:t>心臓手術中のCT画像閲覧操作</w:t>
            </w:r>
          </w:p>
        </w:tc>
      </w:tr>
      <w:tr>
        <w:tc>
          <w:tcPr>
            <w:tcW w:type="dxa" w:w="1800"/>
            <w:tcMar>
              <w:top w:w="80" w:type="dxa"/>
              <w:start w:w="120" w:type="dxa"/>
              <w:bottom w:w="80" w:type="dxa"/>
              <w:end w:w="120" w:type="dxa"/>
            </w:tcMar>
            <w:shd w:fill="F2F4F7"/>
            <w:vAlign w:val="center"/>
          </w:tcPr>
          <w:p>
            <w:pPr>
              <w:spacing w:after="0"/>
            </w:pPr>
            <w:r>
              <w:rPr>
                <w:rFonts w:ascii="Calibri" w:hAnsi="Calibri" w:eastAsia="Yu Gothic"/>
                <w:b/>
                <w:color w:val="0B2545"/>
                <w:sz w:val="20"/>
              </w:rPr>
              <w:t>承認者</w:t>
            </w:r>
          </w:p>
        </w:tc>
        <w:tc>
          <w:tcPr>
            <w:tcW w:type="dxa" w:w="7560"/>
            <w:tcMar>
              <w:top w:w="80" w:type="dxa"/>
              <w:start w:w="120" w:type="dxa"/>
              <w:bottom w:w="80" w:type="dxa"/>
              <w:end w:w="120" w:type="dxa"/>
            </w:tcMar>
            <w:vAlign w:val="center"/>
          </w:tcPr>
          <w:p>
            <w:pPr>
              <w:spacing w:after="0"/>
            </w:pPr>
            <w:r>
              <w:rPr>
                <w:rFonts w:ascii="Calibri" w:hAnsi="Calibri" w:eastAsia="Yu Gothic"/>
                <w:color w:val="000000"/>
                <w:sz w:val="20"/>
              </w:rPr>
              <w:t>臨床責任者・医療安全・臨床工学・IT・法規（未定）</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F4"/>
          </w:tcPr>
          <w:p>
            <w:pPr>
              <w:spacing w:after="0"/>
            </w:pPr>
            <w:r>
              <w:rPr>
                <w:rFonts w:ascii="Calibri" w:hAnsi="Calibri" w:eastAsia="Yu Gothic"/>
                <w:b/>
                <w:color w:val="9B1C1C"/>
                <w:sz w:val="21"/>
              </w:rPr>
              <w:t>安全上の前提: 本成果物は非臨床評価用であり、院内審査・法規確認・検証完了前に実患者の手術で使用しない。治療機器、生命維持装置、投薬、アラームには接続しない。</w:t>
            </w:r>
          </w:p>
        </w:tc>
      </w:tr>
    </w:tbl>
    <w:p>
      <w:pPr>
        <w:pStyle w:val="Heading1"/>
      </w:pPr>
      <w:r>
        <w:t>1. 背景と目的</w:t>
      </w:r>
    </w:p>
    <w:p>
      <w:pPr>
        <w:spacing w:after="120" w:line="264" w:lineRule="auto"/>
      </w:pPr>
      <w:r>
        <w:rPr>
          <w:rFonts w:ascii="Calibri" w:hAnsi="Calibri" w:eastAsia="Yu Gothic"/>
          <w:sz w:val="22"/>
        </w:rPr>
        <w:t>心臓手術中にCT画像操作が円滑に行えず、術者または助手の作業が中断される課題がある。本プロジェクトは、術者が清潔域を維持したまま画像を閲覧できる非接触インターフェースを検証し、安全性、実用性、IT運用性、規制上の成立性を明らかにする。</w:t>
      </w:r>
    </w:p>
    <w:p>
      <w:pPr>
        <w:pStyle w:val="Heading1"/>
      </w:pPr>
      <w:r>
        <w:t>2. 意図する用途と安全境界</w:t>
      </w:r>
    </w:p>
    <w:tbl>
      <w:tblPr>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tcMar>
              <w:top w:w="80" w:type="dxa"/>
              <w:start w:w="120" w:type="dxa"/>
              <w:bottom w:w="80" w:type="dxa"/>
              <w:end w:w="120" w:type="dxa"/>
            </w:tcMar>
            <w:shd w:fill="F2F4F7"/>
          </w:tcPr>
          <w:p>
            <w:pPr>
              <w:spacing w:after="0"/>
              <w:jc w:val="center"/>
            </w:pPr>
            <w:r>
              <w:rPr>
                <w:rFonts w:ascii="Calibri" w:hAnsi="Calibri" w:eastAsia="Yu Gothic"/>
                <w:b/>
                <w:color w:val="0B2545"/>
                <w:sz w:val="21"/>
              </w:rPr>
              <w:t>初期版で許可</w:t>
            </w:r>
          </w:p>
        </w:tc>
        <w:tc>
          <w:tcPr>
            <w:tcW w:type="dxa" w:w="4680"/>
            <w:tcMar>
              <w:top w:w="80" w:type="dxa"/>
              <w:start w:w="120" w:type="dxa"/>
              <w:bottom w:w="80" w:type="dxa"/>
              <w:end w:w="120" w:type="dxa"/>
            </w:tcMar>
            <w:shd w:fill="F2F4F7"/>
          </w:tcPr>
          <w:p>
            <w:pPr>
              <w:spacing w:after="0"/>
              <w:jc w:val="center"/>
            </w:pPr>
            <w:r>
              <w:rPr>
                <w:rFonts w:ascii="Calibri" w:hAnsi="Calibri" w:eastAsia="Yu Gothic"/>
                <w:b/>
                <w:color w:val="9B1C1C"/>
                <w:sz w:val="21"/>
              </w:rPr>
              <w:t>初期版で禁止</w:t>
            </w:r>
          </w:p>
        </w:tc>
      </w:tr>
      <w:tr>
        <w:tc>
          <w:tcPr>
            <w:tcW w:type="dxa" w:w="4680"/>
            <w:tcMar>
              <w:top w:w="80" w:type="dxa"/>
              <w:start w:w="120" w:type="dxa"/>
              <w:bottom w:w="80" w:type="dxa"/>
              <w:end w:w="120" w:type="dxa"/>
            </w:tcMar>
          </w:tcPr>
          <w:p>
            <w:pPr>
              <w:spacing w:after="0"/>
            </w:pPr>
            <w:r>
              <w:rPr>
                <w:rFonts w:ascii="Calibri" w:hAnsi="Calibri" w:eastAsia="Yu Gothic"/>
                <w:sz w:val="21"/>
              </w:rPr>
              <w:t>CT画像／スライスの送り・戻し、拡大・縮小、パン、事前定義ビューへの復帰、操作受付の開始・終了。</w:t>
            </w:r>
          </w:p>
        </w:tc>
        <w:tc>
          <w:tcPr>
            <w:tcW w:type="dxa" w:w="4680"/>
            <w:tcMar>
              <w:top w:w="80" w:type="dxa"/>
              <w:start w:w="120" w:type="dxa"/>
              <w:bottom w:w="80" w:type="dxa"/>
              <w:end w:w="120" w:type="dxa"/>
            </w:tcMar>
          </w:tcPr>
          <w:p>
            <w:pPr>
              <w:spacing w:after="0"/>
            </w:pPr>
            <w:r>
              <w:rPr>
                <w:rFonts w:ascii="Calibri" w:hAnsi="Calibri" w:eastAsia="Yu Gothic"/>
                <w:sz w:val="21"/>
              </w:rPr>
              <w:t>電気メス、人工心肺、手術ロボット、投薬、患者監視、アラーム停止、治療パラメーター変更、任意OS操作。</w:t>
            </w:r>
          </w:p>
        </w:tc>
      </w:tr>
    </w:tbl>
    <w:p>
      <w:pPr>
        <w:pStyle w:val="Heading1"/>
      </w:pPr>
      <w:r>
        <w:t>3. 設計原則</w:t>
      </w:r>
    </w:p>
    <w:p>
      <w:pPr>
        <w:spacing w:after="160" w:line="280" w:lineRule="auto"/>
        <w:numPr>
          <w:ilvl w:val="0"/>
          <w:numId w:val="10"/>
        </w:numPr>
      </w:pPr>
      <w:r>
        <w:rPr>
          <w:rFonts w:ascii="Calibri" w:hAnsi="Calibri" w:eastAsia="Yu Gothic"/>
          <w:color w:val="000000"/>
          <w:sz w:val="22"/>
        </w:rPr>
        <w:t>認識できない場合は何もしない。誤作動より不成立を優先する。</w:t>
      </w:r>
    </w:p>
    <w:p>
      <w:pPr>
        <w:spacing w:after="160" w:line="280" w:lineRule="auto"/>
        <w:numPr>
          <w:ilvl w:val="0"/>
          <w:numId w:val="10"/>
        </w:numPr>
      </w:pPr>
      <w:r>
        <w:rPr>
          <w:rFonts w:ascii="Calibri" w:hAnsi="Calibri" w:eastAsia="Yu Gothic"/>
          <w:color w:val="000000"/>
          <w:sz w:val="22"/>
        </w:rPr>
        <w:t>操作受付は明示的に開始し、一定時間後に自動解除する。</w:t>
      </w:r>
    </w:p>
    <w:p>
      <w:pPr>
        <w:spacing w:after="160" w:line="280" w:lineRule="auto"/>
        <w:numPr>
          <w:ilvl w:val="0"/>
          <w:numId w:val="10"/>
        </w:numPr>
      </w:pPr>
      <w:r>
        <w:rPr>
          <w:rFonts w:ascii="Calibri" w:hAnsi="Calibri" w:eastAsia="Yu Gothic"/>
          <w:color w:val="000000"/>
          <w:sz w:val="22"/>
        </w:rPr>
        <w:t>入力対象を指定CTビューアーと許可コマンドに限定する。</w:t>
      </w:r>
    </w:p>
    <w:p>
      <w:pPr>
        <w:spacing w:after="160" w:line="280" w:lineRule="auto"/>
        <w:numPr>
          <w:ilvl w:val="0"/>
          <w:numId w:val="10"/>
        </w:numPr>
      </w:pPr>
      <w:r>
        <w:rPr>
          <w:rFonts w:ascii="Calibri" w:hAnsi="Calibri" w:eastAsia="Yu Gothic"/>
          <w:color w:val="000000"/>
          <w:sz w:val="22"/>
        </w:rPr>
        <w:t>通常のマウス、フットスイッチ、助手操作を必ず残す。</w:t>
      </w:r>
    </w:p>
    <w:p>
      <w:pPr>
        <w:spacing w:after="160" w:line="280" w:lineRule="auto"/>
        <w:numPr>
          <w:ilvl w:val="0"/>
          <w:numId w:val="10"/>
        </w:numPr>
      </w:pPr>
      <w:r>
        <w:rPr>
          <w:rFonts w:ascii="Calibri" w:hAnsi="Calibri" w:eastAsia="Yu Gothic"/>
          <w:color w:val="000000"/>
          <w:sz w:val="22"/>
        </w:rPr>
        <w:t>患者情報、CT画像、手術映像、生音声をプロジェクト資料へ保存しない。</w:t>
      </w:r>
    </w:p>
    <w:p>
      <w:pPr>
        <w:spacing w:after="160" w:line="280" w:lineRule="auto"/>
        <w:numPr>
          <w:ilvl w:val="0"/>
          <w:numId w:val="10"/>
        </w:numPr>
      </w:pPr>
      <w:r>
        <w:rPr>
          <w:rFonts w:ascii="Calibri" w:hAnsi="Calibri" w:eastAsia="Yu Gothic"/>
          <w:color w:val="000000"/>
          <w:sz w:val="22"/>
        </w:rPr>
        <w:t>クラウド依存を避け、院内で管理可能な署名済み構成を優先する。</w:t>
      </w:r>
    </w:p>
    <w:p>
      <w:r>
        <w:br w:type="page"/>
      </w:r>
    </w:p>
    <w:p>
      <w:pPr>
        <w:pStyle w:val="Heading1"/>
      </w:pPr>
      <w:r>
        <w:t>4. ガバナンス</w:t>
      </w:r>
    </w:p>
    <w:tbl>
      <w:tblPr>
        <w:tblW w:type="dxa" w:w="9360"/>
        <w:tblLayout w:type="fixed"/>
        <w:tblLook w:firstColumn="1" w:firstRow="1" w:lastColumn="0" w:lastRow="0" w:noHBand="0" w:noVBand="1" w:val="04A0"/>
        <w:jc w:val="left"/>
        <w:tblInd w:w="120" w:type="dxa"/>
      </w:tblPr>
      <w:tblGrid>
        <w:gridCol w:w="2300"/>
        <w:gridCol w:w="3400"/>
        <w:gridCol w:w="3660"/>
      </w:tblGrid>
      <w:tr>
        <w:trPr>
          <w:tblHeader w:val="true"/>
        </w:trPr>
        <w:tc>
          <w:tcPr>
            <w:tcW w:type="dxa" w:w="2300"/>
            <w:tcMar>
              <w:top w:w="80" w:type="dxa"/>
              <w:start w:w="120" w:type="dxa"/>
              <w:bottom w:w="80" w:type="dxa"/>
              <w:end w:w="120" w:type="dxa"/>
            </w:tcMar>
            <w:shd w:fill="F2F4F7"/>
          </w:tcPr>
          <w:p>
            <w:pPr>
              <w:spacing w:after="0"/>
            </w:pPr>
            <w:r>
              <w:rPr>
                <w:rFonts w:ascii="Calibri" w:hAnsi="Calibri" w:eastAsia="Yu Gothic"/>
                <w:b/>
                <w:color w:val="0B2545"/>
                <w:sz w:val="20"/>
              </w:rPr>
              <w:t>役割</w:t>
            </w:r>
          </w:p>
        </w:tc>
        <w:tc>
          <w:tcPr>
            <w:tcW w:type="dxa" w:w="3400"/>
            <w:tcMar>
              <w:top w:w="80" w:type="dxa"/>
              <w:start w:w="120" w:type="dxa"/>
              <w:bottom w:w="80" w:type="dxa"/>
              <w:end w:w="120" w:type="dxa"/>
            </w:tcMar>
            <w:shd w:fill="F2F4F7"/>
          </w:tcPr>
          <w:p>
            <w:pPr>
              <w:spacing w:after="0"/>
            </w:pPr>
            <w:r>
              <w:rPr>
                <w:rFonts w:ascii="Calibri" w:hAnsi="Calibri" w:eastAsia="Yu Gothic"/>
                <w:b/>
                <w:color w:val="0B2545"/>
                <w:sz w:val="20"/>
              </w:rPr>
              <w:t>主な責任</w:t>
            </w:r>
          </w:p>
        </w:tc>
        <w:tc>
          <w:tcPr>
            <w:tcW w:type="dxa" w:w="3660"/>
            <w:tcMar>
              <w:top w:w="80" w:type="dxa"/>
              <w:start w:w="120" w:type="dxa"/>
              <w:bottom w:w="80" w:type="dxa"/>
              <w:end w:w="120" w:type="dxa"/>
            </w:tcMar>
            <w:shd w:fill="F2F4F7"/>
          </w:tcPr>
          <w:p>
            <w:pPr>
              <w:spacing w:after="0"/>
            </w:pPr>
            <w:r>
              <w:rPr>
                <w:rFonts w:ascii="Calibri" w:hAnsi="Calibri" w:eastAsia="Yu Gothic"/>
                <w:b/>
                <w:color w:val="0B2545"/>
                <w:sz w:val="20"/>
              </w:rPr>
              <w:t>必須決定</w:t>
            </w:r>
          </w:p>
        </w:tc>
      </w:tr>
      <w:tr>
        <w:tc>
          <w:tcPr>
            <w:tcW w:type="dxa" w:w="2300"/>
            <w:tcMar>
              <w:top w:w="80" w:type="dxa"/>
              <w:start w:w="120" w:type="dxa"/>
              <w:bottom w:w="80" w:type="dxa"/>
              <w:end w:w="120" w:type="dxa"/>
            </w:tcMar>
          </w:tcPr>
          <w:p>
            <w:pPr>
              <w:spacing w:after="0"/>
            </w:pPr>
            <w:r>
              <w:rPr>
                <w:rFonts w:ascii="Calibri" w:hAnsi="Calibri" w:eastAsia="Yu Gothic"/>
                <w:sz w:val="19"/>
              </w:rPr>
              <w:t>臨床責任者</w:t>
            </w:r>
          </w:p>
        </w:tc>
        <w:tc>
          <w:tcPr>
            <w:tcW w:type="dxa" w:w="3400"/>
            <w:tcMar>
              <w:top w:w="80" w:type="dxa"/>
              <w:start w:w="120" w:type="dxa"/>
              <w:bottom w:w="80" w:type="dxa"/>
              <w:end w:w="120" w:type="dxa"/>
            </w:tcMar>
          </w:tcPr>
          <w:p>
            <w:pPr>
              <w:spacing w:after="0"/>
            </w:pPr>
            <w:r>
              <w:rPr>
                <w:rFonts w:ascii="Calibri" w:hAnsi="Calibri" w:eastAsia="Yu Gothic"/>
                <w:sz w:val="19"/>
              </w:rPr>
              <w:t>意図する用途、ワークフロー、臨床評価</w:t>
            </w:r>
          </w:p>
        </w:tc>
        <w:tc>
          <w:tcPr>
            <w:tcW w:type="dxa" w:w="3660"/>
            <w:tcMar>
              <w:top w:w="80" w:type="dxa"/>
              <w:start w:w="120" w:type="dxa"/>
              <w:bottom w:w="80" w:type="dxa"/>
              <w:end w:w="120" w:type="dxa"/>
            </w:tcMar>
          </w:tcPr>
          <w:p>
            <w:pPr>
              <w:spacing w:after="0"/>
            </w:pPr>
            <w:r>
              <w:rPr>
                <w:rFonts w:ascii="Calibri" w:hAnsi="Calibri" w:eastAsia="Yu Gothic"/>
                <w:sz w:val="19"/>
              </w:rPr>
              <w:t>許可操作と合格基準</w:t>
            </w:r>
          </w:p>
        </w:tc>
      </w:tr>
      <w:tr>
        <w:tc>
          <w:tcPr>
            <w:tcW w:type="dxa" w:w="2300"/>
            <w:tcMar>
              <w:top w:w="80" w:type="dxa"/>
              <w:start w:w="120" w:type="dxa"/>
              <w:bottom w:w="80" w:type="dxa"/>
              <w:end w:w="120" w:type="dxa"/>
            </w:tcMar>
          </w:tcPr>
          <w:p>
            <w:pPr>
              <w:spacing w:after="0"/>
            </w:pPr>
            <w:r>
              <w:rPr>
                <w:rFonts w:ascii="Calibri" w:hAnsi="Calibri" w:eastAsia="Yu Gothic"/>
                <w:sz w:val="19"/>
              </w:rPr>
              <w:t>医療安全</w:t>
            </w:r>
          </w:p>
        </w:tc>
        <w:tc>
          <w:tcPr>
            <w:tcW w:type="dxa" w:w="3400"/>
            <w:tcMar>
              <w:top w:w="80" w:type="dxa"/>
              <w:start w:w="120" w:type="dxa"/>
              <w:bottom w:w="80" w:type="dxa"/>
              <w:end w:w="120" w:type="dxa"/>
            </w:tcMar>
          </w:tcPr>
          <w:p>
            <w:pPr>
              <w:spacing w:after="0"/>
            </w:pPr>
            <w:r>
              <w:rPr>
                <w:rFonts w:ascii="Calibri" w:hAnsi="Calibri" w:eastAsia="Yu Gothic"/>
                <w:sz w:val="19"/>
              </w:rPr>
              <w:t>危害分析、残留リスク、院内審査</w:t>
            </w:r>
          </w:p>
        </w:tc>
        <w:tc>
          <w:tcPr>
            <w:tcW w:type="dxa" w:w="3660"/>
            <w:tcMar>
              <w:top w:w="80" w:type="dxa"/>
              <w:start w:w="120" w:type="dxa"/>
              <w:bottom w:w="80" w:type="dxa"/>
              <w:end w:w="120" w:type="dxa"/>
            </w:tcMar>
          </w:tcPr>
          <w:p>
            <w:pPr>
              <w:spacing w:after="0"/>
            </w:pPr>
            <w:r>
              <w:rPr>
                <w:rFonts w:ascii="Calibri" w:hAnsi="Calibri" w:eastAsia="Yu Gothic"/>
                <w:sz w:val="19"/>
              </w:rPr>
              <w:t>臨床評価への移行</w:t>
            </w:r>
          </w:p>
        </w:tc>
      </w:tr>
      <w:tr>
        <w:tc>
          <w:tcPr>
            <w:tcW w:type="dxa" w:w="2300"/>
            <w:tcMar>
              <w:top w:w="80" w:type="dxa"/>
              <w:start w:w="120" w:type="dxa"/>
              <w:bottom w:w="80" w:type="dxa"/>
              <w:end w:w="120" w:type="dxa"/>
            </w:tcMar>
          </w:tcPr>
          <w:p>
            <w:pPr>
              <w:spacing w:after="0"/>
            </w:pPr>
            <w:r>
              <w:rPr>
                <w:rFonts w:ascii="Calibri" w:hAnsi="Calibri" w:eastAsia="Yu Gothic"/>
                <w:sz w:val="19"/>
              </w:rPr>
              <w:t>臨床工学</w:t>
            </w:r>
          </w:p>
        </w:tc>
        <w:tc>
          <w:tcPr>
            <w:tcW w:type="dxa" w:w="3400"/>
            <w:tcMar>
              <w:top w:w="80" w:type="dxa"/>
              <w:start w:w="120" w:type="dxa"/>
              <w:bottom w:w="80" w:type="dxa"/>
              <w:end w:w="120" w:type="dxa"/>
            </w:tcMar>
          </w:tcPr>
          <w:p>
            <w:pPr>
              <w:spacing w:after="0"/>
            </w:pPr>
            <w:r>
              <w:rPr>
                <w:rFonts w:ascii="Calibri" w:hAnsi="Calibri" w:eastAsia="Yu Gothic"/>
                <w:sz w:val="19"/>
              </w:rPr>
              <w:t>機器接続、代替操作、保守</w:t>
            </w:r>
          </w:p>
        </w:tc>
        <w:tc>
          <w:tcPr>
            <w:tcW w:type="dxa" w:w="3660"/>
            <w:tcMar>
              <w:top w:w="80" w:type="dxa"/>
              <w:start w:w="120" w:type="dxa"/>
              <w:bottom w:w="80" w:type="dxa"/>
              <w:end w:w="120" w:type="dxa"/>
            </w:tcMar>
          </w:tcPr>
          <w:p>
            <w:pPr>
              <w:spacing w:after="0"/>
            </w:pPr>
            <w:r>
              <w:rPr>
                <w:rFonts w:ascii="Calibri" w:hAnsi="Calibri" w:eastAsia="Yu Gothic"/>
                <w:sz w:val="19"/>
              </w:rPr>
              <w:t>手術室運用</w:t>
            </w:r>
          </w:p>
        </w:tc>
      </w:tr>
      <w:tr>
        <w:tc>
          <w:tcPr>
            <w:tcW w:type="dxa" w:w="2300"/>
            <w:tcMar>
              <w:top w:w="80" w:type="dxa"/>
              <w:start w:w="120" w:type="dxa"/>
              <w:bottom w:w="80" w:type="dxa"/>
              <w:end w:w="120" w:type="dxa"/>
            </w:tcMar>
          </w:tcPr>
          <w:p>
            <w:pPr>
              <w:spacing w:after="0"/>
            </w:pPr>
            <w:r>
              <w:rPr>
                <w:rFonts w:ascii="Calibri" w:hAnsi="Calibri" w:eastAsia="Yu Gothic"/>
                <w:sz w:val="19"/>
              </w:rPr>
              <w:t>IT／セキュリティ</w:t>
            </w:r>
          </w:p>
        </w:tc>
        <w:tc>
          <w:tcPr>
            <w:tcW w:type="dxa" w:w="3400"/>
            <w:tcMar>
              <w:top w:w="80" w:type="dxa"/>
              <w:start w:w="120" w:type="dxa"/>
              <w:bottom w:w="80" w:type="dxa"/>
              <w:end w:w="120" w:type="dxa"/>
            </w:tcMar>
          </w:tcPr>
          <w:p>
            <w:pPr>
              <w:spacing w:after="0"/>
            </w:pPr>
            <w:r>
              <w:rPr>
                <w:rFonts w:ascii="Calibri" w:hAnsi="Calibri" w:eastAsia="Yu Gothic"/>
                <w:sz w:val="19"/>
              </w:rPr>
              <w:t>端末、配布、ネットワーク、ログ</w:t>
            </w:r>
          </w:p>
        </w:tc>
        <w:tc>
          <w:tcPr>
            <w:tcW w:type="dxa" w:w="3660"/>
            <w:tcMar>
              <w:top w:w="80" w:type="dxa"/>
              <w:start w:w="120" w:type="dxa"/>
              <w:bottom w:w="80" w:type="dxa"/>
              <w:end w:w="120" w:type="dxa"/>
            </w:tcMar>
          </w:tcPr>
          <w:p>
            <w:pPr>
              <w:spacing w:after="0"/>
            </w:pPr>
            <w:r>
              <w:rPr>
                <w:rFonts w:ascii="Calibri" w:hAnsi="Calibri" w:eastAsia="Yu Gothic"/>
                <w:sz w:val="19"/>
              </w:rPr>
              <w:t>導入方式と更新統制</w:t>
            </w:r>
          </w:p>
        </w:tc>
      </w:tr>
      <w:tr>
        <w:tc>
          <w:tcPr>
            <w:tcW w:type="dxa" w:w="2300"/>
            <w:tcMar>
              <w:top w:w="80" w:type="dxa"/>
              <w:start w:w="120" w:type="dxa"/>
              <w:bottom w:w="80" w:type="dxa"/>
              <w:end w:w="120" w:type="dxa"/>
            </w:tcMar>
          </w:tcPr>
          <w:p>
            <w:pPr>
              <w:spacing w:after="0"/>
            </w:pPr>
            <w:r>
              <w:rPr>
                <w:rFonts w:ascii="Calibri" w:hAnsi="Calibri" w:eastAsia="Yu Gothic"/>
                <w:sz w:val="19"/>
              </w:rPr>
              <w:t>法規／薬事</w:t>
            </w:r>
          </w:p>
        </w:tc>
        <w:tc>
          <w:tcPr>
            <w:tcW w:type="dxa" w:w="3400"/>
            <w:tcMar>
              <w:top w:w="80" w:type="dxa"/>
              <w:start w:w="120" w:type="dxa"/>
              <w:bottom w:w="80" w:type="dxa"/>
              <w:end w:w="120" w:type="dxa"/>
            </w:tcMar>
          </w:tcPr>
          <w:p>
            <w:pPr>
              <w:spacing w:after="0"/>
            </w:pPr>
            <w:r>
              <w:rPr>
                <w:rFonts w:ascii="Calibri" w:hAnsi="Calibri" w:eastAsia="Yu Gothic"/>
                <w:sz w:val="19"/>
              </w:rPr>
              <w:t>該当性、相談、申請戦略</w:t>
            </w:r>
          </w:p>
        </w:tc>
        <w:tc>
          <w:tcPr>
            <w:tcW w:type="dxa" w:w="3660"/>
            <w:tcMar>
              <w:top w:w="80" w:type="dxa"/>
              <w:start w:w="120" w:type="dxa"/>
              <w:bottom w:w="80" w:type="dxa"/>
              <w:end w:w="120" w:type="dxa"/>
            </w:tcMar>
          </w:tcPr>
          <w:p>
            <w:pPr>
              <w:spacing w:after="0"/>
            </w:pPr>
            <w:r>
              <w:rPr>
                <w:rFonts w:ascii="Calibri" w:hAnsi="Calibri" w:eastAsia="Yu Gothic"/>
                <w:sz w:val="19"/>
              </w:rPr>
              <w:t>薬機法上の経路</w:t>
            </w:r>
          </w:p>
        </w:tc>
      </w:tr>
      <w:tr>
        <w:tc>
          <w:tcPr>
            <w:tcW w:type="dxa" w:w="2300"/>
            <w:tcMar>
              <w:top w:w="80" w:type="dxa"/>
              <w:start w:w="120" w:type="dxa"/>
              <w:bottom w:w="80" w:type="dxa"/>
              <w:end w:w="120" w:type="dxa"/>
            </w:tcMar>
          </w:tcPr>
          <w:p>
            <w:pPr>
              <w:spacing w:after="0"/>
            </w:pPr>
            <w:r>
              <w:rPr>
                <w:rFonts w:ascii="Calibri" w:hAnsi="Calibri" w:eastAsia="Yu Gothic"/>
                <w:sz w:val="19"/>
              </w:rPr>
              <w:t>開発</w:t>
            </w:r>
          </w:p>
        </w:tc>
        <w:tc>
          <w:tcPr>
            <w:tcW w:type="dxa" w:w="3400"/>
            <w:tcMar>
              <w:top w:w="80" w:type="dxa"/>
              <w:start w:w="120" w:type="dxa"/>
              <w:bottom w:w="80" w:type="dxa"/>
              <w:end w:w="120" w:type="dxa"/>
            </w:tcMar>
          </w:tcPr>
          <w:p>
            <w:pPr>
              <w:spacing w:after="0"/>
            </w:pPr>
            <w:r>
              <w:rPr>
                <w:rFonts w:ascii="Calibri" w:hAnsi="Calibri" w:eastAsia="Yu Gothic"/>
                <w:sz w:val="19"/>
              </w:rPr>
              <w:t>設計、実装、構成管理、証跡</w:t>
            </w:r>
          </w:p>
        </w:tc>
        <w:tc>
          <w:tcPr>
            <w:tcW w:type="dxa" w:w="3660"/>
            <w:tcMar>
              <w:top w:w="80" w:type="dxa"/>
              <w:start w:w="120" w:type="dxa"/>
              <w:bottom w:w="80" w:type="dxa"/>
              <w:end w:w="120" w:type="dxa"/>
            </w:tcMar>
          </w:tcPr>
          <w:p>
            <w:pPr>
              <w:spacing w:after="0"/>
            </w:pPr>
            <w:r>
              <w:rPr>
                <w:rFonts w:ascii="Calibri" w:hAnsi="Calibri" w:eastAsia="Yu Gothic"/>
                <w:sz w:val="19"/>
              </w:rPr>
              <w:t>リリース候補の提示</w:t>
            </w:r>
          </w:p>
        </w:tc>
      </w:tr>
    </w:tbl>
    <w:p>
      <w:pPr>
        <w:pStyle w:val="Heading1"/>
      </w:pPr>
      <w:r>
        <w:t>5. ワークストリーム</w:t>
      </w:r>
    </w:p>
    <w:p>
      <w:pPr>
        <w:spacing w:after="160" w:line="280" w:lineRule="auto"/>
        <w:numPr>
          <w:ilvl w:val="0"/>
          <w:numId w:val="11"/>
        </w:numPr>
      </w:pPr>
      <w:r>
        <w:rPr>
          <w:rFonts w:ascii="Calibri" w:hAnsi="Calibri" w:eastAsia="Yu Gothic"/>
          <w:color w:val="000000"/>
          <w:sz w:val="22"/>
        </w:rPr>
        <w:t>臨床ニーズ調査: 現行CT操作、役割、失敗時対応、手術室条件を観察・記録する。</w:t>
      </w:r>
    </w:p>
    <w:p>
      <w:pPr>
        <w:spacing w:after="160" w:line="280" w:lineRule="auto"/>
        <w:numPr>
          <w:ilvl w:val="0"/>
          <w:numId w:val="11"/>
        </w:numPr>
      </w:pPr>
      <w:r>
        <w:rPr>
          <w:rFonts w:ascii="Calibri" w:hAnsi="Calibri" w:eastAsia="Yu Gothic"/>
          <w:color w:val="000000"/>
          <w:sz w:val="22"/>
        </w:rPr>
        <w:t>安全・人間工学: 危害分析、操作語彙、アーミング、確認、無効化、代替操作を設計する。</w:t>
      </w:r>
    </w:p>
    <w:p>
      <w:pPr>
        <w:spacing w:after="160" w:line="280" w:lineRule="auto"/>
        <w:numPr>
          <w:ilvl w:val="0"/>
          <w:numId w:val="11"/>
        </w:numPr>
      </w:pPr>
      <w:r>
        <w:rPr>
          <w:rFonts w:ascii="Calibri" w:hAnsi="Calibri" w:eastAsia="Yu Gothic"/>
          <w:color w:val="000000"/>
          <w:sz w:val="22"/>
        </w:rPr>
        <w:t>技術PoC: センサー方式、ローカル認識、Windows入力経路、CTビューアー限定を比較する。</w:t>
      </w:r>
    </w:p>
    <w:p>
      <w:pPr>
        <w:spacing w:after="160" w:line="280" w:lineRule="auto"/>
        <w:numPr>
          <w:ilvl w:val="0"/>
          <w:numId w:val="11"/>
        </w:numPr>
      </w:pPr>
      <w:r>
        <w:rPr>
          <w:rFonts w:ascii="Calibri" w:hAnsi="Calibri" w:eastAsia="Yu Gothic"/>
          <w:color w:val="000000"/>
          <w:sz w:val="22"/>
        </w:rPr>
        <w:t>非臨床検証: 卓上、環境、模擬手術で誤作動、見逃し、遅延、復旧時間を測定する。</w:t>
      </w:r>
    </w:p>
    <w:p>
      <w:pPr>
        <w:spacing w:after="160" w:line="280" w:lineRule="auto"/>
        <w:numPr>
          <w:ilvl w:val="0"/>
          <w:numId w:val="11"/>
        </w:numPr>
      </w:pPr>
      <w:r>
        <w:rPr>
          <w:rFonts w:ascii="Calibri" w:hAnsi="Calibri" w:eastAsia="Yu Gothic"/>
          <w:color w:val="000000"/>
          <w:sz w:val="22"/>
        </w:rPr>
        <w:t>IT・セキュリティ: 署名、MSIX、端末管理、ネットワーク分離、SBOM、ログを整備する。</w:t>
      </w:r>
    </w:p>
    <w:p>
      <w:pPr>
        <w:spacing w:after="160" w:line="280" w:lineRule="auto"/>
        <w:numPr>
          <w:ilvl w:val="0"/>
          <w:numId w:val="11"/>
        </w:numPr>
      </w:pPr>
      <w:r>
        <w:rPr>
          <w:rFonts w:ascii="Calibri" w:hAnsi="Calibri" w:eastAsia="Yu Gothic"/>
          <w:color w:val="000000"/>
          <w:sz w:val="22"/>
        </w:rPr>
        <w:t>規制・品質: 医療機器該当性、JIS T 14971、JIS T 2304、JIS T 62366-1、JIS T 81001-5-1への対応を計画する。</w:t>
      </w:r>
    </w:p>
    <w:p>
      <w:pPr>
        <w:pStyle w:val="Heading1"/>
      </w:pPr>
      <w:r>
        <w:t>6. フェーズとゲート</w:t>
      </w:r>
    </w:p>
    <w:tbl>
      <w:tblPr>
        <w:tblW w:type="dxa" w:w="9360"/>
        <w:tblLayout w:type="fixed"/>
        <w:tblLook w:firstColumn="1" w:firstRow="1" w:lastColumn="0" w:lastRow="0" w:noHBand="0" w:noVBand="1" w:val="04A0"/>
        <w:jc w:val="left"/>
        <w:tblInd w:w="120" w:type="dxa"/>
      </w:tblPr>
      <w:tblGrid>
        <w:gridCol w:w="1500"/>
        <w:gridCol w:w="2650"/>
        <w:gridCol w:w="3210"/>
        <w:gridCol w:w="2000"/>
      </w:tblGrid>
      <w:tr>
        <w:trPr>
          <w:tblHeader w:val="true"/>
        </w:trPr>
        <w:tc>
          <w:tcPr>
            <w:tcW w:type="dxa" w:w="1500"/>
            <w:tcMar>
              <w:top w:w="80" w:type="dxa"/>
              <w:start w:w="120" w:type="dxa"/>
              <w:bottom w:w="80" w:type="dxa"/>
              <w:end w:w="120" w:type="dxa"/>
            </w:tcMar>
            <w:shd w:fill="F2F4F7"/>
          </w:tcPr>
          <w:p>
            <w:pPr>
              <w:spacing w:after="0"/>
            </w:pPr>
            <w:r>
              <w:rPr>
                <w:rFonts w:ascii="Calibri" w:hAnsi="Calibri" w:eastAsia="Yu Gothic"/>
                <w:b/>
                <w:color w:val="0B2545"/>
                <w:sz w:val="19"/>
              </w:rPr>
              <w:t>フェーズ</w:t>
            </w:r>
          </w:p>
        </w:tc>
        <w:tc>
          <w:tcPr>
            <w:tcW w:type="dxa" w:w="2650"/>
            <w:tcMar>
              <w:top w:w="80" w:type="dxa"/>
              <w:start w:w="120" w:type="dxa"/>
              <w:bottom w:w="80" w:type="dxa"/>
              <w:end w:w="120" w:type="dxa"/>
            </w:tcMar>
            <w:shd w:fill="F2F4F7"/>
          </w:tcPr>
          <w:p>
            <w:pPr>
              <w:spacing w:after="0"/>
            </w:pPr>
            <w:r>
              <w:rPr>
                <w:rFonts w:ascii="Calibri" w:hAnsi="Calibri" w:eastAsia="Yu Gothic"/>
                <w:b/>
                <w:color w:val="0B2545"/>
                <w:sz w:val="19"/>
              </w:rPr>
              <w:t>目的</w:t>
            </w:r>
          </w:p>
        </w:tc>
        <w:tc>
          <w:tcPr>
            <w:tcW w:type="dxa" w:w="3210"/>
            <w:tcMar>
              <w:top w:w="80" w:type="dxa"/>
              <w:start w:w="120" w:type="dxa"/>
              <w:bottom w:w="80" w:type="dxa"/>
              <w:end w:w="120" w:type="dxa"/>
            </w:tcMar>
            <w:shd w:fill="F2F4F7"/>
          </w:tcPr>
          <w:p>
            <w:pPr>
              <w:spacing w:after="0"/>
            </w:pPr>
            <w:r>
              <w:rPr>
                <w:rFonts w:ascii="Calibri" w:hAnsi="Calibri" w:eastAsia="Yu Gothic"/>
                <w:b/>
                <w:color w:val="0B2545"/>
                <w:sz w:val="19"/>
              </w:rPr>
              <w:t>終了条件</w:t>
            </w:r>
          </w:p>
        </w:tc>
        <w:tc>
          <w:tcPr>
            <w:tcW w:type="dxa" w:w="2000"/>
            <w:tcMar>
              <w:top w:w="80" w:type="dxa"/>
              <w:start w:w="120" w:type="dxa"/>
              <w:bottom w:w="80" w:type="dxa"/>
              <w:end w:w="120" w:type="dxa"/>
            </w:tcMar>
            <w:shd w:fill="F2F4F7"/>
          </w:tcPr>
          <w:p>
            <w:pPr>
              <w:spacing w:after="0"/>
            </w:pPr>
            <w:r>
              <w:rPr>
                <w:rFonts w:ascii="Calibri" w:hAnsi="Calibri" w:eastAsia="Yu Gothic"/>
                <w:b/>
                <w:color w:val="0B2545"/>
                <w:sz w:val="19"/>
              </w:rPr>
              <w:t>承認</w:t>
            </w:r>
          </w:p>
        </w:tc>
      </w:tr>
      <w:tr>
        <w:tc>
          <w:tcPr>
            <w:tcW w:type="dxa" w:w="1500"/>
            <w:tcMar>
              <w:top w:w="80" w:type="dxa"/>
              <w:start w:w="120" w:type="dxa"/>
              <w:bottom w:w="80" w:type="dxa"/>
              <w:end w:w="120" w:type="dxa"/>
            </w:tcMar>
          </w:tcPr>
          <w:p>
            <w:pPr>
              <w:spacing w:after="0"/>
            </w:pPr>
            <w:r>
              <w:rPr>
                <w:rFonts w:ascii="Calibri" w:hAnsi="Calibri" w:eastAsia="Yu Gothic"/>
                <w:sz w:val="18"/>
              </w:rPr>
              <w:t>0 Discovery</w:t>
            </w:r>
          </w:p>
        </w:tc>
        <w:tc>
          <w:tcPr>
            <w:tcW w:type="dxa" w:w="2650"/>
            <w:tcMar>
              <w:top w:w="80" w:type="dxa"/>
              <w:start w:w="120" w:type="dxa"/>
              <w:bottom w:w="80" w:type="dxa"/>
              <w:end w:w="120" w:type="dxa"/>
            </w:tcMar>
          </w:tcPr>
          <w:p>
            <w:pPr>
              <w:spacing w:after="0"/>
            </w:pPr>
            <w:r>
              <w:rPr>
                <w:rFonts w:ascii="Calibri" w:hAnsi="Calibri" w:eastAsia="Yu Gothic"/>
                <w:sz w:val="18"/>
              </w:rPr>
              <w:t>課題と用途を確定</w:t>
            </w:r>
          </w:p>
        </w:tc>
        <w:tc>
          <w:tcPr>
            <w:tcW w:type="dxa" w:w="3210"/>
            <w:tcMar>
              <w:top w:w="80" w:type="dxa"/>
              <w:start w:w="120" w:type="dxa"/>
              <w:bottom w:w="80" w:type="dxa"/>
              <w:end w:w="120" w:type="dxa"/>
            </w:tcMar>
          </w:tcPr>
          <w:p>
            <w:pPr>
              <w:spacing w:after="0"/>
            </w:pPr>
            <w:r>
              <w:rPr>
                <w:rFonts w:ascii="Calibri" w:hAnsi="Calibri" w:eastAsia="Yu Gothic"/>
                <w:sz w:val="18"/>
              </w:rPr>
              <w:t>臨床ニーズ・安全境界承認</w:t>
            </w:r>
          </w:p>
        </w:tc>
        <w:tc>
          <w:tcPr>
            <w:tcW w:type="dxa" w:w="2000"/>
            <w:tcMar>
              <w:top w:w="80" w:type="dxa"/>
              <w:start w:w="120" w:type="dxa"/>
              <w:bottom w:w="80" w:type="dxa"/>
              <w:end w:w="120" w:type="dxa"/>
            </w:tcMar>
          </w:tcPr>
          <w:p>
            <w:pPr>
              <w:spacing w:after="0"/>
            </w:pPr>
            <w:r>
              <w:rPr>
                <w:rFonts w:ascii="Calibri" w:hAnsi="Calibri" w:eastAsia="Yu Gothic"/>
                <w:sz w:val="18"/>
              </w:rPr>
              <w:t>臨床・安全</w:t>
            </w:r>
          </w:p>
        </w:tc>
      </w:tr>
      <w:tr>
        <w:tc>
          <w:tcPr>
            <w:tcW w:type="dxa" w:w="1500"/>
            <w:tcMar>
              <w:top w:w="80" w:type="dxa"/>
              <w:start w:w="120" w:type="dxa"/>
              <w:bottom w:w="80" w:type="dxa"/>
              <w:end w:w="120" w:type="dxa"/>
            </w:tcMar>
          </w:tcPr>
          <w:p>
            <w:pPr>
              <w:spacing w:after="0"/>
            </w:pPr>
            <w:r>
              <w:rPr>
                <w:rFonts w:ascii="Calibri" w:hAnsi="Calibri" w:eastAsia="Yu Gothic"/>
                <w:sz w:val="18"/>
              </w:rPr>
              <w:t>1 PoC</w:t>
            </w:r>
          </w:p>
        </w:tc>
        <w:tc>
          <w:tcPr>
            <w:tcW w:type="dxa" w:w="2650"/>
            <w:tcMar>
              <w:top w:w="80" w:type="dxa"/>
              <w:start w:w="120" w:type="dxa"/>
              <w:bottom w:w="80" w:type="dxa"/>
              <w:end w:w="120" w:type="dxa"/>
            </w:tcMar>
          </w:tcPr>
          <w:p>
            <w:pPr>
              <w:spacing w:after="0"/>
            </w:pPr>
            <w:r>
              <w:rPr>
                <w:rFonts w:ascii="Calibri" w:hAnsi="Calibri" w:eastAsia="Yu Gothic"/>
                <w:sz w:val="18"/>
              </w:rPr>
              <w:t>技術成立性を確認</w:t>
            </w:r>
          </w:p>
        </w:tc>
        <w:tc>
          <w:tcPr>
            <w:tcW w:type="dxa" w:w="3210"/>
            <w:tcMar>
              <w:top w:w="80" w:type="dxa"/>
              <w:start w:w="120" w:type="dxa"/>
              <w:bottom w:w="80" w:type="dxa"/>
              <w:end w:w="120" w:type="dxa"/>
            </w:tcMar>
          </w:tcPr>
          <w:p>
            <w:pPr>
              <w:spacing w:after="0"/>
            </w:pPr>
            <w:r>
              <w:rPr>
                <w:rFonts w:ascii="Calibri" w:hAnsi="Calibri" w:eastAsia="Yu Gothic"/>
                <w:sz w:val="18"/>
              </w:rPr>
              <w:t>指定コマンドが模擬環境で動作</w:t>
            </w:r>
          </w:p>
        </w:tc>
        <w:tc>
          <w:tcPr>
            <w:tcW w:type="dxa" w:w="2000"/>
            <w:tcMar>
              <w:top w:w="80" w:type="dxa"/>
              <w:start w:w="120" w:type="dxa"/>
              <w:bottom w:w="80" w:type="dxa"/>
              <w:end w:w="120" w:type="dxa"/>
            </w:tcMar>
          </w:tcPr>
          <w:p>
            <w:pPr>
              <w:spacing w:after="0"/>
            </w:pPr>
            <w:r>
              <w:rPr>
                <w:rFonts w:ascii="Calibri" w:hAnsi="Calibri" w:eastAsia="Yu Gothic"/>
                <w:sz w:val="18"/>
              </w:rPr>
              <w:t>開発・IT</w:t>
            </w:r>
          </w:p>
        </w:tc>
      </w:tr>
      <w:tr>
        <w:tc>
          <w:tcPr>
            <w:tcW w:type="dxa" w:w="1500"/>
            <w:tcMar>
              <w:top w:w="80" w:type="dxa"/>
              <w:start w:w="120" w:type="dxa"/>
              <w:bottom w:w="80" w:type="dxa"/>
              <w:end w:w="120" w:type="dxa"/>
            </w:tcMar>
          </w:tcPr>
          <w:p>
            <w:pPr>
              <w:spacing w:after="0"/>
            </w:pPr>
            <w:r>
              <w:rPr>
                <w:rFonts w:ascii="Calibri" w:hAnsi="Calibri" w:eastAsia="Yu Gothic"/>
                <w:sz w:val="18"/>
              </w:rPr>
              <w:t>2 Verification</w:t>
            </w:r>
          </w:p>
        </w:tc>
        <w:tc>
          <w:tcPr>
            <w:tcW w:type="dxa" w:w="2650"/>
            <w:tcMar>
              <w:top w:w="80" w:type="dxa"/>
              <w:start w:w="120" w:type="dxa"/>
              <w:bottom w:w="80" w:type="dxa"/>
              <w:end w:w="120" w:type="dxa"/>
            </w:tcMar>
          </w:tcPr>
          <w:p>
            <w:pPr>
              <w:spacing w:after="0"/>
            </w:pPr>
            <w:r>
              <w:rPr>
                <w:rFonts w:ascii="Calibri" w:hAnsi="Calibri" w:eastAsia="Yu Gothic"/>
                <w:sz w:val="18"/>
              </w:rPr>
              <w:t>要求適合を確認</w:t>
            </w:r>
          </w:p>
        </w:tc>
        <w:tc>
          <w:tcPr>
            <w:tcW w:type="dxa" w:w="3210"/>
            <w:tcMar>
              <w:top w:w="80" w:type="dxa"/>
              <w:start w:w="120" w:type="dxa"/>
              <w:bottom w:w="80" w:type="dxa"/>
              <w:end w:w="120" w:type="dxa"/>
            </w:tcMar>
          </w:tcPr>
          <w:p>
            <w:pPr>
              <w:spacing w:after="0"/>
            </w:pPr>
            <w:r>
              <w:rPr>
                <w:rFonts w:ascii="Calibri" w:hAnsi="Calibri" w:eastAsia="Yu Gothic"/>
                <w:sz w:val="18"/>
              </w:rPr>
              <w:t>全要求に試験証跡</w:t>
            </w:r>
          </w:p>
        </w:tc>
        <w:tc>
          <w:tcPr>
            <w:tcW w:type="dxa" w:w="2000"/>
            <w:tcMar>
              <w:top w:w="80" w:type="dxa"/>
              <w:start w:w="120" w:type="dxa"/>
              <w:bottom w:w="80" w:type="dxa"/>
              <w:end w:w="120" w:type="dxa"/>
            </w:tcMar>
          </w:tcPr>
          <w:p>
            <w:pPr>
              <w:spacing w:after="0"/>
            </w:pPr>
            <w:r>
              <w:rPr>
                <w:rFonts w:ascii="Calibri" w:hAnsi="Calibri" w:eastAsia="Yu Gothic"/>
                <w:sz w:val="18"/>
              </w:rPr>
              <w:t>品質・安全</w:t>
            </w:r>
          </w:p>
        </w:tc>
      </w:tr>
      <w:tr>
        <w:tc>
          <w:tcPr>
            <w:tcW w:type="dxa" w:w="1500"/>
            <w:tcMar>
              <w:top w:w="80" w:type="dxa"/>
              <w:start w:w="120" w:type="dxa"/>
              <w:bottom w:w="80" w:type="dxa"/>
              <w:end w:w="120" w:type="dxa"/>
            </w:tcMar>
          </w:tcPr>
          <w:p>
            <w:pPr>
              <w:spacing w:after="0"/>
            </w:pPr>
            <w:r>
              <w:rPr>
                <w:rFonts w:ascii="Calibri" w:hAnsi="Calibri" w:eastAsia="Yu Gothic"/>
                <w:sz w:val="18"/>
              </w:rPr>
              <w:t>3 Simulation</w:t>
            </w:r>
          </w:p>
        </w:tc>
        <w:tc>
          <w:tcPr>
            <w:tcW w:type="dxa" w:w="2650"/>
            <w:tcMar>
              <w:top w:w="80" w:type="dxa"/>
              <w:start w:w="120" w:type="dxa"/>
              <w:bottom w:w="80" w:type="dxa"/>
              <w:end w:w="120" w:type="dxa"/>
            </w:tcMar>
          </w:tcPr>
          <w:p>
            <w:pPr>
              <w:spacing w:after="0"/>
            </w:pPr>
            <w:r>
              <w:rPr>
                <w:rFonts w:ascii="Calibri" w:hAnsi="Calibri" w:eastAsia="Yu Gothic"/>
                <w:sz w:val="18"/>
              </w:rPr>
              <w:t>模擬手術で評価</w:t>
            </w:r>
          </w:p>
        </w:tc>
        <w:tc>
          <w:tcPr>
            <w:tcW w:type="dxa" w:w="3210"/>
            <w:tcMar>
              <w:top w:w="80" w:type="dxa"/>
              <w:start w:w="120" w:type="dxa"/>
              <w:bottom w:w="80" w:type="dxa"/>
              <w:end w:w="120" w:type="dxa"/>
            </w:tcMar>
          </w:tcPr>
          <w:p>
            <w:pPr>
              <w:spacing w:after="0"/>
            </w:pPr>
            <w:r>
              <w:rPr>
                <w:rFonts w:ascii="Calibri" w:hAnsi="Calibri" w:eastAsia="Yu Gothic"/>
                <w:sz w:val="18"/>
              </w:rPr>
              <w:t>合格基準達成・残留リスク受容</w:t>
            </w:r>
          </w:p>
        </w:tc>
        <w:tc>
          <w:tcPr>
            <w:tcW w:type="dxa" w:w="2000"/>
            <w:tcMar>
              <w:top w:w="80" w:type="dxa"/>
              <w:start w:w="120" w:type="dxa"/>
              <w:bottom w:w="80" w:type="dxa"/>
              <w:end w:w="120" w:type="dxa"/>
            </w:tcMar>
          </w:tcPr>
          <w:p>
            <w:pPr>
              <w:spacing w:after="0"/>
            </w:pPr>
            <w:r>
              <w:rPr>
                <w:rFonts w:ascii="Calibri" w:hAnsi="Calibri" w:eastAsia="Yu Gothic"/>
                <w:sz w:val="18"/>
              </w:rPr>
              <w:t>臨床・安全</w:t>
            </w:r>
          </w:p>
        </w:tc>
      </w:tr>
      <w:tr>
        <w:tc>
          <w:tcPr>
            <w:tcW w:type="dxa" w:w="1500"/>
            <w:tcMar>
              <w:top w:w="80" w:type="dxa"/>
              <w:start w:w="120" w:type="dxa"/>
              <w:bottom w:w="80" w:type="dxa"/>
              <w:end w:w="120" w:type="dxa"/>
            </w:tcMar>
          </w:tcPr>
          <w:p>
            <w:pPr>
              <w:spacing w:after="0"/>
            </w:pPr>
            <w:r>
              <w:rPr>
                <w:rFonts w:ascii="Calibri" w:hAnsi="Calibri" w:eastAsia="Yu Gothic"/>
                <w:sz w:val="18"/>
              </w:rPr>
              <w:t>4 Clinical path</w:t>
            </w:r>
          </w:p>
        </w:tc>
        <w:tc>
          <w:tcPr>
            <w:tcW w:type="dxa" w:w="2650"/>
            <w:tcMar>
              <w:top w:w="80" w:type="dxa"/>
              <w:start w:w="120" w:type="dxa"/>
              <w:bottom w:w="80" w:type="dxa"/>
              <w:end w:w="120" w:type="dxa"/>
            </w:tcMar>
          </w:tcPr>
          <w:p>
            <w:pPr>
              <w:spacing w:after="0"/>
            </w:pPr>
            <w:r>
              <w:rPr>
                <w:rFonts w:ascii="Calibri" w:hAnsi="Calibri" w:eastAsia="Yu Gothic"/>
                <w:sz w:val="18"/>
              </w:rPr>
              <w:t>院内／薬事経路へ移行</w:t>
            </w:r>
          </w:p>
        </w:tc>
        <w:tc>
          <w:tcPr>
            <w:tcW w:type="dxa" w:w="3210"/>
            <w:tcMar>
              <w:top w:w="80" w:type="dxa"/>
              <w:start w:w="120" w:type="dxa"/>
              <w:bottom w:w="80" w:type="dxa"/>
              <w:end w:w="120" w:type="dxa"/>
            </w:tcMar>
          </w:tcPr>
          <w:p>
            <w:pPr>
              <w:spacing w:after="0"/>
            </w:pPr>
            <w:r>
              <w:rPr>
                <w:rFonts w:ascii="Calibri" w:hAnsi="Calibri" w:eastAsia="Yu Gothic"/>
                <w:sz w:val="18"/>
              </w:rPr>
              <w:t>必要な承認・手続完了</w:t>
            </w:r>
          </w:p>
        </w:tc>
        <w:tc>
          <w:tcPr>
            <w:tcW w:type="dxa" w:w="2000"/>
            <w:tcMar>
              <w:top w:w="80" w:type="dxa"/>
              <w:start w:w="120" w:type="dxa"/>
              <w:bottom w:w="80" w:type="dxa"/>
              <w:end w:w="120" w:type="dxa"/>
            </w:tcMar>
          </w:tcPr>
          <w:p>
            <w:pPr>
              <w:spacing w:after="0"/>
            </w:pPr>
            <w:r>
              <w:rPr>
                <w:rFonts w:ascii="Calibri" w:hAnsi="Calibri" w:eastAsia="Yu Gothic"/>
                <w:sz w:val="18"/>
              </w:rPr>
              <w:t>病院・法規</w:t>
            </w:r>
          </w:p>
        </w:tc>
      </w:tr>
    </w:tbl>
    <w:p>
      <w:r>
        <w:br w:type="page"/>
      </w:r>
    </w:p>
    <w:p>
      <w:pPr>
        <w:pStyle w:val="Heading1"/>
      </w:pPr>
      <w:r>
        <w:t>7. 最初の30日</w:t>
      </w:r>
    </w:p>
    <w:p>
      <w:pPr>
        <w:spacing w:after="160" w:line="280" w:lineRule="auto"/>
        <w:numPr>
          <w:ilvl w:val="0"/>
          <w:numId w:val="11"/>
        </w:numPr>
      </w:pPr>
      <w:r>
        <w:rPr>
          <w:rFonts w:ascii="Calibri" w:hAnsi="Calibri" w:eastAsia="Yu Gothic"/>
          <w:color w:val="000000"/>
          <w:sz w:val="22"/>
        </w:rPr>
        <w:t>臨床責任者、医療安全、臨床工学、IT、法規の担当者を指名する。</w:t>
      </w:r>
    </w:p>
    <w:p>
      <w:pPr>
        <w:spacing w:after="160" w:line="280" w:lineRule="auto"/>
        <w:numPr>
          <w:ilvl w:val="0"/>
          <w:numId w:val="11"/>
        </w:numPr>
      </w:pPr>
      <w:r>
        <w:rPr>
          <w:rFonts w:ascii="Calibri" w:hAnsi="Calibri" w:eastAsia="Yu Gothic"/>
          <w:color w:val="000000"/>
          <w:sz w:val="22"/>
        </w:rPr>
        <w:t>使用中のCT／PACSビューアー、Windows版、表示装置、既存入力機器を棚卸しする。</w:t>
      </w:r>
    </w:p>
    <w:p>
      <w:pPr>
        <w:spacing w:after="160" w:line="280" w:lineRule="auto"/>
        <w:numPr>
          <w:ilvl w:val="0"/>
          <w:numId w:val="11"/>
        </w:numPr>
      </w:pPr>
      <w:r>
        <w:rPr>
          <w:rFonts w:ascii="Calibri" w:hAnsi="Calibri" w:eastAsia="Yu Gothic"/>
          <w:color w:val="000000"/>
          <w:sz w:val="22"/>
        </w:rPr>
        <w:t>実患者情報を収集せず、現行ワークフローと操作失敗場面を観察する。</w:t>
      </w:r>
    </w:p>
    <w:p>
      <w:pPr>
        <w:spacing w:after="160" w:line="280" w:lineRule="auto"/>
        <w:numPr>
          <w:ilvl w:val="0"/>
          <w:numId w:val="11"/>
        </w:numPr>
      </w:pPr>
      <w:r>
        <w:rPr>
          <w:rFonts w:ascii="Calibri" w:hAnsi="Calibri" w:eastAsia="Yu Gothic"/>
          <w:color w:val="000000"/>
          <w:sz w:val="22"/>
        </w:rPr>
        <w:t>許可する操作を最大5種類に絞り、禁止操作と代替操作を合意する。</w:t>
      </w:r>
    </w:p>
    <w:p>
      <w:pPr>
        <w:spacing w:after="160" w:line="280" w:lineRule="auto"/>
        <w:numPr>
          <w:ilvl w:val="0"/>
          <w:numId w:val="11"/>
        </w:numPr>
      </w:pPr>
      <w:r>
        <w:rPr>
          <w:rFonts w:ascii="Calibri" w:hAnsi="Calibri" w:eastAsia="Yu Gothic"/>
          <w:color w:val="000000"/>
          <w:sz w:val="22"/>
        </w:rPr>
        <w:t>合成CT画像による卓上PoCを作成し、操作対象制限と無効化動作を確認する。</w:t>
      </w:r>
    </w:p>
    <w:p>
      <w:pPr>
        <w:spacing w:after="160" w:line="280" w:lineRule="auto"/>
        <w:numPr>
          <w:ilvl w:val="0"/>
          <w:numId w:val="11"/>
        </w:numPr>
      </w:pPr>
      <w:r>
        <w:rPr>
          <w:rFonts w:ascii="Calibri" w:hAnsi="Calibri" w:eastAsia="Yu Gothic"/>
          <w:color w:val="000000"/>
          <w:sz w:val="22"/>
        </w:rPr>
        <w:t>誤作動率、見逃し率、遅延、切替時間の測定方法と暫定基準を決める。</w:t>
      </w:r>
    </w:p>
    <w:p>
      <w:pPr>
        <w:spacing w:after="160" w:line="280" w:lineRule="auto"/>
        <w:numPr>
          <w:ilvl w:val="0"/>
          <w:numId w:val="11"/>
        </w:numPr>
      </w:pPr>
      <w:r>
        <w:rPr>
          <w:rFonts w:ascii="Calibri" w:hAnsi="Calibri" w:eastAsia="Yu Gothic"/>
          <w:color w:val="000000"/>
          <w:sz w:val="22"/>
        </w:rPr>
        <w:t>PMDA相談の要否と時期を法規担当が確認する。</w:t>
      </w:r>
    </w:p>
    <w:p>
      <w:pPr>
        <w:pStyle w:val="Heading1"/>
      </w:pPr>
      <w:r>
        <w:t>8. 主要リスク</w:t>
      </w:r>
    </w:p>
    <w:p>
      <w:pPr>
        <w:spacing w:after="160" w:line="280" w:lineRule="auto"/>
        <w:numPr>
          <w:ilvl w:val="0"/>
          <w:numId w:val="10"/>
        </w:numPr>
      </w:pPr>
      <w:r>
        <w:rPr>
          <w:rFonts w:ascii="Calibri" w:hAnsi="Calibri" w:eastAsia="Yu Gothic"/>
          <w:color w:val="000000"/>
          <w:sz w:val="22"/>
        </w:rPr>
        <w:t>術者以外の動作を認識し、意図しない画像操作を実行する。</w:t>
      </w:r>
    </w:p>
    <w:p>
      <w:pPr>
        <w:spacing w:after="160" w:line="280" w:lineRule="auto"/>
        <w:numPr>
          <w:ilvl w:val="0"/>
          <w:numId w:val="10"/>
        </w:numPr>
      </w:pPr>
      <w:r>
        <w:rPr>
          <w:rFonts w:ascii="Calibri" w:hAnsi="Calibri" w:eastAsia="Yu Gothic"/>
          <w:color w:val="000000"/>
          <w:sz w:val="22"/>
        </w:rPr>
        <w:t>認識不能または遅延により、必要画像の確認が遅れる。</w:t>
      </w:r>
    </w:p>
    <w:p>
      <w:pPr>
        <w:spacing w:after="160" w:line="280" w:lineRule="auto"/>
        <w:numPr>
          <w:ilvl w:val="0"/>
          <w:numId w:val="10"/>
        </w:numPr>
      </w:pPr>
      <w:r>
        <w:rPr>
          <w:rFonts w:ascii="Calibri" w:hAnsi="Calibri" w:eastAsia="Yu Gothic"/>
          <w:color w:val="000000"/>
          <w:sz w:val="22"/>
        </w:rPr>
        <w:t>対象外アプリへ入力が送られ、Windowsの状態が変化する。</w:t>
      </w:r>
    </w:p>
    <w:p>
      <w:pPr>
        <w:spacing w:after="160" w:line="280" w:lineRule="auto"/>
        <w:numPr>
          <w:ilvl w:val="0"/>
          <w:numId w:val="10"/>
        </w:numPr>
      </w:pPr>
      <w:r>
        <w:rPr>
          <w:rFonts w:ascii="Calibri" w:hAnsi="Calibri" w:eastAsia="Yu Gothic"/>
          <w:color w:val="000000"/>
          <w:sz w:val="22"/>
        </w:rPr>
        <w:t>センサーや通信の切断・再接続時に異常入力が生じる。</w:t>
      </w:r>
    </w:p>
    <w:p>
      <w:pPr>
        <w:spacing w:after="160" w:line="280" w:lineRule="auto"/>
        <w:numPr>
          <w:ilvl w:val="0"/>
          <w:numId w:val="10"/>
        </w:numPr>
      </w:pPr>
      <w:r>
        <w:rPr>
          <w:rFonts w:ascii="Calibri" w:hAnsi="Calibri" w:eastAsia="Yu Gothic"/>
          <w:color w:val="000000"/>
          <w:sz w:val="22"/>
        </w:rPr>
        <w:t>未管理の更新、なりすまし、改ざんにより挙動が変化する。</w:t>
      </w:r>
    </w:p>
    <w:p>
      <w:pPr>
        <w:spacing w:after="120" w:line="264" w:lineRule="auto"/>
      </w:pPr>
      <w:r>
        <w:rPr>
          <w:rFonts w:ascii="Calibri" w:hAnsi="Calibri" w:eastAsia="Yu Gothic"/>
          <w:sz w:val="22"/>
        </w:rPr>
        <w:t>詳細は registers/risk-register.csv で、危害、危険状態、コントロール、検証、残留リスクを追跡する。</w:t>
      </w:r>
    </w:p>
    <w:p>
      <w:pPr>
        <w:pStyle w:val="Heading1"/>
      </w:pPr>
      <w:r>
        <w:t>9. 品質・規制方針</w:t>
      </w:r>
    </w:p>
    <w:p>
      <w:pPr>
        <w:spacing w:after="120" w:line="264" w:lineRule="auto"/>
      </w:pPr>
      <w:r>
        <w:rPr>
          <w:rFonts w:ascii="Calibri" w:hAnsi="Calibri" w:eastAsia="Yu Gothic"/>
          <w:sz w:val="22"/>
        </w:rPr>
        <w:t>医療目的を持ち、誤動作が患者または使用者の生命・健康へ影響する可能性があるため、プログラム医療機器または医療機器の付属品に該当する可能性を前提に、早期に院内法規担当およびPMDAへ相談する。</w:t>
      </w:r>
    </w:p>
    <w:p>
      <w:pPr>
        <w:spacing w:after="160" w:line="280" w:lineRule="auto"/>
        <w:numPr>
          <w:ilvl w:val="0"/>
          <w:numId w:val="10"/>
        </w:numPr>
      </w:pPr>
      <w:r>
        <w:rPr>
          <w:rFonts w:ascii="Calibri" w:hAnsi="Calibri" w:eastAsia="Yu Gothic"/>
          <w:color w:val="000000"/>
          <w:sz w:val="22"/>
        </w:rPr>
        <w:t>JIS T 14971に基づくリスクマネジメント</w:t>
      </w:r>
    </w:p>
    <w:p>
      <w:pPr>
        <w:spacing w:after="160" w:line="280" w:lineRule="auto"/>
        <w:numPr>
          <w:ilvl w:val="0"/>
          <w:numId w:val="10"/>
        </w:numPr>
      </w:pPr>
      <w:r>
        <w:rPr>
          <w:rFonts w:ascii="Calibri" w:hAnsi="Calibri" w:eastAsia="Yu Gothic"/>
          <w:color w:val="000000"/>
          <w:sz w:val="22"/>
        </w:rPr>
        <w:t>JIS T 2304 / IEC 62304に基づくソフトウェアライフサイクル</w:t>
      </w:r>
    </w:p>
    <w:p>
      <w:pPr>
        <w:spacing w:after="160" w:line="280" w:lineRule="auto"/>
        <w:numPr>
          <w:ilvl w:val="0"/>
          <w:numId w:val="10"/>
        </w:numPr>
      </w:pPr>
      <w:r>
        <w:rPr>
          <w:rFonts w:ascii="Calibri" w:hAnsi="Calibri" w:eastAsia="Yu Gothic"/>
          <w:color w:val="000000"/>
          <w:sz w:val="22"/>
        </w:rPr>
        <w:t>JIS T 62366-1 / IEC 62366-1に基づくユーザビリティエンジニアリング</w:t>
      </w:r>
    </w:p>
    <w:p>
      <w:pPr>
        <w:spacing w:after="160" w:line="280" w:lineRule="auto"/>
        <w:numPr>
          <w:ilvl w:val="0"/>
          <w:numId w:val="10"/>
        </w:numPr>
      </w:pPr>
      <w:r>
        <w:rPr>
          <w:rFonts w:ascii="Calibri" w:hAnsi="Calibri" w:eastAsia="Yu Gothic"/>
          <w:color w:val="000000"/>
          <w:sz w:val="22"/>
        </w:rPr>
        <w:t>JIS T 81001-5-1 / IEC 81001-5-1に基づくサイバーセキュリティ</w:t>
      </w:r>
    </w:p>
    <w:p>
      <w:pPr>
        <w:spacing w:after="160" w:line="280" w:lineRule="auto"/>
        <w:numPr>
          <w:ilvl w:val="0"/>
          <w:numId w:val="10"/>
        </w:numPr>
      </w:pPr>
      <w:r>
        <w:rPr>
          <w:rFonts w:ascii="Calibri" w:hAnsi="Calibri" w:eastAsia="Yu Gothic"/>
          <w:color w:val="000000"/>
          <w:sz w:val="22"/>
        </w:rPr>
        <w:t>要求・リスク・設計・試験・変更の双方向トレーサビリティ</w:t>
      </w:r>
    </w:p>
    <w:p>
      <w:pPr>
        <w:pStyle w:val="Heading1"/>
      </w:pPr>
      <w:r>
        <w:t>10. 公式参照先</w:t>
      </w:r>
    </w:p>
    <w:p>
      <w:pPr>
        <w:spacing w:after="120"/>
      </w:pPr>
      <w:r>
        <w:rPr>
          <w:rFonts w:ascii="Calibri" w:hAnsi="Calibri" w:eastAsia="Yu Gothic"/>
          <w:b/>
          <w:sz w:val="19"/>
        </w:rPr>
        <w:t xml:space="preserve">厚生労働省 医療機器プログラム: </w:t>
      </w:r>
      <w:r>
        <w:rPr>
          <w:rFonts w:ascii="Calibri" w:hAnsi="Calibri" w:eastAsia="Yu Gothic"/>
          <w:color w:val="2E74B5"/>
          <w:sz w:val="18"/>
        </w:rPr>
        <w:t>https://www.mhlw.go.jp/stf/seisakunitsuite/bunya/0000179749_00004.html</w:t>
      </w:r>
    </w:p>
    <w:p>
      <w:pPr>
        <w:spacing w:after="120"/>
      </w:pPr>
      <w:r>
        <w:rPr>
          <w:rFonts w:ascii="Calibri" w:hAnsi="Calibri" w:eastAsia="Yu Gothic"/>
          <w:b/>
          <w:sz w:val="19"/>
        </w:rPr>
        <w:t xml:space="preserve">PMDA プログラム医療機器: </w:t>
      </w:r>
      <w:r>
        <w:rPr>
          <w:rFonts w:ascii="Calibri" w:hAnsi="Calibri" w:eastAsia="Yu Gothic"/>
          <w:color w:val="2E74B5"/>
          <w:sz w:val="18"/>
        </w:rPr>
        <w:t>https://www.pmda.go.jp/review-services/drug-reviews/about-reviews/devices/0048.html</w:t>
      </w:r>
    </w:p>
    <w:p>
      <w:pPr>
        <w:spacing w:after="120"/>
      </w:pPr>
      <w:r>
        <w:rPr>
          <w:rFonts w:ascii="Calibri" w:hAnsi="Calibri" w:eastAsia="Yu Gothic"/>
          <w:b/>
          <w:sz w:val="19"/>
        </w:rPr>
        <w:t xml:space="preserve">PMDA 医療機器サイバーセキュリティ: </w:t>
      </w:r>
      <w:r>
        <w:rPr>
          <w:rFonts w:ascii="Calibri" w:hAnsi="Calibri" w:eastAsia="Yu Gothic"/>
          <w:color w:val="2E74B5"/>
          <w:sz w:val="18"/>
        </w:rPr>
        <w:t>https://www.pmda.go.jp/review-services/drug-reviews/about-reviews/devices/0051.html</w:t>
      </w:r>
    </w:p>
    <w:p>
      <w:pPr>
        <w:pStyle w:val="Heading1"/>
      </w:pPr>
      <w:r>
        <w:t>11. 承認記録</w:t>
      </w:r>
    </w:p>
    <w:tbl>
      <w:tblPr>
        <w:tblW w:type="dxa" w:w="9360"/>
        <w:tblLayout w:type="fixed"/>
        <w:tblLook w:firstColumn="1" w:firstRow="1" w:lastColumn="0" w:lastRow="0" w:noHBand="0" w:noVBand="1" w:val="04A0"/>
        <w:jc w:val="left"/>
        <w:tblInd w:w="120" w:type="dxa"/>
      </w:tblPr>
      <w:tblGrid>
        <w:gridCol w:w="2200"/>
        <w:gridCol w:w="2600"/>
        <w:gridCol w:w="2360"/>
        <w:gridCol w:w="2200"/>
      </w:tblGrid>
      <w:tr>
        <w:trPr>
          <w:tblHeader w:val="true"/>
        </w:trPr>
        <w:tc>
          <w:tcPr>
            <w:tcW w:type="dxa" w:w="2200"/>
            <w:tcMar>
              <w:top w:w="80" w:type="dxa"/>
              <w:start w:w="120" w:type="dxa"/>
              <w:bottom w:w="80" w:type="dxa"/>
              <w:end w:w="120" w:type="dxa"/>
            </w:tcMar>
            <w:shd w:fill="F2F4F7"/>
          </w:tcPr>
          <w:p>
            <w:pPr>
              <w:spacing w:after="0"/>
            </w:pPr>
            <w:r>
              <w:rPr>
                <w:rFonts w:ascii="Calibri" w:hAnsi="Calibri" w:eastAsia="Yu Gothic"/>
                <w:b/>
                <w:color w:val="0B2545"/>
                <w:sz w:val="19"/>
              </w:rPr>
              <w:t>役割</w:t>
            </w:r>
          </w:p>
        </w:tc>
        <w:tc>
          <w:tcPr>
            <w:tcW w:type="dxa" w:w="2600"/>
            <w:tcMar>
              <w:top w:w="80" w:type="dxa"/>
              <w:start w:w="120" w:type="dxa"/>
              <w:bottom w:w="80" w:type="dxa"/>
              <w:end w:w="120" w:type="dxa"/>
            </w:tcMar>
            <w:shd w:fill="F2F4F7"/>
          </w:tcPr>
          <w:p>
            <w:pPr>
              <w:spacing w:after="0"/>
            </w:pPr>
            <w:r>
              <w:rPr>
                <w:rFonts w:ascii="Calibri" w:hAnsi="Calibri" w:eastAsia="Yu Gothic"/>
                <w:b/>
                <w:color w:val="0B2545"/>
                <w:sz w:val="19"/>
              </w:rPr>
              <w:t>氏名</w:t>
            </w:r>
          </w:p>
        </w:tc>
        <w:tc>
          <w:tcPr>
            <w:tcW w:type="dxa" w:w="2360"/>
            <w:tcMar>
              <w:top w:w="80" w:type="dxa"/>
              <w:start w:w="120" w:type="dxa"/>
              <w:bottom w:w="80" w:type="dxa"/>
              <w:end w:w="120" w:type="dxa"/>
            </w:tcMar>
            <w:shd w:fill="F2F4F7"/>
          </w:tcPr>
          <w:p>
            <w:pPr>
              <w:spacing w:after="0"/>
            </w:pPr>
            <w:r>
              <w:rPr>
                <w:rFonts w:ascii="Calibri" w:hAnsi="Calibri" w:eastAsia="Yu Gothic"/>
                <w:b/>
                <w:color w:val="0B2545"/>
                <w:sz w:val="19"/>
              </w:rPr>
              <w:t>判断</w:t>
            </w:r>
          </w:p>
        </w:tc>
        <w:tc>
          <w:tcPr>
            <w:tcW w:type="dxa" w:w="2200"/>
            <w:tcMar>
              <w:top w:w="80" w:type="dxa"/>
              <w:start w:w="120" w:type="dxa"/>
              <w:bottom w:w="80" w:type="dxa"/>
              <w:end w:w="120" w:type="dxa"/>
            </w:tcMar>
            <w:shd w:fill="F2F4F7"/>
          </w:tcPr>
          <w:p>
            <w:pPr>
              <w:spacing w:after="0"/>
            </w:pPr>
            <w:r>
              <w:rPr>
                <w:rFonts w:ascii="Calibri" w:hAnsi="Calibri" w:eastAsia="Yu Gothic"/>
                <w:b/>
                <w:color w:val="0B2545"/>
                <w:sz w:val="19"/>
              </w:rPr>
              <w:t>日付</w:t>
            </w:r>
          </w:p>
        </w:tc>
      </w:tr>
      <w:tr>
        <w:tc>
          <w:tcPr>
            <w:tcW w:type="dxa" w:w="2200"/>
            <w:tcMar>
              <w:top w:w="80" w:type="dxa"/>
              <w:start w:w="120" w:type="dxa"/>
              <w:bottom w:w="80" w:type="dxa"/>
              <w:end w:w="120" w:type="dxa"/>
            </w:tcMar>
          </w:tcPr>
          <w:p>
            <w:pPr>
              <w:spacing w:after="0"/>
            </w:pPr>
            <w:r>
              <w:rPr>
                <w:rFonts w:ascii="Calibri" w:hAnsi="Calibri" w:eastAsia="Yu Gothic"/>
                <w:sz w:val="18"/>
              </w:rPr>
              <w:t>臨床責任者</w:t>
            </w:r>
          </w:p>
        </w:tc>
        <w:tc>
          <w:tcPr>
            <w:tcW w:type="dxa" w:w="2600"/>
            <w:tcMar>
              <w:top w:w="80" w:type="dxa"/>
              <w:start w:w="120" w:type="dxa"/>
              <w:bottom w:w="80" w:type="dxa"/>
              <w:end w:w="120" w:type="dxa"/>
            </w:tcMar>
          </w:tcPr>
          <w:p>
            <w:pPr>
              <w:spacing w:after="0"/>
            </w:pPr>
            <w:r>
              <w:rPr>
                <w:rFonts w:ascii="Calibri" w:hAnsi="Calibri" w:eastAsia="Yu Gothic"/>
                <w:sz w:val="18"/>
              </w:rPr>
            </w:r>
          </w:p>
        </w:tc>
        <w:tc>
          <w:tcPr>
            <w:tcW w:type="dxa" w:w="2360"/>
            <w:tcMar>
              <w:top w:w="80" w:type="dxa"/>
              <w:start w:w="120" w:type="dxa"/>
              <w:bottom w:w="80" w:type="dxa"/>
              <w:end w:w="120" w:type="dxa"/>
            </w:tcMar>
          </w:tcPr>
          <w:p>
            <w:pPr>
              <w:spacing w:after="0"/>
            </w:pPr>
            <w:r>
              <w:rPr>
                <w:rFonts w:ascii="Calibri" w:hAnsi="Calibri" w:eastAsia="Yu Gothic"/>
                <w:sz w:val="18"/>
              </w:rPr>
              <w:t>承認／条件付／否認</w:t>
            </w:r>
          </w:p>
        </w:tc>
        <w:tc>
          <w:tcPr>
            <w:tcW w:type="dxa" w:w="2200"/>
            <w:tcMar>
              <w:top w:w="80" w:type="dxa"/>
              <w:start w:w="120" w:type="dxa"/>
              <w:bottom w:w="80" w:type="dxa"/>
              <w:end w:w="120" w:type="dxa"/>
            </w:tcMar>
          </w:tcPr>
          <w:p>
            <w:pPr>
              <w:spacing w:after="0"/>
            </w:pPr>
            <w:r>
              <w:rPr>
                <w:rFonts w:ascii="Calibri" w:hAnsi="Calibri" w:eastAsia="Yu Gothic"/>
                <w:sz w:val="18"/>
              </w:rPr>
            </w:r>
          </w:p>
        </w:tc>
      </w:tr>
      <w:tr>
        <w:tc>
          <w:tcPr>
            <w:tcW w:type="dxa" w:w="2200"/>
            <w:tcMar>
              <w:top w:w="80" w:type="dxa"/>
              <w:start w:w="120" w:type="dxa"/>
              <w:bottom w:w="80" w:type="dxa"/>
              <w:end w:w="120" w:type="dxa"/>
            </w:tcMar>
          </w:tcPr>
          <w:p>
            <w:pPr>
              <w:spacing w:after="0"/>
            </w:pPr>
            <w:r>
              <w:rPr>
                <w:rFonts w:ascii="Calibri" w:hAnsi="Calibri" w:eastAsia="Yu Gothic"/>
                <w:sz w:val="18"/>
              </w:rPr>
              <w:t>医療安全</w:t>
            </w:r>
          </w:p>
        </w:tc>
        <w:tc>
          <w:tcPr>
            <w:tcW w:type="dxa" w:w="2600"/>
            <w:tcMar>
              <w:top w:w="80" w:type="dxa"/>
              <w:start w:w="120" w:type="dxa"/>
              <w:bottom w:w="80" w:type="dxa"/>
              <w:end w:w="120" w:type="dxa"/>
            </w:tcMar>
          </w:tcPr>
          <w:p>
            <w:pPr>
              <w:spacing w:after="0"/>
            </w:pPr>
            <w:r>
              <w:rPr>
                <w:rFonts w:ascii="Calibri" w:hAnsi="Calibri" w:eastAsia="Yu Gothic"/>
                <w:sz w:val="18"/>
              </w:rPr>
            </w:r>
          </w:p>
        </w:tc>
        <w:tc>
          <w:tcPr>
            <w:tcW w:type="dxa" w:w="2360"/>
            <w:tcMar>
              <w:top w:w="80" w:type="dxa"/>
              <w:start w:w="120" w:type="dxa"/>
              <w:bottom w:w="80" w:type="dxa"/>
              <w:end w:w="120" w:type="dxa"/>
            </w:tcMar>
          </w:tcPr>
          <w:p>
            <w:pPr>
              <w:spacing w:after="0"/>
            </w:pPr>
            <w:r>
              <w:rPr>
                <w:rFonts w:ascii="Calibri" w:hAnsi="Calibri" w:eastAsia="Yu Gothic"/>
                <w:sz w:val="18"/>
              </w:rPr>
              <w:t>承認／条件付／否認</w:t>
            </w:r>
          </w:p>
        </w:tc>
        <w:tc>
          <w:tcPr>
            <w:tcW w:type="dxa" w:w="2200"/>
            <w:tcMar>
              <w:top w:w="80" w:type="dxa"/>
              <w:start w:w="120" w:type="dxa"/>
              <w:bottom w:w="80" w:type="dxa"/>
              <w:end w:w="120" w:type="dxa"/>
            </w:tcMar>
          </w:tcPr>
          <w:p>
            <w:pPr>
              <w:spacing w:after="0"/>
            </w:pPr>
            <w:r>
              <w:rPr>
                <w:rFonts w:ascii="Calibri" w:hAnsi="Calibri" w:eastAsia="Yu Gothic"/>
                <w:sz w:val="18"/>
              </w:rPr>
            </w:r>
          </w:p>
        </w:tc>
      </w:tr>
      <w:tr>
        <w:tc>
          <w:tcPr>
            <w:tcW w:type="dxa" w:w="2200"/>
            <w:tcMar>
              <w:top w:w="80" w:type="dxa"/>
              <w:start w:w="120" w:type="dxa"/>
              <w:bottom w:w="80" w:type="dxa"/>
              <w:end w:w="120" w:type="dxa"/>
            </w:tcMar>
          </w:tcPr>
          <w:p>
            <w:pPr>
              <w:spacing w:after="0"/>
            </w:pPr>
            <w:r>
              <w:rPr>
                <w:rFonts w:ascii="Calibri" w:hAnsi="Calibri" w:eastAsia="Yu Gothic"/>
                <w:sz w:val="18"/>
              </w:rPr>
              <w:t>臨床工学</w:t>
            </w:r>
          </w:p>
        </w:tc>
        <w:tc>
          <w:tcPr>
            <w:tcW w:type="dxa" w:w="2600"/>
            <w:tcMar>
              <w:top w:w="80" w:type="dxa"/>
              <w:start w:w="120" w:type="dxa"/>
              <w:bottom w:w="80" w:type="dxa"/>
              <w:end w:w="120" w:type="dxa"/>
            </w:tcMar>
          </w:tcPr>
          <w:p>
            <w:pPr>
              <w:spacing w:after="0"/>
            </w:pPr>
            <w:r>
              <w:rPr>
                <w:rFonts w:ascii="Calibri" w:hAnsi="Calibri" w:eastAsia="Yu Gothic"/>
                <w:sz w:val="18"/>
              </w:rPr>
            </w:r>
          </w:p>
        </w:tc>
        <w:tc>
          <w:tcPr>
            <w:tcW w:type="dxa" w:w="2360"/>
            <w:tcMar>
              <w:top w:w="80" w:type="dxa"/>
              <w:start w:w="120" w:type="dxa"/>
              <w:bottom w:w="80" w:type="dxa"/>
              <w:end w:w="120" w:type="dxa"/>
            </w:tcMar>
          </w:tcPr>
          <w:p>
            <w:pPr>
              <w:spacing w:after="0"/>
            </w:pPr>
            <w:r>
              <w:rPr>
                <w:rFonts w:ascii="Calibri" w:hAnsi="Calibri" w:eastAsia="Yu Gothic"/>
                <w:sz w:val="18"/>
              </w:rPr>
              <w:t>承認／条件付／否認</w:t>
            </w:r>
          </w:p>
        </w:tc>
        <w:tc>
          <w:tcPr>
            <w:tcW w:type="dxa" w:w="2200"/>
            <w:tcMar>
              <w:top w:w="80" w:type="dxa"/>
              <w:start w:w="120" w:type="dxa"/>
              <w:bottom w:w="80" w:type="dxa"/>
              <w:end w:w="120" w:type="dxa"/>
            </w:tcMar>
          </w:tcPr>
          <w:p>
            <w:pPr>
              <w:spacing w:after="0"/>
            </w:pPr>
            <w:r>
              <w:rPr>
                <w:rFonts w:ascii="Calibri" w:hAnsi="Calibri" w:eastAsia="Yu Gothic"/>
                <w:sz w:val="18"/>
              </w:rPr>
            </w:r>
          </w:p>
        </w:tc>
      </w:tr>
      <w:tr>
        <w:tc>
          <w:tcPr>
            <w:tcW w:type="dxa" w:w="2200"/>
            <w:tcMar>
              <w:top w:w="80" w:type="dxa"/>
              <w:start w:w="120" w:type="dxa"/>
              <w:bottom w:w="80" w:type="dxa"/>
              <w:end w:w="120" w:type="dxa"/>
            </w:tcMar>
          </w:tcPr>
          <w:p>
            <w:pPr>
              <w:spacing w:after="0"/>
            </w:pPr>
            <w:r>
              <w:rPr>
                <w:rFonts w:ascii="Calibri" w:hAnsi="Calibri" w:eastAsia="Yu Gothic"/>
                <w:sz w:val="18"/>
              </w:rPr>
              <w:t>IT／セキュリティ</w:t>
            </w:r>
          </w:p>
        </w:tc>
        <w:tc>
          <w:tcPr>
            <w:tcW w:type="dxa" w:w="2600"/>
            <w:tcMar>
              <w:top w:w="80" w:type="dxa"/>
              <w:start w:w="120" w:type="dxa"/>
              <w:bottom w:w="80" w:type="dxa"/>
              <w:end w:w="120" w:type="dxa"/>
            </w:tcMar>
          </w:tcPr>
          <w:p>
            <w:pPr>
              <w:spacing w:after="0"/>
            </w:pPr>
            <w:r>
              <w:rPr>
                <w:rFonts w:ascii="Calibri" w:hAnsi="Calibri" w:eastAsia="Yu Gothic"/>
                <w:sz w:val="18"/>
              </w:rPr>
            </w:r>
          </w:p>
        </w:tc>
        <w:tc>
          <w:tcPr>
            <w:tcW w:type="dxa" w:w="2360"/>
            <w:tcMar>
              <w:top w:w="80" w:type="dxa"/>
              <w:start w:w="120" w:type="dxa"/>
              <w:bottom w:w="80" w:type="dxa"/>
              <w:end w:w="120" w:type="dxa"/>
            </w:tcMar>
          </w:tcPr>
          <w:p>
            <w:pPr>
              <w:spacing w:after="0"/>
            </w:pPr>
            <w:r>
              <w:rPr>
                <w:rFonts w:ascii="Calibri" w:hAnsi="Calibri" w:eastAsia="Yu Gothic"/>
                <w:sz w:val="18"/>
              </w:rPr>
              <w:t>承認／条件付／否認</w:t>
            </w:r>
          </w:p>
        </w:tc>
        <w:tc>
          <w:tcPr>
            <w:tcW w:type="dxa" w:w="2200"/>
            <w:tcMar>
              <w:top w:w="80" w:type="dxa"/>
              <w:start w:w="120" w:type="dxa"/>
              <w:bottom w:w="80" w:type="dxa"/>
              <w:end w:w="120" w:type="dxa"/>
            </w:tcMar>
          </w:tcPr>
          <w:p>
            <w:pPr>
              <w:spacing w:after="0"/>
            </w:pPr>
            <w:r>
              <w:rPr>
                <w:rFonts w:ascii="Calibri" w:hAnsi="Calibri" w:eastAsia="Yu Gothic"/>
                <w:sz w:val="18"/>
              </w:rPr>
            </w:r>
          </w:p>
        </w:tc>
      </w:tr>
      <w:tr>
        <w:tc>
          <w:tcPr>
            <w:tcW w:type="dxa" w:w="2200"/>
            <w:tcMar>
              <w:top w:w="80" w:type="dxa"/>
              <w:start w:w="120" w:type="dxa"/>
              <w:bottom w:w="80" w:type="dxa"/>
              <w:end w:w="120" w:type="dxa"/>
            </w:tcMar>
          </w:tcPr>
          <w:p>
            <w:pPr>
              <w:spacing w:after="0"/>
            </w:pPr>
            <w:r>
              <w:rPr>
                <w:rFonts w:ascii="Calibri" w:hAnsi="Calibri" w:eastAsia="Yu Gothic"/>
                <w:sz w:val="18"/>
              </w:rPr>
              <w:t>法規／薬事</w:t>
            </w:r>
          </w:p>
        </w:tc>
        <w:tc>
          <w:tcPr>
            <w:tcW w:type="dxa" w:w="2600"/>
            <w:tcMar>
              <w:top w:w="80" w:type="dxa"/>
              <w:start w:w="120" w:type="dxa"/>
              <w:bottom w:w="80" w:type="dxa"/>
              <w:end w:w="120" w:type="dxa"/>
            </w:tcMar>
          </w:tcPr>
          <w:p>
            <w:pPr>
              <w:spacing w:after="0"/>
            </w:pPr>
            <w:r>
              <w:rPr>
                <w:rFonts w:ascii="Calibri" w:hAnsi="Calibri" w:eastAsia="Yu Gothic"/>
                <w:sz w:val="18"/>
              </w:rPr>
            </w:r>
          </w:p>
        </w:tc>
        <w:tc>
          <w:tcPr>
            <w:tcW w:type="dxa" w:w="2360"/>
            <w:tcMar>
              <w:top w:w="80" w:type="dxa"/>
              <w:start w:w="120" w:type="dxa"/>
              <w:bottom w:w="80" w:type="dxa"/>
              <w:end w:w="120" w:type="dxa"/>
            </w:tcMar>
          </w:tcPr>
          <w:p>
            <w:pPr>
              <w:spacing w:after="0"/>
            </w:pPr>
            <w:r>
              <w:rPr>
                <w:rFonts w:ascii="Calibri" w:hAnsi="Calibri" w:eastAsia="Yu Gothic"/>
                <w:sz w:val="18"/>
              </w:rPr>
              <w:t>承認／条件付／否認</w:t>
            </w:r>
          </w:p>
        </w:tc>
        <w:tc>
          <w:tcPr>
            <w:tcW w:type="dxa" w:w="2200"/>
            <w:tcMar>
              <w:top w:w="80" w:type="dxa"/>
              <w:start w:w="120" w:type="dxa"/>
              <w:bottom w:w="80" w:type="dxa"/>
              <w:end w:w="120" w:type="dxa"/>
            </w:tcMar>
          </w:tcPr>
          <w:p>
            <w:pPr>
              <w:spacing w:after="0"/>
            </w:pPr>
            <w:r>
              <w:rPr>
                <w:rFonts w:ascii="Calibri" w:hAnsi="Calibri" w:eastAsia="Yu Gothic"/>
                <w:sz w:val="18"/>
              </w:rPr>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Yu Gothic"/>
        <w:color w:val="666666"/>
        <w:sz w:val="17"/>
      </w:rPr>
      <w:t xml:space="preserve">Non-clinical prototype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Yu Gothic"/>
        <w:b/>
        <w:color w:val="666666"/>
        <w:sz w:val="17"/>
      </w:rPr>
      <w:t>CARDIAC CT MOTION CONTROL  |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心臓手術中CT画像 非接触操作プロジェクト憲章</dc:title>
  <dc:subject>非臨床プロトタイプの目的、安全境界、ガバナンス、検証計画</dc:subject>
  <dc:creator>Cardiac CT Motion Control Project</dc:creator>
  <cp:keywords>CT, cardiac surgery, motion control, non-clinical prototype, safety</cp:keywords>
  <dc:description>generated by python-docx</dc:description>
  <cp:lastModifiedBy/>
  <cp:revision>1</cp:revision>
  <dcterms:created xsi:type="dcterms:W3CDTF">2013-12-23T23:15:00Z</dcterms:created>
  <dcterms:modified xsi:type="dcterms:W3CDTF">2013-12-23T23:15:00Z</dcterms:modified>
  <cp:category/>
</cp:coreProperties>
</file>