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BCF4E" w14:textId="0AC09E31" w:rsidR="00EC1A0C" w:rsidRDefault="00EC1A0C" w:rsidP="00EC1A0C">
      <w:pPr>
        <w:rPr>
          <w:rFonts w:ascii="Times New Roman" w:hAnsi="Times New Roman" w:cs="Times New Roman"/>
          <w:b/>
          <w:bCs/>
        </w:rPr>
      </w:pPr>
      <w:r>
        <w:rPr>
          <w:rFonts w:ascii="Times New Roman" w:hAnsi="Times New Roman" w:cs="Times New Roman"/>
          <w:b/>
          <w:bCs/>
        </w:rPr>
        <w:t xml:space="preserve">Week </w:t>
      </w:r>
      <w:proofErr w:type="gramStart"/>
      <w:r>
        <w:rPr>
          <w:rFonts w:ascii="Times New Roman" w:hAnsi="Times New Roman" w:cs="Times New Roman"/>
          <w:b/>
          <w:bCs/>
        </w:rPr>
        <w:t>3 :</w:t>
      </w:r>
      <w:proofErr w:type="gramEnd"/>
      <w:r>
        <w:rPr>
          <w:rFonts w:ascii="Times New Roman" w:hAnsi="Times New Roman" w:cs="Times New Roman"/>
          <w:b/>
          <w:bCs/>
        </w:rPr>
        <w:t xml:space="preserve"> </w:t>
      </w:r>
    </w:p>
    <w:p w14:paraId="6D5E52DE" w14:textId="77777777" w:rsidR="00EC1A0C" w:rsidRPr="00EC1A0C" w:rsidRDefault="00EC1A0C" w:rsidP="00EC1A0C">
      <w:pPr>
        <w:rPr>
          <w:rFonts w:ascii="Times New Roman" w:hAnsi="Times New Roman" w:cs="Times New Roman"/>
          <w:b/>
          <w:bCs/>
        </w:rPr>
      </w:pPr>
      <w:r w:rsidRPr="00EC1A0C">
        <w:rPr>
          <w:rFonts w:ascii="Times New Roman" w:hAnsi="Times New Roman" w:cs="Times New Roman"/>
          <w:b/>
          <w:bCs/>
        </w:rPr>
        <w:t>Prepare R&amp;D Document on Azure Global Infrastructure such as Geographies, Azure Regions, Availability Zones, Data Centers</w:t>
      </w:r>
    </w:p>
    <w:p w14:paraId="5784EC3B" w14:textId="77777777" w:rsidR="00EC1A0C" w:rsidRDefault="00EC1A0C" w:rsidP="00EC1A0C">
      <w:pPr>
        <w:rPr>
          <w:rFonts w:ascii="Times New Roman" w:hAnsi="Times New Roman" w:cs="Times New Roman"/>
          <w:b/>
          <w:bCs/>
        </w:rPr>
      </w:pPr>
    </w:p>
    <w:p w14:paraId="333E7E23" w14:textId="75ECCACF" w:rsidR="00EC1A0C" w:rsidRPr="00EC1A0C" w:rsidRDefault="00EC1A0C" w:rsidP="00EC1A0C">
      <w:pPr>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1A0C">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Global Infrastructure</w:t>
      </w:r>
    </w:p>
    <w:p w14:paraId="7F79D376" w14:textId="77777777" w:rsidR="00EC1A0C" w:rsidRPr="00EC1A0C" w:rsidRDefault="00EC1A0C" w:rsidP="00EC1A0C">
      <w:pPr>
        <w:rPr>
          <w:rFonts w:ascii="Times New Roman" w:hAnsi="Times New Roman" w:cs="Times New Roman"/>
        </w:rPr>
      </w:pPr>
      <w:r w:rsidRPr="00EC1A0C">
        <w:rPr>
          <w:rFonts w:ascii="Times New Roman" w:hAnsi="Times New Roman" w:cs="Times New Roman"/>
        </w:rPr>
        <w:t xml:space="preserve">Microsoft Azure’s global infrastructure is a vast, worldwide network of datacenter regions, fault domains, and connectivity. Azure spans </w:t>
      </w:r>
      <w:r w:rsidRPr="00EC1A0C">
        <w:rPr>
          <w:rFonts w:ascii="Times New Roman" w:hAnsi="Times New Roman" w:cs="Times New Roman"/>
          <w:b/>
          <w:bCs/>
        </w:rPr>
        <w:t>60+ regions</w:t>
      </w:r>
      <w:r w:rsidRPr="00EC1A0C">
        <w:rPr>
          <w:rFonts w:ascii="Times New Roman" w:hAnsi="Times New Roman" w:cs="Times New Roman"/>
        </w:rPr>
        <w:t xml:space="preserve"> in over 140 countries, more than any other cloud provider. Each </w:t>
      </w:r>
      <w:r w:rsidRPr="00EC1A0C">
        <w:rPr>
          <w:rFonts w:ascii="Times New Roman" w:hAnsi="Times New Roman" w:cs="Times New Roman"/>
          <w:i/>
          <w:iCs/>
        </w:rPr>
        <w:t>region</w:t>
      </w:r>
      <w:r w:rsidRPr="00EC1A0C">
        <w:rPr>
          <w:rFonts w:ascii="Times New Roman" w:hAnsi="Times New Roman" w:cs="Times New Roman"/>
        </w:rPr>
        <w:t xml:space="preserve"> is a set of one or more datacenter facilities in a metro area, connected by high-capacity, low-latency networks. These regions are organized into broader </w:t>
      </w:r>
      <w:r w:rsidRPr="00EC1A0C">
        <w:rPr>
          <w:rFonts w:ascii="Times New Roman" w:hAnsi="Times New Roman" w:cs="Times New Roman"/>
          <w:i/>
          <w:iCs/>
        </w:rPr>
        <w:t>geographies</w:t>
      </w:r>
      <w:r w:rsidRPr="00EC1A0C">
        <w:rPr>
          <w:rFonts w:ascii="Times New Roman" w:hAnsi="Times New Roman" w:cs="Times New Roman"/>
        </w:rPr>
        <w:t xml:space="preserve"> (fixed data</w:t>
      </w:r>
      <w:r w:rsidRPr="00EC1A0C">
        <w:rPr>
          <w:rFonts w:ascii="Times New Roman" w:hAnsi="Times New Roman" w:cs="Times New Roman"/>
        </w:rPr>
        <w:noBreakHyphen/>
        <w:t xml:space="preserve">residency boundaries) so that all data stays within specified legal/policy boundaries. For example, the “United States” geography contains East US, Central US, etc.; “Europe” contains West Europe, North Europe, UK, etc.; “Asia Pacific” contains Southeast Asia, East Asia, India, etc.; and there are distinct geographies for sovereign clouds like Azure Government (US) and Azure operated by 21Vianet (China). This global footprint ensures local performance (low latency) and compliance, and it includes </w:t>
      </w:r>
      <w:r w:rsidRPr="00EC1A0C">
        <w:rPr>
          <w:rFonts w:ascii="Times New Roman" w:hAnsi="Times New Roman" w:cs="Times New Roman"/>
          <w:b/>
          <w:bCs/>
        </w:rPr>
        <w:t>over 100 highly secure datacenter facilities</w:t>
      </w:r>
      <w:r w:rsidRPr="00EC1A0C">
        <w:rPr>
          <w:rFonts w:ascii="Times New Roman" w:hAnsi="Times New Roman" w:cs="Times New Roman"/>
        </w:rPr>
        <w:t xml:space="preserve"> worldwide.</w:t>
      </w:r>
    </w:p>
    <w:p w14:paraId="7FB25265" w14:textId="77777777" w:rsidR="00EC1A0C" w:rsidRPr="00EC1A0C" w:rsidRDefault="00EC1A0C" w:rsidP="00EC1A0C">
      <w:pPr>
        <w:rPr>
          <w:rFonts w:ascii="Times New Roman" w:hAnsi="Times New Roman" w:cs="Times New Roman"/>
        </w:rPr>
      </w:pPr>
      <w:r w:rsidRPr="00EC1A0C">
        <w:rPr>
          <w:rFonts w:ascii="Times New Roman" w:hAnsi="Times New Roman" w:cs="Times New Roman"/>
        </w:rPr>
        <w:t xml:space="preserve">Azure regions are grouped by geography, and each region may contain multiple </w:t>
      </w:r>
      <w:r w:rsidRPr="00EC1A0C">
        <w:rPr>
          <w:rFonts w:ascii="Times New Roman" w:hAnsi="Times New Roman" w:cs="Times New Roman"/>
          <w:i/>
          <w:iCs/>
        </w:rPr>
        <w:t>Availability Zones</w:t>
      </w:r>
      <w:r w:rsidRPr="00EC1A0C">
        <w:rPr>
          <w:rFonts w:ascii="Times New Roman" w:hAnsi="Times New Roman" w:cs="Times New Roman"/>
        </w:rPr>
        <w:t xml:space="preserve"> and a paired region. In the diagram above, </w:t>
      </w:r>
      <w:r w:rsidRPr="00EC1A0C">
        <w:rPr>
          <w:rFonts w:ascii="Times New Roman" w:hAnsi="Times New Roman" w:cs="Times New Roman"/>
          <w:b/>
          <w:bCs/>
        </w:rPr>
        <w:t>Region 1</w:t>
      </w:r>
      <w:r w:rsidRPr="00EC1A0C">
        <w:rPr>
          <w:rFonts w:ascii="Times New Roman" w:hAnsi="Times New Roman" w:cs="Times New Roman"/>
        </w:rPr>
        <w:t xml:space="preserve"> has three zones (AZ1–3) and a paired </w:t>
      </w:r>
      <w:r w:rsidRPr="00EC1A0C">
        <w:rPr>
          <w:rFonts w:ascii="Times New Roman" w:hAnsi="Times New Roman" w:cs="Times New Roman"/>
          <w:b/>
          <w:bCs/>
        </w:rPr>
        <w:t>Region 2</w:t>
      </w:r>
      <w:r w:rsidRPr="00EC1A0C">
        <w:rPr>
          <w:rFonts w:ascii="Times New Roman" w:hAnsi="Times New Roman" w:cs="Times New Roman"/>
        </w:rPr>
        <w:t xml:space="preserve"> (all within the same geography/data boundary). </w:t>
      </w:r>
      <w:r w:rsidRPr="00EC1A0C">
        <w:rPr>
          <w:rFonts w:ascii="Times New Roman" w:hAnsi="Times New Roman" w:cs="Times New Roman"/>
          <w:b/>
          <w:bCs/>
        </w:rPr>
        <w:t>Region 3</w:t>
      </w:r>
      <w:r w:rsidRPr="00EC1A0C">
        <w:rPr>
          <w:rFonts w:ascii="Times New Roman" w:hAnsi="Times New Roman" w:cs="Times New Roman"/>
        </w:rPr>
        <w:t xml:space="preserve"> and </w:t>
      </w:r>
      <w:r w:rsidRPr="00EC1A0C">
        <w:rPr>
          <w:rFonts w:ascii="Times New Roman" w:hAnsi="Times New Roman" w:cs="Times New Roman"/>
          <w:b/>
          <w:bCs/>
        </w:rPr>
        <w:t>Region 4</w:t>
      </w:r>
      <w:r w:rsidRPr="00EC1A0C">
        <w:rPr>
          <w:rFonts w:ascii="Times New Roman" w:hAnsi="Times New Roman" w:cs="Times New Roman"/>
        </w:rPr>
        <w:t xml:space="preserve"> (in another geography) have no zone topology. Azure ensures fault tolerance by using both </w:t>
      </w:r>
      <w:r w:rsidRPr="00EC1A0C">
        <w:rPr>
          <w:rFonts w:ascii="Times New Roman" w:hAnsi="Times New Roman" w:cs="Times New Roman"/>
          <w:i/>
          <w:iCs/>
        </w:rPr>
        <w:t>zone redundancy</w:t>
      </w:r>
      <w:r w:rsidRPr="00EC1A0C">
        <w:rPr>
          <w:rFonts w:ascii="Times New Roman" w:hAnsi="Times New Roman" w:cs="Times New Roman"/>
        </w:rPr>
        <w:t xml:space="preserve"> and </w:t>
      </w:r>
      <w:r w:rsidRPr="00EC1A0C">
        <w:rPr>
          <w:rFonts w:ascii="Times New Roman" w:hAnsi="Times New Roman" w:cs="Times New Roman"/>
          <w:i/>
          <w:iCs/>
        </w:rPr>
        <w:t>paired regions</w:t>
      </w:r>
      <w:r w:rsidRPr="00EC1A0C">
        <w:rPr>
          <w:rFonts w:ascii="Times New Roman" w:hAnsi="Times New Roman" w:cs="Times New Roman"/>
        </w:rPr>
        <w:t>. Each geography is fault-tolerant: if one region fails, the paired or zoned backups in that geography can take over.</w:t>
      </w:r>
    </w:p>
    <w:p w14:paraId="6528CFB4" w14:textId="77777777" w:rsidR="00EC1A0C" w:rsidRDefault="00EC1A0C" w:rsidP="00EC1A0C">
      <w:pPr>
        <w:rPr>
          <w:rFonts w:ascii="Times New Roman" w:hAnsi="Times New Roman" w:cs="Times New Roman"/>
          <w:b/>
          <w:bCs/>
        </w:rPr>
      </w:pPr>
    </w:p>
    <w:p w14:paraId="61DC4A2C" w14:textId="77777777" w:rsidR="00EC1A0C" w:rsidRDefault="00EC1A0C" w:rsidP="00EC1A0C">
      <w:pPr>
        <w:rPr>
          <w:rFonts w:ascii="Times New Roman" w:hAnsi="Times New Roman" w:cs="Times New Roman"/>
          <w:b/>
          <w:bCs/>
        </w:rPr>
      </w:pPr>
    </w:p>
    <w:p w14:paraId="0404C708" w14:textId="77777777" w:rsidR="00EC1A0C" w:rsidRDefault="00EC1A0C" w:rsidP="00EC1A0C">
      <w:pPr>
        <w:rPr>
          <w:rFonts w:ascii="Times New Roman" w:hAnsi="Times New Roman" w:cs="Times New Roman"/>
          <w:b/>
          <w:bCs/>
        </w:rPr>
      </w:pPr>
    </w:p>
    <w:p w14:paraId="29923046" w14:textId="77777777" w:rsidR="00EC1A0C" w:rsidRDefault="00EC1A0C" w:rsidP="00EC1A0C">
      <w:pPr>
        <w:rPr>
          <w:rFonts w:ascii="Times New Roman" w:hAnsi="Times New Roman" w:cs="Times New Roman"/>
          <w:b/>
          <w:bCs/>
        </w:rPr>
      </w:pPr>
    </w:p>
    <w:p w14:paraId="4555718E" w14:textId="77777777" w:rsidR="00EC1A0C" w:rsidRDefault="00EC1A0C" w:rsidP="00EC1A0C">
      <w:pPr>
        <w:rPr>
          <w:rFonts w:ascii="Times New Roman" w:hAnsi="Times New Roman" w:cs="Times New Roman"/>
          <w:b/>
          <w:bCs/>
        </w:rPr>
      </w:pPr>
    </w:p>
    <w:p w14:paraId="5CDA4706" w14:textId="77777777" w:rsidR="00EC1A0C" w:rsidRDefault="00EC1A0C" w:rsidP="00EC1A0C">
      <w:pPr>
        <w:rPr>
          <w:rFonts w:ascii="Times New Roman" w:hAnsi="Times New Roman" w:cs="Times New Roman"/>
          <w:b/>
          <w:bCs/>
        </w:rPr>
      </w:pPr>
    </w:p>
    <w:p w14:paraId="034FEE5A" w14:textId="77777777" w:rsidR="00EC1A0C" w:rsidRDefault="00EC1A0C" w:rsidP="00EC1A0C">
      <w:pPr>
        <w:rPr>
          <w:rFonts w:ascii="Times New Roman" w:hAnsi="Times New Roman" w:cs="Times New Roman"/>
          <w:b/>
          <w:bCs/>
        </w:rPr>
      </w:pPr>
    </w:p>
    <w:p w14:paraId="030C903C" w14:textId="77777777" w:rsidR="00EC1A0C" w:rsidRDefault="00EC1A0C" w:rsidP="00EC1A0C">
      <w:pPr>
        <w:rPr>
          <w:rFonts w:ascii="Times New Roman" w:hAnsi="Times New Roman" w:cs="Times New Roman"/>
          <w:b/>
          <w:bCs/>
        </w:rPr>
      </w:pPr>
    </w:p>
    <w:p w14:paraId="4568CC3C" w14:textId="77777777" w:rsidR="00EC1A0C" w:rsidRDefault="00EC1A0C" w:rsidP="00EC1A0C">
      <w:pPr>
        <w:rPr>
          <w:rFonts w:ascii="Times New Roman" w:hAnsi="Times New Roman" w:cs="Times New Roman"/>
          <w:b/>
          <w:bCs/>
        </w:rPr>
      </w:pPr>
    </w:p>
    <w:p w14:paraId="0A0C61BD" w14:textId="77777777" w:rsidR="00EC1A0C" w:rsidRDefault="00EC1A0C" w:rsidP="00EC1A0C">
      <w:pPr>
        <w:rPr>
          <w:rFonts w:ascii="Times New Roman" w:hAnsi="Times New Roman" w:cs="Times New Roman"/>
          <w:b/>
          <w:bCs/>
        </w:rPr>
      </w:pPr>
    </w:p>
    <w:p w14:paraId="770FE8B2" w14:textId="606B28E2" w:rsidR="00EC1A0C" w:rsidRPr="00EC1A0C" w:rsidRDefault="00EC1A0C" w:rsidP="00EC1A0C">
      <w:pPr>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1A0C">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Azure Geographies</w:t>
      </w:r>
    </w:p>
    <w:p w14:paraId="385EE62E" w14:textId="77777777" w:rsidR="00EC1A0C" w:rsidRDefault="00EC1A0C" w:rsidP="00EC1A0C">
      <w:pPr>
        <w:rPr>
          <w:rFonts w:ascii="Times New Roman" w:hAnsi="Times New Roman" w:cs="Times New Roman"/>
        </w:rPr>
      </w:pPr>
      <w:r w:rsidRPr="00EC1A0C">
        <w:rPr>
          <w:rFonts w:ascii="Times New Roman" w:hAnsi="Times New Roman" w:cs="Times New Roman"/>
        </w:rPr>
        <w:t xml:space="preserve">An </w:t>
      </w:r>
      <w:r w:rsidRPr="00EC1A0C">
        <w:rPr>
          <w:rFonts w:ascii="Times New Roman" w:hAnsi="Times New Roman" w:cs="Times New Roman"/>
          <w:b/>
          <w:bCs/>
        </w:rPr>
        <w:t>Azure geography</w:t>
      </w:r>
      <w:r w:rsidRPr="00EC1A0C">
        <w:rPr>
          <w:rFonts w:ascii="Times New Roman" w:hAnsi="Times New Roman" w:cs="Times New Roman"/>
        </w:rPr>
        <w:t xml:space="preserve"> is a grouping of regions within a specific geopolitical boundary, designed for compliance and data residency. For example, </w:t>
      </w:r>
      <w:r w:rsidRPr="00EC1A0C">
        <w:rPr>
          <w:rFonts w:ascii="Times New Roman" w:hAnsi="Times New Roman" w:cs="Times New Roman"/>
          <w:b/>
          <w:bCs/>
        </w:rPr>
        <w:t>United States</w:t>
      </w:r>
      <w:r w:rsidRPr="00EC1A0C">
        <w:rPr>
          <w:rFonts w:ascii="Times New Roman" w:hAnsi="Times New Roman" w:cs="Times New Roman"/>
        </w:rPr>
        <w:t xml:space="preserve"> is an Azure geography, as is </w:t>
      </w:r>
      <w:r w:rsidRPr="00EC1A0C">
        <w:rPr>
          <w:rFonts w:ascii="Times New Roman" w:hAnsi="Times New Roman" w:cs="Times New Roman"/>
          <w:b/>
          <w:bCs/>
        </w:rPr>
        <w:t>Europe</w:t>
      </w:r>
      <w:r w:rsidRPr="00EC1A0C">
        <w:rPr>
          <w:rFonts w:ascii="Times New Roman" w:hAnsi="Times New Roman" w:cs="Times New Roman"/>
        </w:rPr>
        <w:t xml:space="preserve">, </w:t>
      </w:r>
      <w:r w:rsidRPr="00EC1A0C">
        <w:rPr>
          <w:rFonts w:ascii="Times New Roman" w:hAnsi="Times New Roman" w:cs="Times New Roman"/>
          <w:b/>
          <w:bCs/>
        </w:rPr>
        <w:t>Asia Pacific</w:t>
      </w:r>
      <w:r w:rsidRPr="00EC1A0C">
        <w:rPr>
          <w:rFonts w:ascii="Times New Roman" w:hAnsi="Times New Roman" w:cs="Times New Roman"/>
        </w:rPr>
        <w:t xml:space="preserve">, </w:t>
      </w:r>
      <w:r w:rsidRPr="00EC1A0C">
        <w:rPr>
          <w:rFonts w:ascii="Times New Roman" w:hAnsi="Times New Roman" w:cs="Times New Roman"/>
          <w:b/>
          <w:bCs/>
        </w:rPr>
        <w:t>Brazil</w:t>
      </w:r>
      <w:r w:rsidRPr="00EC1A0C">
        <w:rPr>
          <w:rFonts w:ascii="Times New Roman" w:hAnsi="Times New Roman" w:cs="Times New Roman"/>
        </w:rPr>
        <w:t xml:space="preserve">, </w:t>
      </w:r>
      <w:r w:rsidRPr="00EC1A0C">
        <w:rPr>
          <w:rFonts w:ascii="Times New Roman" w:hAnsi="Times New Roman" w:cs="Times New Roman"/>
          <w:b/>
          <w:bCs/>
        </w:rPr>
        <w:t>South Africa</w:t>
      </w:r>
      <w:r w:rsidRPr="00EC1A0C">
        <w:rPr>
          <w:rFonts w:ascii="Times New Roman" w:hAnsi="Times New Roman" w:cs="Times New Roman"/>
        </w:rPr>
        <w:t xml:space="preserve">, </w:t>
      </w:r>
      <w:proofErr w:type="gramStart"/>
      <w:r w:rsidRPr="00EC1A0C">
        <w:rPr>
          <w:rFonts w:ascii="Times New Roman" w:hAnsi="Times New Roman" w:cs="Times New Roman"/>
        </w:rPr>
        <w:t>etc..</w:t>
      </w:r>
      <w:proofErr w:type="gramEnd"/>
      <w:r w:rsidRPr="00EC1A0C">
        <w:rPr>
          <w:rFonts w:ascii="Times New Roman" w:hAnsi="Times New Roman" w:cs="Times New Roman"/>
        </w:rPr>
        <w:t xml:space="preserve"> Each geography contains one or more regions and ensures data sovereignty (your data remains in that area). Geographies are inherently resilient across regions: the high-speed network linking all regions in a geography helps withstand even a complete regional outage. Notably, some geographies are </w:t>
      </w:r>
      <w:r w:rsidRPr="00EC1A0C">
        <w:rPr>
          <w:rFonts w:ascii="Times New Roman" w:hAnsi="Times New Roman" w:cs="Times New Roman"/>
          <w:b/>
          <w:bCs/>
        </w:rPr>
        <w:t>sovereign clouds</w:t>
      </w:r>
      <w:r w:rsidRPr="00EC1A0C">
        <w:rPr>
          <w:rFonts w:ascii="Times New Roman" w:hAnsi="Times New Roman" w:cs="Times New Roman"/>
        </w:rPr>
        <w:t xml:space="preserve"> with extra compliance: Azure Government (US federal/state) and Azure operated by 21Vianet (China) are separate geographies, each with dedicated regions and </w:t>
      </w:r>
      <w:proofErr w:type="gramStart"/>
      <w:r w:rsidRPr="00EC1A0C">
        <w:rPr>
          <w:rFonts w:ascii="Times New Roman" w:hAnsi="Times New Roman" w:cs="Times New Roman"/>
        </w:rPr>
        <w:t>limited service</w:t>
      </w:r>
      <w:proofErr w:type="gramEnd"/>
      <w:r w:rsidRPr="00EC1A0C">
        <w:rPr>
          <w:rFonts w:ascii="Times New Roman" w:hAnsi="Times New Roman" w:cs="Times New Roman"/>
        </w:rPr>
        <w:t xml:space="preserve"> availability.</w:t>
      </w:r>
    </w:p>
    <w:p w14:paraId="381F4B9F" w14:textId="77777777" w:rsidR="00EC1A0C" w:rsidRDefault="00EC1A0C" w:rsidP="00EC1A0C">
      <w:pPr>
        <w:rPr>
          <w:rFonts w:ascii="Times New Roman" w:hAnsi="Times New Roman" w:cs="Times New Roman"/>
        </w:rPr>
      </w:pPr>
    </w:p>
    <w:tbl>
      <w:tblPr>
        <w:tblStyle w:val="TableGrid"/>
        <w:tblW w:w="0" w:type="auto"/>
        <w:tblLook w:val="04A0" w:firstRow="1" w:lastRow="0" w:firstColumn="1" w:lastColumn="0" w:noHBand="0" w:noVBand="1"/>
      </w:tblPr>
      <w:tblGrid>
        <w:gridCol w:w="4652"/>
        <w:gridCol w:w="4652"/>
      </w:tblGrid>
      <w:tr w:rsidR="00EC1A0C" w14:paraId="2B30162A" w14:textId="77777777" w:rsidTr="00EC1A0C">
        <w:trPr>
          <w:trHeight w:val="495"/>
        </w:trPr>
        <w:tc>
          <w:tcPr>
            <w:tcW w:w="4652" w:type="dxa"/>
            <w:shd w:val="clear" w:color="auto" w:fill="D0CECE" w:themeFill="background2" w:themeFillShade="E6"/>
            <w:vAlign w:val="center"/>
          </w:tcPr>
          <w:p w14:paraId="4A3BD957" w14:textId="590D1923" w:rsidR="00EC1A0C" w:rsidRDefault="00EC1A0C" w:rsidP="00EC1A0C">
            <w:pPr>
              <w:jc w:val="center"/>
              <w:rPr>
                <w:rFonts w:ascii="Times New Roman" w:hAnsi="Times New Roman" w:cs="Times New Roman"/>
              </w:rPr>
            </w:pPr>
            <w:r w:rsidRPr="00EC1A0C">
              <w:rPr>
                <w:rFonts w:ascii="Times New Roman" w:hAnsi="Times New Roman" w:cs="Times New Roman"/>
                <w:b/>
                <w:bCs/>
              </w:rPr>
              <w:t>Geography</w:t>
            </w:r>
          </w:p>
        </w:tc>
        <w:tc>
          <w:tcPr>
            <w:tcW w:w="4652" w:type="dxa"/>
            <w:shd w:val="clear" w:color="auto" w:fill="D0CECE" w:themeFill="background2" w:themeFillShade="E6"/>
            <w:vAlign w:val="center"/>
          </w:tcPr>
          <w:p w14:paraId="750DBD9D" w14:textId="668A363E" w:rsidR="00EC1A0C" w:rsidRPr="00EC1A0C" w:rsidRDefault="00EC1A0C" w:rsidP="00EC1A0C">
            <w:pPr>
              <w:jc w:val="center"/>
              <w:rPr>
                <w:rFonts w:ascii="Times New Roman" w:hAnsi="Times New Roman" w:cs="Times New Roman"/>
              </w:rPr>
            </w:pPr>
            <w:r w:rsidRPr="00EC1A0C">
              <w:rPr>
                <w:rFonts w:ascii="Times New Roman" w:hAnsi="Times New Roman" w:cs="Times New Roman"/>
                <w:b/>
                <w:bCs/>
                <w:shd w:val="clear" w:color="auto" w:fill="D0CECE" w:themeFill="background2" w:themeFillShade="E6"/>
              </w:rPr>
              <w:t>Example</w:t>
            </w:r>
            <w:r w:rsidRPr="00EC1A0C">
              <w:rPr>
                <w:rFonts w:ascii="Times New Roman" w:hAnsi="Times New Roman" w:cs="Times New Roman"/>
                <w:b/>
                <w:bCs/>
              </w:rPr>
              <w:t xml:space="preserve"> Regions</w:t>
            </w:r>
          </w:p>
        </w:tc>
      </w:tr>
      <w:tr w:rsidR="00EC1A0C" w14:paraId="649E3844" w14:textId="77777777" w:rsidTr="00EC1A0C">
        <w:trPr>
          <w:trHeight w:val="1017"/>
        </w:trPr>
        <w:tc>
          <w:tcPr>
            <w:tcW w:w="4652" w:type="dxa"/>
            <w:vAlign w:val="center"/>
          </w:tcPr>
          <w:p w14:paraId="6ECF12E9" w14:textId="5F4FE341" w:rsidR="00EC1A0C" w:rsidRDefault="00EC1A0C" w:rsidP="00EC1A0C">
            <w:pPr>
              <w:jc w:val="center"/>
              <w:rPr>
                <w:rFonts w:ascii="Times New Roman" w:hAnsi="Times New Roman" w:cs="Times New Roman"/>
              </w:rPr>
            </w:pPr>
            <w:r w:rsidRPr="00EC1A0C">
              <w:rPr>
                <w:rFonts w:ascii="Times New Roman" w:hAnsi="Times New Roman" w:cs="Times New Roman"/>
              </w:rPr>
              <w:t xml:space="preserve">Americas (US, Canada, </w:t>
            </w:r>
            <w:proofErr w:type="spellStart"/>
            <w:r w:rsidRPr="00EC1A0C">
              <w:rPr>
                <w:rFonts w:ascii="Times New Roman" w:hAnsi="Times New Roman" w:cs="Times New Roman"/>
              </w:rPr>
              <w:t>LatAm</w:t>
            </w:r>
            <w:proofErr w:type="spellEnd"/>
            <w:r w:rsidRPr="00EC1A0C">
              <w:rPr>
                <w:rFonts w:ascii="Times New Roman" w:hAnsi="Times New Roman" w:cs="Times New Roman"/>
              </w:rPr>
              <w:t>)</w:t>
            </w:r>
          </w:p>
        </w:tc>
        <w:tc>
          <w:tcPr>
            <w:tcW w:w="4652" w:type="dxa"/>
            <w:vAlign w:val="center"/>
          </w:tcPr>
          <w:p w14:paraId="191563B1" w14:textId="16CE22B0" w:rsidR="00EC1A0C" w:rsidRDefault="00EC1A0C" w:rsidP="00EC1A0C">
            <w:pPr>
              <w:jc w:val="center"/>
              <w:rPr>
                <w:rFonts w:ascii="Times New Roman" w:hAnsi="Times New Roman" w:cs="Times New Roman"/>
              </w:rPr>
            </w:pPr>
            <w:r w:rsidRPr="00EC1A0C">
              <w:rPr>
                <w:rFonts w:ascii="Times New Roman" w:hAnsi="Times New Roman" w:cs="Times New Roman"/>
              </w:rPr>
              <w:t>East US, West US, Central US, Canada East, Brazil South, Chile Central</w:t>
            </w:r>
          </w:p>
        </w:tc>
      </w:tr>
      <w:tr w:rsidR="00EC1A0C" w14:paraId="3533FBC4" w14:textId="77777777" w:rsidTr="00EC1A0C">
        <w:trPr>
          <w:trHeight w:val="990"/>
        </w:trPr>
        <w:tc>
          <w:tcPr>
            <w:tcW w:w="4652" w:type="dxa"/>
            <w:vAlign w:val="center"/>
          </w:tcPr>
          <w:p w14:paraId="24E18709" w14:textId="7D1566E4" w:rsidR="00EC1A0C" w:rsidRDefault="00EC1A0C" w:rsidP="00EC1A0C">
            <w:pPr>
              <w:jc w:val="center"/>
              <w:rPr>
                <w:rFonts w:ascii="Times New Roman" w:hAnsi="Times New Roman" w:cs="Times New Roman"/>
              </w:rPr>
            </w:pPr>
            <w:r w:rsidRPr="00EC1A0C">
              <w:rPr>
                <w:rFonts w:ascii="Times New Roman" w:hAnsi="Times New Roman" w:cs="Times New Roman"/>
              </w:rPr>
              <w:t>Europe</w:t>
            </w:r>
          </w:p>
        </w:tc>
        <w:tc>
          <w:tcPr>
            <w:tcW w:w="4652" w:type="dxa"/>
            <w:vAlign w:val="center"/>
          </w:tcPr>
          <w:p w14:paraId="7B06212F" w14:textId="3919386F" w:rsidR="00EC1A0C" w:rsidRDefault="00EC1A0C" w:rsidP="00EC1A0C">
            <w:pPr>
              <w:jc w:val="center"/>
              <w:rPr>
                <w:rFonts w:ascii="Times New Roman" w:hAnsi="Times New Roman" w:cs="Times New Roman"/>
              </w:rPr>
            </w:pPr>
            <w:r w:rsidRPr="00EC1A0C">
              <w:rPr>
                <w:rFonts w:ascii="Times New Roman" w:hAnsi="Times New Roman" w:cs="Times New Roman"/>
              </w:rPr>
              <w:t>West Europe, North Europe, UK South, France Central, Germany West</w:t>
            </w:r>
          </w:p>
        </w:tc>
      </w:tr>
      <w:tr w:rsidR="00EC1A0C" w14:paraId="06658B21" w14:textId="77777777" w:rsidTr="00EC1A0C">
        <w:trPr>
          <w:trHeight w:val="990"/>
        </w:trPr>
        <w:tc>
          <w:tcPr>
            <w:tcW w:w="4652" w:type="dxa"/>
            <w:vAlign w:val="center"/>
          </w:tcPr>
          <w:p w14:paraId="264E5310" w14:textId="1796BAB1" w:rsidR="00EC1A0C" w:rsidRDefault="00EC1A0C" w:rsidP="00EC1A0C">
            <w:pPr>
              <w:jc w:val="center"/>
              <w:rPr>
                <w:rFonts w:ascii="Times New Roman" w:hAnsi="Times New Roman" w:cs="Times New Roman"/>
              </w:rPr>
            </w:pPr>
            <w:r w:rsidRPr="00EC1A0C">
              <w:rPr>
                <w:rFonts w:ascii="Times New Roman" w:hAnsi="Times New Roman" w:cs="Times New Roman"/>
              </w:rPr>
              <w:t>Asia Pacific</w:t>
            </w:r>
          </w:p>
        </w:tc>
        <w:tc>
          <w:tcPr>
            <w:tcW w:w="4652" w:type="dxa"/>
            <w:vAlign w:val="center"/>
          </w:tcPr>
          <w:p w14:paraId="25D563E2" w14:textId="0C84CCE7" w:rsidR="00EC1A0C" w:rsidRDefault="00EC1A0C" w:rsidP="00EC1A0C">
            <w:pPr>
              <w:jc w:val="center"/>
              <w:rPr>
                <w:rFonts w:ascii="Times New Roman" w:hAnsi="Times New Roman" w:cs="Times New Roman"/>
              </w:rPr>
            </w:pPr>
            <w:r w:rsidRPr="00EC1A0C">
              <w:rPr>
                <w:rFonts w:ascii="Times New Roman" w:hAnsi="Times New Roman" w:cs="Times New Roman"/>
              </w:rPr>
              <w:t>Southeast Asia, East Asia, Japan East, Korea Central, India Central</w:t>
            </w:r>
          </w:p>
        </w:tc>
      </w:tr>
      <w:tr w:rsidR="00EC1A0C" w14:paraId="3AFB2D63" w14:textId="77777777" w:rsidTr="00EC1A0C">
        <w:trPr>
          <w:trHeight w:val="1017"/>
        </w:trPr>
        <w:tc>
          <w:tcPr>
            <w:tcW w:w="4652" w:type="dxa"/>
            <w:vAlign w:val="center"/>
          </w:tcPr>
          <w:p w14:paraId="0097230B" w14:textId="5DB58106" w:rsidR="00EC1A0C" w:rsidRDefault="00EC1A0C" w:rsidP="00EC1A0C">
            <w:pPr>
              <w:jc w:val="center"/>
              <w:rPr>
                <w:rFonts w:ascii="Times New Roman" w:hAnsi="Times New Roman" w:cs="Times New Roman"/>
              </w:rPr>
            </w:pPr>
            <w:r w:rsidRPr="00EC1A0C">
              <w:rPr>
                <w:rFonts w:ascii="Times New Roman" w:hAnsi="Times New Roman" w:cs="Times New Roman"/>
              </w:rPr>
              <w:t>Middle East &amp; Africa</w:t>
            </w:r>
          </w:p>
        </w:tc>
        <w:tc>
          <w:tcPr>
            <w:tcW w:w="4652" w:type="dxa"/>
            <w:vAlign w:val="center"/>
          </w:tcPr>
          <w:p w14:paraId="41281D5C" w14:textId="1723AB7C" w:rsidR="00EC1A0C" w:rsidRDefault="00EC1A0C" w:rsidP="00EC1A0C">
            <w:pPr>
              <w:jc w:val="center"/>
              <w:rPr>
                <w:rFonts w:ascii="Times New Roman" w:hAnsi="Times New Roman" w:cs="Times New Roman"/>
              </w:rPr>
            </w:pPr>
            <w:r w:rsidRPr="00EC1A0C">
              <w:rPr>
                <w:rFonts w:ascii="Times New Roman" w:hAnsi="Times New Roman" w:cs="Times New Roman"/>
              </w:rPr>
              <w:t>UAE Central, Qatar Central, South Africa North, Israel Central</w:t>
            </w:r>
          </w:p>
        </w:tc>
      </w:tr>
      <w:tr w:rsidR="00EC1A0C" w14:paraId="0E10B0EC" w14:textId="77777777" w:rsidTr="00EC1A0C">
        <w:trPr>
          <w:trHeight w:val="990"/>
        </w:trPr>
        <w:tc>
          <w:tcPr>
            <w:tcW w:w="4652" w:type="dxa"/>
            <w:vAlign w:val="center"/>
          </w:tcPr>
          <w:p w14:paraId="2F7E191F" w14:textId="4E766187" w:rsidR="00EC1A0C" w:rsidRDefault="00EC1A0C" w:rsidP="00EC1A0C">
            <w:pPr>
              <w:jc w:val="center"/>
              <w:rPr>
                <w:rFonts w:ascii="Times New Roman" w:hAnsi="Times New Roman" w:cs="Times New Roman"/>
              </w:rPr>
            </w:pPr>
            <w:r w:rsidRPr="00EC1A0C">
              <w:rPr>
                <w:rFonts w:ascii="Times New Roman" w:hAnsi="Times New Roman" w:cs="Times New Roman"/>
              </w:rPr>
              <w:t>China (Sovereign)</w:t>
            </w:r>
          </w:p>
        </w:tc>
        <w:tc>
          <w:tcPr>
            <w:tcW w:w="4652" w:type="dxa"/>
            <w:vAlign w:val="center"/>
          </w:tcPr>
          <w:p w14:paraId="139674EF" w14:textId="2E885BB3" w:rsidR="00EC1A0C" w:rsidRDefault="00EC1A0C" w:rsidP="00EC1A0C">
            <w:pPr>
              <w:jc w:val="center"/>
              <w:rPr>
                <w:rFonts w:ascii="Times New Roman" w:hAnsi="Times New Roman" w:cs="Times New Roman"/>
              </w:rPr>
            </w:pPr>
            <w:r w:rsidRPr="00EC1A0C">
              <w:rPr>
                <w:rFonts w:ascii="Times New Roman" w:hAnsi="Times New Roman" w:cs="Times New Roman"/>
              </w:rPr>
              <w:t>China East, China North (operated by 21Vianet)</w:t>
            </w:r>
          </w:p>
        </w:tc>
      </w:tr>
      <w:tr w:rsidR="00EC1A0C" w14:paraId="70706D38" w14:textId="77777777" w:rsidTr="00EC1A0C">
        <w:trPr>
          <w:trHeight w:val="1017"/>
        </w:trPr>
        <w:tc>
          <w:tcPr>
            <w:tcW w:w="4652" w:type="dxa"/>
            <w:vAlign w:val="center"/>
          </w:tcPr>
          <w:p w14:paraId="51090189" w14:textId="4032ABD5" w:rsidR="00EC1A0C" w:rsidRDefault="00EC1A0C" w:rsidP="00EC1A0C">
            <w:pPr>
              <w:jc w:val="center"/>
              <w:rPr>
                <w:rFonts w:ascii="Times New Roman" w:hAnsi="Times New Roman" w:cs="Times New Roman"/>
              </w:rPr>
            </w:pPr>
            <w:r w:rsidRPr="00EC1A0C">
              <w:rPr>
                <w:rFonts w:ascii="Times New Roman" w:hAnsi="Times New Roman" w:cs="Times New Roman"/>
              </w:rPr>
              <w:t>US Government (Sovereign)</w:t>
            </w:r>
          </w:p>
        </w:tc>
        <w:tc>
          <w:tcPr>
            <w:tcW w:w="4652" w:type="dxa"/>
            <w:vAlign w:val="center"/>
          </w:tcPr>
          <w:p w14:paraId="618CC50D" w14:textId="72F6E0FE" w:rsidR="00EC1A0C" w:rsidRDefault="00EC1A0C" w:rsidP="00EC1A0C">
            <w:pPr>
              <w:jc w:val="center"/>
              <w:rPr>
                <w:rFonts w:ascii="Times New Roman" w:hAnsi="Times New Roman" w:cs="Times New Roman"/>
              </w:rPr>
            </w:pPr>
            <w:r w:rsidRPr="00EC1A0C">
              <w:rPr>
                <w:rFonts w:ascii="Times New Roman" w:hAnsi="Times New Roman" w:cs="Times New Roman"/>
              </w:rPr>
              <w:t>US Gov Virginia, US Gov Texas, US DoD Central</w:t>
            </w:r>
          </w:p>
        </w:tc>
      </w:tr>
    </w:tbl>
    <w:p w14:paraId="74833AC8" w14:textId="77777777" w:rsidR="00EC1A0C" w:rsidRPr="00EC1A0C" w:rsidRDefault="00EC1A0C" w:rsidP="00EC1A0C">
      <w:pPr>
        <w:rPr>
          <w:rFonts w:ascii="Times New Roman" w:hAnsi="Times New Roman" w:cs="Times New Roman"/>
        </w:rPr>
      </w:pPr>
    </w:p>
    <w:p w14:paraId="57AF125F" w14:textId="77777777" w:rsidR="00EC1A0C" w:rsidRPr="00EC1A0C" w:rsidRDefault="00EC1A0C" w:rsidP="00EC1A0C">
      <w:pPr>
        <w:rPr>
          <w:rFonts w:ascii="Times New Roman" w:hAnsi="Times New Roman" w:cs="Times New Roman"/>
        </w:rPr>
      </w:pPr>
      <w:r w:rsidRPr="00EC1A0C">
        <w:rPr>
          <w:rFonts w:ascii="Times New Roman" w:hAnsi="Times New Roman" w:cs="Times New Roman"/>
          <w:i/>
          <w:iCs/>
        </w:rPr>
        <w:t>Table: Summary of Azure geographies with sample regions. Each geography meets data</w:t>
      </w:r>
      <w:r w:rsidRPr="00EC1A0C">
        <w:rPr>
          <w:rFonts w:ascii="Times New Roman" w:hAnsi="Times New Roman" w:cs="Times New Roman"/>
          <w:i/>
          <w:iCs/>
        </w:rPr>
        <w:noBreakHyphen/>
        <w:t>residency requirements.</w:t>
      </w:r>
    </w:p>
    <w:p w14:paraId="05F96572" w14:textId="77777777" w:rsidR="00EC1A0C" w:rsidRDefault="00EC1A0C" w:rsidP="00EC1A0C">
      <w:pPr>
        <w:rPr>
          <w:rFonts w:ascii="Times New Roman" w:hAnsi="Times New Roman" w:cs="Times New Roman"/>
          <w:b/>
          <w:bCs/>
        </w:rPr>
      </w:pPr>
    </w:p>
    <w:p w14:paraId="0A996272" w14:textId="77777777" w:rsidR="00EC1A0C" w:rsidRDefault="00EC1A0C" w:rsidP="00EC1A0C">
      <w:pPr>
        <w:rPr>
          <w:rFonts w:ascii="Times New Roman" w:hAnsi="Times New Roman" w:cs="Times New Roman"/>
          <w:b/>
          <w:bCs/>
        </w:rPr>
      </w:pPr>
    </w:p>
    <w:p w14:paraId="0ED1B27F" w14:textId="77777777" w:rsidR="00EC1A0C" w:rsidRDefault="00EC1A0C" w:rsidP="00EC1A0C">
      <w:pPr>
        <w:rPr>
          <w:rFonts w:ascii="Times New Roman" w:hAnsi="Times New Roman" w:cs="Times New Roman"/>
          <w:b/>
          <w:bCs/>
        </w:rPr>
      </w:pPr>
    </w:p>
    <w:p w14:paraId="7260A3B9" w14:textId="39626537" w:rsidR="00EC1A0C" w:rsidRPr="00EC1A0C" w:rsidRDefault="00EC1A0C" w:rsidP="00EC1A0C">
      <w:pPr>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1A0C">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Azure Regions (and Region Pairs)</w:t>
      </w:r>
    </w:p>
    <w:p w14:paraId="0075D404" w14:textId="77777777" w:rsidR="00EC1A0C" w:rsidRPr="00EC1A0C" w:rsidRDefault="00EC1A0C" w:rsidP="00EC1A0C">
      <w:pPr>
        <w:rPr>
          <w:rFonts w:ascii="Times New Roman" w:hAnsi="Times New Roman" w:cs="Times New Roman"/>
        </w:rPr>
      </w:pPr>
      <w:r w:rsidRPr="00EC1A0C">
        <w:rPr>
          <w:rFonts w:ascii="Times New Roman" w:hAnsi="Times New Roman" w:cs="Times New Roman"/>
        </w:rPr>
        <w:t xml:space="preserve">An </w:t>
      </w:r>
      <w:r w:rsidRPr="00EC1A0C">
        <w:rPr>
          <w:rFonts w:ascii="Times New Roman" w:hAnsi="Times New Roman" w:cs="Times New Roman"/>
          <w:b/>
          <w:bCs/>
        </w:rPr>
        <w:t>Azure region</w:t>
      </w:r>
      <w:r w:rsidRPr="00EC1A0C">
        <w:rPr>
          <w:rFonts w:ascii="Times New Roman" w:hAnsi="Times New Roman" w:cs="Times New Roman"/>
        </w:rPr>
        <w:t xml:space="preserve"> is one or more datacenters deployed together to provide local Azure services. Microsoft now has </w:t>
      </w:r>
      <w:r w:rsidRPr="00EC1A0C">
        <w:rPr>
          <w:rFonts w:ascii="Times New Roman" w:hAnsi="Times New Roman" w:cs="Times New Roman"/>
          <w:i/>
          <w:iCs/>
        </w:rPr>
        <w:t>60+ regions</w:t>
      </w:r>
      <w:r w:rsidRPr="00EC1A0C">
        <w:rPr>
          <w:rFonts w:ascii="Times New Roman" w:hAnsi="Times New Roman" w:cs="Times New Roman"/>
        </w:rPr>
        <w:t xml:space="preserve"> worldwide. Each region provides common Azure services (VMs, databases, networking) with local low-latency access. Many regions have </w:t>
      </w:r>
      <w:r w:rsidRPr="00EC1A0C">
        <w:rPr>
          <w:rFonts w:ascii="Times New Roman" w:hAnsi="Times New Roman" w:cs="Times New Roman"/>
          <w:b/>
          <w:bCs/>
        </w:rPr>
        <w:t>Availability Zones</w:t>
      </w:r>
      <w:r w:rsidRPr="00EC1A0C">
        <w:rPr>
          <w:rFonts w:ascii="Times New Roman" w:hAnsi="Times New Roman" w:cs="Times New Roman"/>
        </w:rPr>
        <w:t xml:space="preserve"> (typically 3 independent zones per region) to protect against datacenter failures. Other resiliency comes from </w:t>
      </w:r>
      <w:r w:rsidRPr="00EC1A0C">
        <w:rPr>
          <w:rFonts w:ascii="Times New Roman" w:hAnsi="Times New Roman" w:cs="Times New Roman"/>
          <w:b/>
          <w:bCs/>
        </w:rPr>
        <w:t>region pairing</w:t>
      </w:r>
      <w:r w:rsidRPr="00EC1A0C">
        <w:rPr>
          <w:rFonts w:ascii="Times New Roman" w:hAnsi="Times New Roman" w:cs="Times New Roman"/>
        </w:rPr>
        <w:t xml:space="preserve">: Azure statically pairs certain regions within the same geography. For example, </w:t>
      </w:r>
      <w:r w:rsidRPr="00EC1A0C">
        <w:rPr>
          <w:rFonts w:ascii="Times New Roman" w:hAnsi="Times New Roman" w:cs="Times New Roman"/>
          <w:i/>
          <w:iCs/>
        </w:rPr>
        <w:t>East US</w:t>
      </w:r>
      <w:r w:rsidRPr="00EC1A0C">
        <w:rPr>
          <w:rFonts w:ascii="Times New Roman" w:hAnsi="Times New Roman" w:cs="Times New Roman"/>
        </w:rPr>
        <w:t xml:space="preserve"> is paired with </w:t>
      </w:r>
      <w:r w:rsidRPr="00EC1A0C">
        <w:rPr>
          <w:rFonts w:ascii="Times New Roman" w:hAnsi="Times New Roman" w:cs="Times New Roman"/>
          <w:i/>
          <w:iCs/>
        </w:rPr>
        <w:t>West US</w:t>
      </w:r>
      <w:r w:rsidRPr="00EC1A0C">
        <w:rPr>
          <w:rFonts w:ascii="Times New Roman" w:hAnsi="Times New Roman" w:cs="Times New Roman"/>
        </w:rPr>
        <w:t xml:space="preserve">, </w:t>
      </w:r>
      <w:r w:rsidRPr="00EC1A0C">
        <w:rPr>
          <w:rFonts w:ascii="Times New Roman" w:hAnsi="Times New Roman" w:cs="Times New Roman"/>
          <w:i/>
          <w:iCs/>
        </w:rPr>
        <w:t>North Europe</w:t>
      </w:r>
      <w:r w:rsidRPr="00EC1A0C">
        <w:rPr>
          <w:rFonts w:ascii="Times New Roman" w:hAnsi="Times New Roman" w:cs="Times New Roman"/>
        </w:rPr>
        <w:t xml:space="preserve"> with </w:t>
      </w:r>
      <w:r w:rsidRPr="00EC1A0C">
        <w:rPr>
          <w:rFonts w:ascii="Times New Roman" w:hAnsi="Times New Roman" w:cs="Times New Roman"/>
          <w:i/>
          <w:iCs/>
        </w:rPr>
        <w:t>West Europe</w:t>
      </w:r>
      <w:r w:rsidRPr="00EC1A0C">
        <w:rPr>
          <w:rFonts w:ascii="Times New Roman" w:hAnsi="Times New Roman" w:cs="Times New Roman"/>
        </w:rPr>
        <w:t xml:space="preserve">, </w:t>
      </w:r>
      <w:r w:rsidRPr="00EC1A0C">
        <w:rPr>
          <w:rFonts w:ascii="Times New Roman" w:hAnsi="Times New Roman" w:cs="Times New Roman"/>
          <w:i/>
          <w:iCs/>
        </w:rPr>
        <w:t>Central US</w:t>
      </w:r>
      <w:r w:rsidRPr="00EC1A0C">
        <w:rPr>
          <w:rFonts w:ascii="Times New Roman" w:hAnsi="Times New Roman" w:cs="Times New Roman"/>
        </w:rPr>
        <w:t xml:space="preserve"> with </w:t>
      </w:r>
      <w:r w:rsidRPr="00EC1A0C">
        <w:rPr>
          <w:rFonts w:ascii="Times New Roman" w:hAnsi="Times New Roman" w:cs="Times New Roman"/>
          <w:i/>
          <w:iCs/>
        </w:rPr>
        <w:t>North Central US</w:t>
      </w:r>
      <w:r w:rsidRPr="00EC1A0C">
        <w:rPr>
          <w:rFonts w:ascii="Times New Roman" w:hAnsi="Times New Roman" w:cs="Times New Roman"/>
        </w:rPr>
        <w:t>, and so on. Region pairing gives these benefits:</w:t>
      </w:r>
    </w:p>
    <w:p w14:paraId="43534ED5" w14:textId="77777777" w:rsidR="00EC1A0C" w:rsidRPr="00EC1A0C" w:rsidRDefault="00EC1A0C" w:rsidP="00EC1A0C">
      <w:pPr>
        <w:numPr>
          <w:ilvl w:val="0"/>
          <w:numId w:val="2"/>
        </w:numPr>
        <w:rPr>
          <w:rFonts w:ascii="Times New Roman" w:hAnsi="Times New Roman" w:cs="Times New Roman"/>
        </w:rPr>
      </w:pPr>
      <w:r w:rsidRPr="00EC1A0C">
        <w:rPr>
          <w:rFonts w:ascii="Times New Roman" w:hAnsi="Times New Roman" w:cs="Times New Roman"/>
          <w:b/>
          <w:bCs/>
        </w:rPr>
        <w:t>Priority Recovery:</w:t>
      </w:r>
      <w:r w:rsidRPr="00EC1A0C">
        <w:rPr>
          <w:rFonts w:ascii="Times New Roman" w:hAnsi="Times New Roman" w:cs="Times New Roman"/>
        </w:rPr>
        <w:t xml:space="preserve"> In a complete outage, one region in each pair is prioritized for recovery.</w:t>
      </w:r>
    </w:p>
    <w:p w14:paraId="6E040FC1" w14:textId="77777777" w:rsidR="00EC1A0C" w:rsidRPr="00EC1A0C" w:rsidRDefault="00EC1A0C" w:rsidP="00EC1A0C">
      <w:pPr>
        <w:numPr>
          <w:ilvl w:val="0"/>
          <w:numId w:val="2"/>
        </w:numPr>
        <w:rPr>
          <w:rFonts w:ascii="Times New Roman" w:hAnsi="Times New Roman" w:cs="Times New Roman"/>
        </w:rPr>
      </w:pPr>
      <w:r w:rsidRPr="00EC1A0C">
        <w:rPr>
          <w:rFonts w:ascii="Times New Roman" w:hAnsi="Times New Roman" w:cs="Times New Roman"/>
          <w:b/>
          <w:bCs/>
        </w:rPr>
        <w:t>Staggered Updates:</w:t>
      </w:r>
      <w:r w:rsidRPr="00EC1A0C">
        <w:rPr>
          <w:rFonts w:ascii="Times New Roman" w:hAnsi="Times New Roman" w:cs="Times New Roman"/>
        </w:rPr>
        <w:t xml:space="preserve"> Microsoft deploys platform updates to paired regions in different order, reducing the risk of correlated failures.</w:t>
      </w:r>
    </w:p>
    <w:p w14:paraId="2CDD4445" w14:textId="77777777" w:rsidR="00EC1A0C" w:rsidRPr="00EC1A0C" w:rsidRDefault="00EC1A0C" w:rsidP="00EC1A0C">
      <w:pPr>
        <w:numPr>
          <w:ilvl w:val="0"/>
          <w:numId w:val="2"/>
        </w:numPr>
        <w:rPr>
          <w:rFonts w:ascii="Times New Roman" w:hAnsi="Times New Roman" w:cs="Times New Roman"/>
        </w:rPr>
      </w:pPr>
      <w:r w:rsidRPr="00EC1A0C">
        <w:rPr>
          <w:rFonts w:ascii="Times New Roman" w:hAnsi="Times New Roman" w:cs="Times New Roman"/>
          <w:b/>
          <w:bCs/>
        </w:rPr>
        <w:t>Compliance:</w:t>
      </w:r>
      <w:r w:rsidRPr="00EC1A0C">
        <w:rPr>
          <w:rFonts w:ascii="Times New Roman" w:hAnsi="Times New Roman" w:cs="Times New Roman"/>
        </w:rPr>
        <w:t xml:space="preserve"> Paired regions reside in the same geography (typically the same country/region) so data residency laws are respected.</w:t>
      </w:r>
    </w:p>
    <w:p w14:paraId="3F90C6EF" w14:textId="3D985B52" w:rsidR="00EC1A0C" w:rsidRDefault="00EC1A0C" w:rsidP="00EC1A0C">
      <w:pPr>
        <w:rPr>
          <w:rFonts w:ascii="Times New Roman" w:hAnsi="Times New Roman" w:cs="Times New Roman"/>
        </w:rPr>
      </w:pPr>
      <w:r w:rsidRPr="00EC1A0C">
        <w:rPr>
          <w:rFonts w:ascii="Times New Roman" w:hAnsi="Times New Roman" w:cs="Times New Roman"/>
        </w:rPr>
        <w:t xml:space="preserve">Despite pairings, most Azure services can replicate to </w:t>
      </w:r>
      <w:r w:rsidRPr="00EC1A0C">
        <w:rPr>
          <w:rFonts w:ascii="Times New Roman" w:hAnsi="Times New Roman" w:cs="Times New Roman"/>
          <w:i/>
          <w:iCs/>
        </w:rPr>
        <w:t>any</w:t>
      </w:r>
      <w:r w:rsidRPr="00EC1A0C">
        <w:rPr>
          <w:rFonts w:ascii="Times New Roman" w:hAnsi="Times New Roman" w:cs="Times New Roman"/>
        </w:rPr>
        <w:t xml:space="preserve"> region. Many newer regions (especially those with rich Availability Zone support) are listed as </w:t>
      </w:r>
      <w:r w:rsidRPr="00EC1A0C">
        <w:rPr>
          <w:rFonts w:ascii="Times New Roman" w:hAnsi="Times New Roman" w:cs="Times New Roman"/>
          <w:b/>
          <w:bCs/>
        </w:rPr>
        <w:t>nonpaired</w:t>
      </w:r>
      <w:r w:rsidRPr="00EC1A0C">
        <w:rPr>
          <w:rFonts w:ascii="Times New Roman" w:hAnsi="Times New Roman" w:cs="Times New Roman"/>
        </w:rPr>
        <w:t>. In these cases, zonal redundancy often provides the durability that pairing would otherwise offer. Whether you choose paired or nonpaired regions, architects must design their own high-availability and disaster-recovery strategies rather than relying solely on the pairing mechanism.</w:t>
      </w:r>
    </w:p>
    <w:tbl>
      <w:tblPr>
        <w:tblStyle w:val="TableGrid"/>
        <w:tblW w:w="0" w:type="auto"/>
        <w:tblLook w:val="04A0" w:firstRow="1" w:lastRow="0" w:firstColumn="1" w:lastColumn="0" w:noHBand="0" w:noVBand="1"/>
      </w:tblPr>
      <w:tblGrid>
        <w:gridCol w:w="2028"/>
        <w:gridCol w:w="2028"/>
        <w:gridCol w:w="2028"/>
        <w:gridCol w:w="2028"/>
      </w:tblGrid>
      <w:tr w:rsidR="00EC1A0C" w14:paraId="6375C1D3" w14:textId="77777777" w:rsidTr="00EC1A0C">
        <w:trPr>
          <w:trHeight w:val="741"/>
        </w:trPr>
        <w:tc>
          <w:tcPr>
            <w:tcW w:w="2028" w:type="dxa"/>
            <w:shd w:val="clear" w:color="auto" w:fill="D0CECE" w:themeFill="background2" w:themeFillShade="E6"/>
            <w:vAlign w:val="center"/>
          </w:tcPr>
          <w:p w14:paraId="07867D0F" w14:textId="78DAEC8B" w:rsidR="00EC1A0C" w:rsidRDefault="00EC1A0C" w:rsidP="00EC1A0C">
            <w:pPr>
              <w:jc w:val="center"/>
              <w:rPr>
                <w:rFonts w:ascii="Times New Roman" w:hAnsi="Times New Roman" w:cs="Times New Roman"/>
              </w:rPr>
            </w:pPr>
            <w:r w:rsidRPr="00EC1A0C">
              <w:rPr>
                <w:rFonts w:ascii="Times New Roman" w:hAnsi="Times New Roman" w:cs="Times New Roman"/>
                <w:b/>
                <w:bCs/>
              </w:rPr>
              <w:t>Region Name</w:t>
            </w:r>
          </w:p>
        </w:tc>
        <w:tc>
          <w:tcPr>
            <w:tcW w:w="2028" w:type="dxa"/>
            <w:shd w:val="clear" w:color="auto" w:fill="D0CECE" w:themeFill="background2" w:themeFillShade="E6"/>
            <w:vAlign w:val="center"/>
          </w:tcPr>
          <w:p w14:paraId="4D78510F" w14:textId="01B19785" w:rsidR="00EC1A0C" w:rsidRDefault="00EC1A0C" w:rsidP="00EC1A0C">
            <w:pPr>
              <w:jc w:val="center"/>
              <w:rPr>
                <w:rFonts w:ascii="Times New Roman" w:hAnsi="Times New Roman" w:cs="Times New Roman"/>
              </w:rPr>
            </w:pPr>
            <w:r w:rsidRPr="00EC1A0C">
              <w:rPr>
                <w:rFonts w:ascii="Times New Roman" w:hAnsi="Times New Roman" w:cs="Times New Roman"/>
                <w:b/>
                <w:bCs/>
              </w:rPr>
              <w:t>Geography</w:t>
            </w:r>
          </w:p>
        </w:tc>
        <w:tc>
          <w:tcPr>
            <w:tcW w:w="2028" w:type="dxa"/>
            <w:shd w:val="clear" w:color="auto" w:fill="D0CECE" w:themeFill="background2" w:themeFillShade="E6"/>
            <w:vAlign w:val="center"/>
          </w:tcPr>
          <w:p w14:paraId="1BCA9786" w14:textId="150E8915" w:rsidR="00EC1A0C" w:rsidRDefault="00EC1A0C" w:rsidP="00EC1A0C">
            <w:pPr>
              <w:jc w:val="center"/>
              <w:rPr>
                <w:rFonts w:ascii="Times New Roman" w:hAnsi="Times New Roman" w:cs="Times New Roman"/>
              </w:rPr>
            </w:pPr>
            <w:r w:rsidRPr="00EC1A0C">
              <w:rPr>
                <w:rFonts w:ascii="Times New Roman" w:hAnsi="Times New Roman" w:cs="Times New Roman"/>
                <w:b/>
                <w:bCs/>
              </w:rPr>
              <w:t>Paired Region</w:t>
            </w:r>
          </w:p>
        </w:tc>
        <w:tc>
          <w:tcPr>
            <w:tcW w:w="2028" w:type="dxa"/>
            <w:shd w:val="clear" w:color="auto" w:fill="D0CECE" w:themeFill="background2" w:themeFillShade="E6"/>
            <w:vAlign w:val="center"/>
          </w:tcPr>
          <w:p w14:paraId="4623B8CF" w14:textId="69ADB435" w:rsidR="00EC1A0C" w:rsidRDefault="00EC1A0C" w:rsidP="00EC1A0C">
            <w:pPr>
              <w:jc w:val="center"/>
              <w:rPr>
                <w:rFonts w:ascii="Times New Roman" w:hAnsi="Times New Roman" w:cs="Times New Roman"/>
              </w:rPr>
            </w:pPr>
            <w:r w:rsidRPr="00EC1A0C">
              <w:rPr>
                <w:rFonts w:ascii="Times New Roman" w:hAnsi="Times New Roman" w:cs="Times New Roman"/>
                <w:b/>
                <w:bCs/>
              </w:rPr>
              <w:t>Zones</w:t>
            </w:r>
          </w:p>
        </w:tc>
      </w:tr>
      <w:tr w:rsidR="00EC1A0C" w14:paraId="101363DE" w14:textId="77777777" w:rsidTr="00EC1A0C">
        <w:trPr>
          <w:trHeight w:val="741"/>
        </w:trPr>
        <w:tc>
          <w:tcPr>
            <w:tcW w:w="2028" w:type="dxa"/>
            <w:vAlign w:val="center"/>
          </w:tcPr>
          <w:p w14:paraId="3799B9AF" w14:textId="47E75455" w:rsidR="00EC1A0C" w:rsidRDefault="00EC1A0C" w:rsidP="00EC1A0C">
            <w:pPr>
              <w:jc w:val="center"/>
              <w:rPr>
                <w:rFonts w:ascii="Times New Roman" w:hAnsi="Times New Roman" w:cs="Times New Roman"/>
              </w:rPr>
            </w:pPr>
            <w:r w:rsidRPr="00EC1A0C">
              <w:rPr>
                <w:rFonts w:ascii="Times New Roman" w:hAnsi="Times New Roman" w:cs="Times New Roman"/>
              </w:rPr>
              <w:t>East US</w:t>
            </w:r>
          </w:p>
        </w:tc>
        <w:tc>
          <w:tcPr>
            <w:tcW w:w="2028" w:type="dxa"/>
            <w:vAlign w:val="center"/>
          </w:tcPr>
          <w:p w14:paraId="1F7535FC" w14:textId="109B1D1E" w:rsidR="00EC1A0C" w:rsidRDefault="00EC1A0C" w:rsidP="00EC1A0C">
            <w:pPr>
              <w:jc w:val="center"/>
              <w:rPr>
                <w:rFonts w:ascii="Times New Roman" w:hAnsi="Times New Roman" w:cs="Times New Roman"/>
              </w:rPr>
            </w:pPr>
            <w:r w:rsidRPr="00EC1A0C">
              <w:rPr>
                <w:rFonts w:ascii="Times New Roman" w:hAnsi="Times New Roman" w:cs="Times New Roman"/>
              </w:rPr>
              <w:t>Americas (USA)</w:t>
            </w:r>
          </w:p>
        </w:tc>
        <w:tc>
          <w:tcPr>
            <w:tcW w:w="2028" w:type="dxa"/>
            <w:vAlign w:val="center"/>
          </w:tcPr>
          <w:p w14:paraId="6EA4BBFE" w14:textId="29B8D261" w:rsidR="00EC1A0C" w:rsidRDefault="00EC1A0C" w:rsidP="00EC1A0C">
            <w:pPr>
              <w:jc w:val="center"/>
              <w:rPr>
                <w:rFonts w:ascii="Times New Roman" w:hAnsi="Times New Roman" w:cs="Times New Roman"/>
              </w:rPr>
            </w:pPr>
            <w:r w:rsidRPr="00EC1A0C">
              <w:rPr>
                <w:rFonts w:ascii="Times New Roman" w:hAnsi="Times New Roman" w:cs="Times New Roman"/>
              </w:rPr>
              <w:t>West US</w:t>
            </w:r>
          </w:p>
        </w:tc>
        <w:tc>
          <w:tcPr>
            <w:tcW w:w="2028" w:type="dxa"/>
            <w:vAlign w:val="center"/>
          </w:tcPr>
          <w:p w14:paraId="40CCE8FF" w14:textId="326B9BD8" w:rsidR="00EC1A0C" w:rsidRDefault="00EC1A0C" w:rsidP="00EC1A0C">
            <w:pPr>
              <w:jc w:val="center"/>
              <w:rPr>
                <w:rFonts w:ascii="Times New Roman" w:hAnsi="Times New Roman" w:cs="Times New Roman"/>
              </w:rPr>
            </w:pPr>
            <w:r w:rsidRPr="00EC1A0C">
              <w:rPr>
                <w:rFonts w:ascii="Times New Roman" w:hAnsi="Times New Roman" w:cs="Times New Roman"/>
              </w:rPr>
              <w:t>Yes (3)</w:t>
            </w:r>
          </w:p>
        </w:tc>
      </w:tr>
      <w:tr w:rsidR="00EC1A0C" w14:paraId="0DE22FBB" w14:textId="77777777" w:rsidTr="00EC1A0C">
        <w:trPr>
          <w:trHeight w:val="741"/>
        </w:trPr>
        <w:tc>
          <w:tcPr>
            <w:tcW w:w="2028" w:type="dxa"/>
            <w:vAlign w:val="center"/>
          </w:tcPr>
          <w:p w14:paraId="52EAFE55" w14:textId="654687AE" w:rsidR="00EC1A0C" w:rsidRDefault="00EC1A0C" w:rsidP="00EC1A0C">
            <w:pPr>
              <w:jc w:val="center"/>
              <w:rPr>
                <w:rFonts w:ascii="Times New Roman" w:hAnsi="Times New Roman" w:cs="Times New Roman"/>
              </w:rPr>
            </w:pPr>
            <w:r w:rsidRPr="00EC1A0C">
              <w:rPr>
                <w:rFonts w:ascii="Times New Roman" w:hAnsi="Times New Roman" w:cs="Times New Roman"/>
              </w:rPr>
              <w:t>Central US</w:t>
            </w:r>
          </w:p>
        </w:tc>
        <w:tc>
          <w:tcPr>
            <w:tcW w:w="2028" w:type="dxa"/>
            <w:vAlign w:val="center"/>
          </w:tcPr>
          <w:p w14:paraId="1C2BF60C" w14:textId="5DD012B9" w:rsidR="00EC1A0C" w:rsidRDefault="00EC1A0C" w:rsidP="00EC1A0C">
            <w:pPr>
              <w:jc w:val="center"/>
              <w:rPr>
                <w:rFonts w:ascii="Times New Roman" w:hAnsi="Times New Roman" w:cs="Times New Roman"/>
              </w:rPr>
            </w:pPr>
            <w:r w:rsidRPr="00EC1A0C">
              <w:rPr>
                <w:rFonts w:ascii="Times New Roman" w:hAnsi="Times New Roman" w:cs="Times New Roman"/>
              </w:rPr>
              <w:t>Americas (USA)</w:t>
            </w:r>
          </w:p>
        </w:tc>
        <w:tc>
          <w:tcPr>
            <w:tcW w:w="2028" w:type="dxa"/>
            <w:vAlign w:val="center"/>
          </w:tcPr>
          <w:p w14:paraId="5D8AE4CD" w14:textId="126B2E5C" w:rsidR="00EC1A0C" w:rsidRDefault="00EC1A0C" w:rsidP="00EC1A0C">
            <w:pPr>
              <w:jc w:val="center"/>
              <w:rPr>
                <w:rFonts w:ascii="Times New Roman" w:hAnsi="Times New Roman" w:cs="Times New Roman"/>
              </w:rPr>
            </w:pPr>
            <w:r w:rsidRPr="00EC1A0C">
              <w:rPr>
                <w:rFonts w:ascii="Times New Roman" w:hAnsi="Times New Roman" w:cs="Times New Roman"/>
              </w:rPr>
              <w:t>East US 2</w:t>
            </w:r>
          </w:p>
        </w:tc>
        <w:tc>
          <w:tcPr>
            <w:tcW w:w="2028" w:type="dxa"/>
            <w:vAlign w:val="center"/>
          </w:tcPr>
          <w:p w14:paraId="34788063" w14:textId="34DE2928" w:rsidR="00EC1A0C" w:rsidRDefault="00EC1A0C" w:rsidP="00EC1A0C">
            <w:pPr>
              <w:jc w:val="center"/>
              <w:rPr>
                <w:rFonts w:ascii="Times New Roman" w:hAnsi="Times New Roman" w:cs="Times New Roman"/>
              </w:rPr>
            </w:pPr>
            <w:r w:rsidRPr="00EC1A0C">
              <w:rPr>
                <w:rFonts w:ascii="Times New Roman" w:hAnsi="Times New Roman" w:cs="Times New Roman"/>
              </w:rPr>
              <w:t>Yes (3)</w:t>
            </w:r>
          </w:p>
        </w:tc>
      </w:tr>
      <w:tr w:rsidR="00EC1A0C" w14:paraId="567E1BAE" w14:textId="77777777" w:rsidTr="00EC1A0C">
        <w:trPr>
          <w:trHeight w:val="741"/>
        </w:trPr>
        <w:tc>
          <w:tcPr>
            <w:tcW w:w="2028" w:type="dxa"/>
            <w:vAlign w:val="center"/>
          </w:tcPr>
          <w:p w14:paraId="394DE3A3" w14:textId="49DDC40A" w:rsidR="00EC1A0C" w:rsidRDefault="00EC1A0C" w:rsidP="00EC1A0C">
            <w:pPr>
              <w:jc w:val="center"/>
              <w:rPr>
                <w:rFonts w:ascii="Times New Roman" w:hAnsi="Times New Roman" w:cs="Times New Roman"/>
              </w:rPr>
            </w:pPr>
            <w:r w:rsidRPr="00EC1A0C">
              <w:rPr>
                <w:rFonts w:ascii="Times New Roman" w:hAnsi="Times New Roman" w:cs="Times New Roman"/>
              </w:rPr>
              <w:t>West Europe</w:t>
            </w:r>
          </w:p>
        </w:tc>
        <w:tc>
          <w:tcPr>
            <w:tcW w:w="2028" w:type="dxa"/>
            <w:vAlign w:val="center"/>
          </w:tcPr>
          <w:p w14:paraId="7C22C1B9" w14:textId="5BB68BAC" w:rsidR="00EC1A0C" w:rsidRDefault="00EC1A0C" w:rsidP="00EC1A0C">
            <w:pPr>
              <w:jc w:val="center"/>
              <w:rPr>
                <w:rFonts w:ascii="Times New Roman" w:hAnsi="Times New Roman" w:cs="Times New Roman"/>
              </w:rPr>
            </w:pPr>
            <w:r w:rsidRPr="00EC1A0C">
              <w:rPr>
                <w:rFonts w:ascii="Times New Roman" w:hAnsi="Times New Roman" w:cs="Times New Roman"/>
              </w:rPr>
              <w:t>Europe</w:t>
            </w:r>
          </w:p>
        </w:tc>
        <w:tc>
          <w:tcPr>
            <w:tcW w:w="2028" w:type="dxa"/>
            <w:vAlign w:val="center"/>
          </w:tcPr>
          <w:p w14:paraId="5C6ECA6B" w14:textId="05192FBD" w:rsidR="00EC1A0C" w:rsidRDefault="00EC1A0C" w:rsidP="00EC1A0C">
            <w:pPr>
              <w:jc w:val="center"/>
              <w:rPr>
                <w:rFonts w:ascii="Times New Roman" w:hAnsi="Times New Roman" w:cs="Times New Roman"/>
              </w:rPr>
            </w:pPr>
            <w:r w:rsidRPr="00EC1A0C">
              <w:rPr>
                <w:rFonts w:ascii="Times New Roman" w:hAnsi="Times New Roman" w:cs="Times New Roman"/>
              </w:rPr>
              <w:t>North Europe</w:t>
            </w:r>
          </w:p>
        </w:tc>
        <w:tc>
          <w:tcPr>
            <w:tcW w:w="2028" w:type="dxa"/>
            <w:vAlign w:val="center"/>
          </w:tcPr>
          <w:p w14:paraId="21586096" w14:textId="32490881" w:rsidR="00EC1A0C" w:rsidRDefault="00EC1A0C" w:rsidP="00EC1A0C">
            <w:pPr>
              <w:jc w:val="center"/>
              <w:rPr>
                <w:rFonts w:ascii="Times New Roman" w:hAnsi="Times New Roman" w:cs="Times New Roman"/>
              </w:rPr>
            </w:pPr>
            <w:r w:rsidRPr="00EC1A0C">
              <w:rPr>
                <w:rFonts w:ascii="Times New Roman" w:hAnsi="Times New Roman" w:cs="Times New Roman"/>
              </w:rPr>
              <w:t>Yes (3)</w:t>
            </w:r>
          </w:p>
        </w:tc>
      </w:tr>
      <w:tr w:rsidR="00EC1A0C" w14:paraId="39FAD77B" w14:textId="77777777" w:rsidTr="00EC1A0C">
        <w:trPr>
          <w:trHeight w:val="741"/>
        </w:trPr>
        <w:tc>
          <w:tcPr>
            <w:tcW w:w="2028" w:type="dxa"/>
            <w:vAlign w:val="center"/>
          </w:tcPr>
          <w:p w14:paraId="3EF8BD19" w14:textId="36D80219" w:rsidR="00EC1A0C" w:rsidRDefault="00EC1A0C" w:rsidP="00EC1A0C">
            <w:pPr>
              <w:jc w:val="center"/>
              <w:rPr>
                <w:rFonts w:ascii="Times New Roman" w:hAnsi="Times New Roman" w:cs="Times New Roman"/>
              </w:rPr>
            </w:pPr>
            <w:r w:rsidRPr="00EC1A0C">
              <w:rPr>
                <w:rFonts w:ascii="Times New Roman" w:hAnsi="Times New Roman" w:cs="Times New Roman"/>
              </w:rPr>
              <w:t>Southeast Asia</w:t>
            </w:r>
          </w:p>
        </w:tc>
        <w:tc>
          <w:tcPr>
            <w:tcW w:w="2028" w:type="dxa"/>
            <w:vAlign w:val="center"/>
          </w:tcPr>
          <w:p w14:paraId="677B4E95" w14:textId="17D54CA1" w:rsidR="00EC1A0C" w:rsidRDefault="00EC1A0C" w:rsidP="00EC1A0C">
            <w:pPr>
              <w:jc w:val="center"/>
              <w:rPr>
                <w:rFonts w:ascii="Times New Roman" w:hAnsi="Times New Roman" w:cs="Times New Roman"/>
              </w:rPr>
            </w:pPr>
            <w:r w:rsidRPr="00EC1A0C">
              <w:rPr>
                <w:rFonts w:ascii="Times New Roman" w:hAnsi="Times New Roman" w:cs="Times New Roman"/>
              </w:rPr>
              <w:t>Asia Pacific</w:t>
            </w:r>
          </w:p>
        </w:tc>
        <w:tc>
          <w:tcPr>
            <w:tcW w:w="2028" w:type="dxa"/>
            <w:vAlign w:val="center"/>
          </w:tcPr>
          <w:p w14:paraId="0082968E" w14:textId="6CE98444" w:rsidR="00EC1A0C" w:rsidRDefault="00EC1A0C" w:rsidP="00EC1A0C">
            <w:pPr>
              <w:jc w:val="center"/>
              <w:rPr>
                <w:rFonts w:ascii="Times New Roman" w:hAnsi="Times New Roman" w:cs="Times New Roman"/>
              </w:rPr>
            </w:pPr>
            <w:r w:rsidRPr="00EC1A0C">
              <w:rPr>
                <w:rFonts w:ascii="Times New Roman" w:hAnsi="Times New Roman" w:cs="Times New Roman"/>
              </w:rPr>
              <w:t>East Asia</w:t>
            </w:r>
          </w:p>
        </w:tc>
        <w:tc>
          <w:tcPr>
            <w:tcW w:w="2028" w:type="dxa"/>
            <w:vAlign w:val="center"/>
          </w:tcPr>
          <w:p w14:paraId="2CD672B2" w14:textId="5584255B" w:rsidR="00EC1A0C" w:rsidRDefault="00EC1A0C" w:rsidP="00EC1A0C">
            <w:pPr>
              <w:jc w:val="center"/>
              <w:rPr>
                <w:rFonts w:ascii="Times New Roman" w:hAnsi="Times New Roman" w:cs="Times New Roman"/>
              </w:rPr>
            </w:pPr>
            <w:r w:rsidRPr="00EC1A0C">
              <w:rPr>
                <w:rFonts w:ascii="Times New Roman" w:hAnsi="Times New Roman" w:cs="Times New Roman"/>
              </w:rPr>
              <w:t>Yes (3)</w:t>
            </w:r>
          </w:p>
        </w:tc>
      </w:tr>
      <w:tr w:rsidR="00EC1A0C" w14:paraId="4E5908B8" w14:textId="77777777" w:rsidTr="00EC1A0C">
        <w:trPr>
          <w:trHeight w:val="741"/>
        </w:trPr>
        <w:tc>
          <w:tcPr>
            <w:tcW w:w="2028" w:type="dxa"/>
            <w:vAlign w:val="center"/>
          </w:tcPr>
          <w:p w14:paraId="67294D3B" w14:textId="4999E940" w:rsidR="00EC1A0C" w:rsidRDefault="00EC1A0C" w:rsidP="00EC1A0C">
            <w:pPr>
              <w:rPr>
                <w:rFonts w:ascii="Times New Roman" w:hAnsi="Times New Roman" w:cs="Times New Roman"/>
              </w:rPr>
            </w:pPr>
            <w:r w:rsidRPr="00EC1A0C">
              <w:rPr>
                <w:rFonts w:ascii="Times New Roman" w:hAnsi="Times New Roman" w:cs="Times New Roman"/>
              </w:rPr>
              <w:t>South Central US</w:t>
            </w:r>
          </w:p>
        </w:tc>
        <w:tc>
          <w:tcPr>
            <w:tcW w:w="2028" w:type="dxa"/>
            <w:vAlign w:val="center"/>
          </w:tcPr>
          <w:p w14:paraId="3684B3CA" w14:textId="30962A3F" w:rsidR="00EC1A0C" w:rsidRDefault="00EC1A0C" w:rsidP="00EC1A0C">
            <w:pPr>
              <w:jc w:val="center"/>
              <w:rPr>
                <w:rFonts w:ascii="Times New Roman" w:hAnsi="Times New Roman" w:cs="Times New Roman"/>
              </w:rPr>
            </w:pPr>
            <w:r w:rsidRPr="00EC1A0C">
              <w:rPr>
                <w:rFonts w:ascii="Times New Roman" w:hAnsi="Times New Roman" w:cs="Times New Roman"/>
              </w:rPr>
              <w:t>Americas (USA)</w:t>
            </w:r>
          </w:p>
        </w:tc>
        <w:tc>
          <w:tcPr>
            <w:tcW w:w="2028" w:type="dxa"/>
            <w:vAlign w:val="center"/>
          </w:tcPr>
          <w:p w14:paraId="1BF220AE" w14:textId="0BDF7F3E" w:rsidR="00EC1A0C" w:rsidRDefault="00EC1A0C" w:rsidP="00EC1A0C">
            <w:pPr>
              <w:jc w:val="center"/>
              <w:rPr>
                <w:rFonts w:ascii="Times New Roman" w:hAnsi="Times New Roman" w:cs="Times New Roman"/>
              </w:rPr>
            </w:pPr>
            <w:r w:rsidRPr="00EC1A0C">
              <w:rPr>
                <w:rFonts w:ascii="Times New Roman" w:hAnsi="Times New Roman" w:cs="Times New Roman"/>
              </w:rPr>
              <w:t>North Central US</w:t>
            </w:r>
          </w:p>
        </w:tc>
        <w:tc>
          <w:tcPr>
            <w:tcW w:w="2028" w:type="dxa"/>
            <w:vAlign w:val="center"/>
          </w:tcPr>
          <w:p w14:paraId="32DC73F3" w14:textId="18212486" w:rsidR="00EC1A0C" w:rsidRDefault="00EC1A0C" w:rsidP="00EC1A0C">
            <w:pPr>
              <w:jc w:val="center"/>
              <w:rPr>
                <w:rFonts w:ascii="Times New Roman" w:hAnsi="Times New Roman" w:cs="Times New Roman"/>
              </w:rPr>
            </w:pPr>
            <w:r w:rsidRPr="00EC1A0C">
              <w:rPr>
                <w:rFonts w:ascii="Times New Roman" w:hAnsi="Times New Roman" w:cs="Times New Roman"/>
              </w:rPr>
              <w:t>Yes (3)</w:t>
            </w:r>
          </w:p>
        </w:tc>
      </w:tr>
      <w:tr w:rsidR="00EC1A0C" w14:paraId="4C67961A" w14:textId="77777777" w:rsidTr="00EC1A0C">
        <w:trPr>
          <w:trHeight w:val="741"/>
        </w:trPr>
        <w:tc>
          <w:tcPr>
            <w:tcW w:w="2028" w:type="dxa"/>
            <w:vAlign w:val="center"/>
          </w:tcPr>
          <w:p w14:paraId="5D4575EA" w14:textId="72B5B625" w:rsidR="00EC1A0C" w:rsidRDefault="00EC1A0C" w:rsidP="00EC1A0C">
            <w:pPr>
              <w:rPr>
                <w:rFonts w:ascii="Times New Roman" w:hAnsi="Times New Roman" w:cs="Times New Roman"/>
              </w:rPr>
            </w:pPr>
            <w:r>
              <w:rPr>
                <w:rFonts w:ascii="Times New Roman" w:hAnsi="Times New Roman" w:cs="Times New Roman"/>
              </w:rPr>
              <w:t xml:space="preserve">       </w:t>
            </w:r>
            <w:r w:rsidRPr="00EC1A0C">
              <w:rPr>
                <w:rFonts w:ascii="Times New Roman" w:hAnsi="Times New Roman" w:cs="Times New Roman"/>
              </w:rPr>
              <w:t>Japan East</w:t>
            </w:r>
          </w:p>
        </w:tc>
        <w:tc>
          <w:tcPr>
            <w:tcW w:w="2028" w:type="dxa"/>
            <w:vAlign w:val="center"/>
          </w:tcPr>
          <w:p w14:paraId="4CC98C11" w14:textId="1B21E6BD" w:rsidR="00EC1A0C" w:rsidRDefault="00EC1A0C" w:rsidP="00EC1A0C">
            <w:pPr>
              <w:jc w:val="center"/>
              <w:rPr>
                <w:rFonts w:ascii="Times New Roman" w:hAnsi="Times New Roman" w:cs="Times New Roman"/>
              </w:rPr>
            </w:pPr>
            <w:r w:rsidRPr="00EC1A0C">
              <w:rPr>
                <w:rFonts w:ascii="Times New Roman" w:hAnsi="Times New Roman" w:cs="Times New Roman"/>
              </w:rPr>
              <w:t>Asia Pacific</w:t>
            </w:r>
          </w:p>
        </w:tc>
        <w:tc>
          <w:tcPr>
            <w:tcW w:w="2028" w:type="dxa"/>
            <w:vAlign w:val="center"/>
          </w:tcPr>
          <w:p w14:paraId="6B0F3DE4" w14:textId="7E9D9A20" w:rsidR="00EC1A0C" w:rsidRDefault="00EC1A0C" w:rsidP="00EC1A0C">
            <w:pPr>
              <w:jc w:val="center"/>
              <w:rPr>
                <w:rFonts w:ascii="Times New Roman" w:hAnsi="Times New Roman" w:cs="Times New Roman"/>
              </w:rPr>
            </w:pPr>
            <w:r w:rsidRPr="00EC1A0C">
              <w:rPr>
                <w:rFonts w:ascii="Times New Roman" w:hAnsi="Times New Roman" w:cs="Times New Roman"/>
              </w:rPr>
              <w:t>Japan West</w:t>
            </w:r>
          </w:p>
        </w:tc>
        <w:tc>
          <w:tcPr>
            <w:tcW w:w="2028" w:type="dxa"/>
            <w:vAlign w:val="center"/>
          </w:tcPr>
          <w:p w14:paraId="42C64C3D" w14:textId="7F2ECA09" w:rsidR="00EC1A0C" w:rsidRDefault="00EC1A0C" w:rsidP="00EC1A0C">
            <w:pPr>
              <w:jc w:val="center"/>
              <w:rPr>
                <w:rFonts w:ascii="Times New Roman" w:hAnsi="Times New Roman" w:cs="Times New Roman"/>
              </w:rPr>
            </w:pPr>
            <w:r w:rsidRPr="00EC1A0C">
              <w:rPr>
                <w:rFonts w:ascii="Times New Roman" w:hAnsi="Times New Roman" w:cs="Times New Roman"/>
              </w:rPr>
              <w:t>Yes (3)</w:t>
            </w:r>
          </w:p>
        </w:tc>
      </w:tr>
    </w:tbl>
    <w:p w14:paraId="3093F253" w14:textId="77777777" w:rsidR="00EC1A0C" w:rsidRPr="00EC1A0C" w:rsidRDefault="00EC1A0C" w:rsidP="00EC1A0C">
      <w:pPr>
        <w:rPr>
          <w:rFonts w:ascii="Times New Roman" w:hAnsi="Times New Roman" w:cs="Times New Roman"/>
        </w:rPr>
      </w:pPr>
      <w:r w:rsidRPr="00EC1A0C">
        <w:rPr>
          <w:rFonts w:ascii="Times New Roman" w:hAnsi="Times New Roman" w:cs="Times New Roman"/>
          <w:i/>
          <w:iCs/>
        </w:rPr>
        <w:t>Table: Example Azure regions with their geography, paired region, and zone support. (Data from Azure documentation.)</w:t>
      </w:r>
    </w:p>
    <w:p w14:paraId="36C422E9" w14:textId="77777777" w:rsidR="00EC1A0C" w:rsidRPr="00EC1A0C" w:rsidRDefault="00EC1A0C" w:rsidP="00EC1A0C">
      <w:pPr>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1A0C">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Azure Availability Zones</w:t>
      </w:r>
    </w:p>
    <w:p w14:paraId="1D7C066F" w14:textId="77777777" w:rsidR="00EC1A0C" w:rsidRPr="00EC1A0C" w:rsidRDefault="00EC1A0C" w:rsidP="00EC1A0C">
      <w:pPr>
        <w:rPr>
          <w:rFonts w:ascii="Times New Roman" w:hAnsi="Times New Roman" w:cs="Times New Roman"/>
        </w:rPr>
      </w:pPr>
      <w:r w:rsidRPr="00EC1A0C">
        <w:rPr>
          <w:rFonts w:ascii="Times New Roman" w:hAnsi="Times New Roman" w:cs="Times New Roman"/>
          <w:b/>
          <w:bCs/>
        </w:rPr>
        <w:t>Availability Zones (AZs)</w:t>
      </w:r>
      <w:r w:rsidRPr="00EC1A0C">
        <w:rPr>
          <w:rFonts w:ascii="Times New Roman" w:hAnsi="Times New Roman" w:cs="Times New Roman"/>
        </w:rPr>
        <w:t xml:space="preserve"> are physically separate locations within an Azure region. Each zone has independent power, cooling, and networking, so that a datacenter failure in one zone (or even a localized disaster) does not affect the others in the region. Regions with AZ support typically provide </w:t>
      </w:r>
      <w:r w:rsidRPr="00EC1A0C">
        <w:rPr>
          <w:rFonts w:ascii="Times New Roman" w:hAnsi="Times New Roman" w:cs="Times New Roman"/>
          <w:b/>
          <w:bCs/>
        </w:rPr>
        <w:t>three zones</w:t>
      </w:r>
      <w:r w:rsidRPr="00EC1A0C">
        <w:rPr>
          <w:rFonts w:ascii="Times New Roman" w:hAnsi="Times New Roman" w:cs="Times New Roman"/>
        </w:rPr>
        <w:t xml:space="preserve"> (Zone 1, 2, 3) that are close enough for low-latency networking but far enough to be fault-isolated. Azure offers 99.99% SLA for zone-redundant services when deployed across zones. Almost all Azure regions have at least one zone-enabled region per geography, and the number of zones is expanding as new regions come online. When you design solutions for high availability, you should spread resources (e.g. VMs, database replicas) across multiple zones in a region.</w:t>
      </w:r>
    </w:p>
    <w:p w14:paraId="3A0F963C" w14:textId="77777777" w:rsidR="00EC1A0C" w:rsidRPr="00EC1A0C" w:rsidRDefault="00EC1A0C" w:rsidP="00EC1A0C">
      <w:pPr>
        <w:rPr>
          <w:rFonts w:ascii="Times New Roman" w:hAnsi="Times New Roman" w:cs="Times New Roman"/>
        </w:rPr>
      </w:pPr>
      <w:r w:rsidRPr="00EC1A0C">
        <w:rPr>
          <w:rFonts w:ascii="Times New Roman" w:hAnsi="Times New Roman" w:cs="Times New Roman"/>
        </w:rPr>
        <w:t xml:space="preserve">In the illustration above, </w:t>
      </w:r>
      <w:r w:rsidRPr="00EC1A0C">
        <w:rPr>
          <w:rFonts w:ascii="Times New Roman" w:hAnsi="Times New Roman" w:cs="Times New Roman"/>
          <w:b/>
          <w:bCs/>
        </w:rPr>
        <w:t>Regions 1 and 2</w:t>
      </w:r>
      <w:r w:rsidRPr="00EC1A0C">
        <w:rPr>
          <w:rFonts w:ascii="Times New Roman" w:hAnsi="Times New Roman" w:cs="Times New Roman"/>
        </w:rPr>
        <w:t xml:space="preserve"> both support three zones (each zone is an independent datacenter). </w:t>
      </w:r>
      <w:r w:rsidRPr="00EC1A0C">
        <w:rPr>
          <w:rFonts w:ascii="Times New Roman" w:hAnsi="Times New Roman" w:cs="Times New Roman"/>
          <w:b/>
          <w:bCs/>
        </w:rPr>
        <w:t>Regions 3 and 4</w:t>
      </w:r>
      <w:r w:rsidRPr="00EC1A0C">
        <w:rPr>
          <w:rFonts w:ascii="Times New Roman" w:hAnsi="Times New Roman" w:cs="Times New Roman"/>
        </w:rPr>
        <w:t xml:space="preserve"> have no zone topology (they are single-zone regions). When you select a zone-enabled region in Azure Portal, the </w:t>
      </w:r>
      <w:r w:rsidRPr="00EC1A0C">
        <w:rPr>
          <w:rFonts w:ascii="Times New Roman" w:hAnsi="Times New Roman" w:cs="Times New Roman"/>
          <w:b/>
          <w:bCs/>
        </w:rPr>
        <w:t>Availability options</w:t>
      </w:r>
      <w:r w:rsidRPr="00EC1A0C">
        <w:rPr>
          <w:rFonts w:ascii="Times New Roman" w:hAnsi="Times New Roman" w:cs="Times New Roman"/>
        </w:rPr>
        <w:t xml:space="preserve"> or </w:t>
      </w:r>
      <w:r w:rsidRPr="00EC1A0C">
        <w:rPr>
          <w:rFonts w:ascii="Times New Roman" w:hAnsi="Times New Roman" w:cs="Times New Roman"/>
          <w:b/>
          <w:bCs/>
        </w:rPr>
        <w:t>Disks</w:t>
      </w:r>
      <w:r w:rsidRPr="00EC1A0C">
        <w:rPr>
          <w:rFonts w:ascii="Times New Roman" w:hAnsi="Times New Roman" w:cs="Times New Roman"/>
        </w:rPr>
        <w:t xml:space="preserve"> section will let you choose Zone 1/2/3 for your resources. If a region does not support zones, those options are unavailable and resources will be placed anywhere in that region by Azure. (You can also query zone support via the Azure CLI or the “List of Azure regions” documentation.)</w:t>
      </w:r>
    </w:p>
    <w:p w14:paraId="4A8E0E06" w14:textId="77777777" w:rsidR="00EC1A0C" w:rsidRDefault="00EC1A0C" w:rsidP="00EC1A0C">
      <w:pPr>
        <w:rPr>
          <w:rFonts w:ascii="Times New Roman" w:hAnsi="Times New Roman" w:cs="Times New Roman"/>
          <w:b/>
          <w:bCs/>
        </w:rPr>
      </w:pPr>
    </w:p>
    <w:p w14:paraId="587C0C2E" w14:textId="77777777" w:rsidR="00EC1A0C" w:rsidRDefault="00EC1A0C" w:rsidP="00EC1A0C">
      <w:pPr>
        <w:rPr>
          <w:rFonts w:ascii="Times New Roman" w:hAnsi="Times New Roman" w:cs="Times New Roman"/>
          <w:b/>
          <w:bCs/>
        </w:rPr>
      </w:pPr>
    </w:p>
    <w:p w14:paraId="03034156" w14:textId="46BCEA79" w:rsidR="00EC1A0C" w:rsidRPr="00EC1A0C" w:rsidRDefault="00EC1A0C" w:rsidP="00EC1A0C">
      <w:pPr>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1A0C">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Data Centers</w:t>
      </w:r>
    </w:p>
    <w:p w14:paraId="2EEE22EF" w14:textId="77777777" w:rsidR="00EC1A0C" w:rsidRPr="00EC1A0C" w:rsidRDefault="00EC1A0C" w:rsidP="00EC1A0C">
      <w:pPr>
        <w:rPr>
          <w:rFonts w:ascii="Times New Roman" w:hAnsi="Times New Roman" w:cs="Times New Roman"/>
        </w:rPr>
      </w:pPr>
      <w:r w:rsidRPr="00EC1A0C">
        <w:rPr>
          <w:rFonts w:ascii="Times New Roman" w:hAnsi="Times New Roman" w:cs="Times New Roman"/>
        </w:rPr>
        <w:t xml:space="preserve">Azure </w:t>
      </w:r>
      <w:r w:rsidRPr="00EC1A0C">
        <w:rPr>
          <w:rFonts w:ascii="Times New Roman" w:hAnsi="Times New Roman" w:cs="Times New Roman"/>
          <w:b/>
          <w:bCs/>
        </w:rPr>
        <w:t>datacenters</w:t>
      </w:r>
      <w:r w:rsidRPr="00EC1A0C">
        <w:rPr>
          <w:rFonts w:ascii="Times New Roman" w:hAnsi="Times New Roman" w:cs="Times New Roman"/>
        </w:rPr>
        <w:t xml:space="preserve"> are the physical facilities that house Azure’s servers and networking equipment. Microsoft operates </w:t>
      </w:r>
      <w:r w:rsidRPr="00EC1A0C">
        <w:rPr>
          <w:rFonts w:ascii="Times New Roman" w:hAnsi="Times New Roman" w:cs="Times New Roman"/>
          <w:i/>
          <w:iCs/>
        </w:rPr>
        <w:t>hundreds</w:t>
      </w:r>
      <w:r w:rsidRPr="00EC1A0C">
        <w:rPr>
          <w:rFonts w:ascii="Times New Roman" w:hAnsi="Times New Roman" w:cs="Times New Roman"/>
        </w:rPr>
        <w:t xml:space="preserve"> of datacenters in </w:t>
      </w:r>
      <w:r w:rsidRPr="00EC1A0C">
        <w:rPr>
          <w:rFonts w:ascii="Times New Roman" w:hAnsi="Times New Roman" w:cs="Times New Roman"/>
          <w:i/>
          <w:iCs/>
        </w:rPr>
        <w:t>100+ facilities</w:t>
      </w:r>
      <w:r w:rsidRPr="00EC1A0C">
        <w:rPr>
          <w:rFonts w:ascii="Times New Roman" w:hAnsi="Times New Roman" w:cs="Times New Roman"/>
        </w:rPr>
        <w:t xml:space="preserve"> worldwide. These facilities are built with multiple layers of physical security (guarded perimeters, biometrics, video surveillance, etc.) and run on energy-efficient, sustainable designs. Each datacenter building contains thousands of servers, storage units, and network switches. In practice, an Azure region (and its zones) consists of multiple datacenter buildings: for example, a three-zone region might have at least three separate datacenter facilities. Microsoft also publishes that its datacenters support thousands of online services. All Azure regions and datacenters undergo rigorous audits and comply with many standards (ISO 27001, HIPAA, FedRAMP, etc.) to meet customer compliance needs.</w:t>
      </w:r>
    </w:p>
    <w:p w14:paraId="07759ECB" w14:textId="77777777" w:rsidR="00EC1A0C" w:rsidRDefault="00EC1A0C" w:rsidP="00EC1A0C">
      <w:pPr>
        <w:rPr>
          <w:rFonts w:ascii="Times New Roman" w:hAnsi="Times New Roman" w:cs="Times New Roman"/>
          <w:b/>
          <w:bCs/>
        </w:rPr>
      </w:pPr>
    </w:p>
    <w:p w14:paraId="72C8F3D8" w14:textId="77777777" w:rsidR="00EC1A0C" w:rsidRDefault="00EC1A0C" w:rsidP="00EC1A0C">
      <w:pPr>
        <w:rPr>
          <w:rFonts w:ascii="Times New Roman" w:hAnsi="Times New Roman" w:cs="Times New Roman"/>
          <w:b/>
          <w:bCs/>
        </w:rPr>
      </w:pPr>
    </w:p>
    <w:p w14:paraId="7B14B3A6" w14:textId="77777777" w:rsidR="00EC1A0C" w:rsidRDefault="00EC1A0C" w:rsidP="00EC1A0C">
      <w:pPr>
        <w:rPr>
          <w:rFonts w:ascii="Times New Roman" w:hAnsi="Times New Roman" w:cs="Times New Roman"/>
          <w:b/>
          <w:bCs/>
        </w:rPr>
      </w:pPr>
    </w:p>
    <w:p w14:paraId="0C1D7F7F" w14:textId="77777777" w:rsidR="00EC1A0C" w:rsidRDefault="00EC1A0C" w:rsidP="00EC1A0C">
      <w:pPr>
        <w:rPr>
          <w:rFonts w:ascii="Times New Roman" w:hAnsi="Times New Roman" w:cs="Times New Roman"/>
          <w:b/>
          <w:bCs/>
        </w:rPr>
      </w:pPr>
    </w:p>
    <w:p w14:paraId="6591D90D" w14:textId="77777777" w:rsidR="00EC1A0C" w:rsidRDefault="00EC1A0C" w:rsidP="00EC1A0C">
      <w:pPr>
        <w:rPr>
          <w:rFonts w:ascii="Times New Roman" w:hAnsi="Times New Roman" w:cs="Times New Roman"/>
          <w:b/>
          <w:bCs/>
        </w:rPr>
      </w:pPr>
    </w:p>
    <w:p w14:paraId="00BF087E" w14:textId="29EC33F4" w:rsidR="00EC1A0C" w:rsidRPr="00EC1A0C" w:rsidRDefault="00EC1A0C" w:rsidP="00EC1A0C">
      <w:pPr>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1A0C">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Azure Portal &amp; CLI Navigation</w:t>
      </w:r>
    </w:p>
    <w:p w14:paraId="3BB56FD6" w14:textId="77777777" w:rsidR="00EC1A0C" w:rsidRPr="00EC1A0C" w:rsidRDefault="00EC1A0C" w:rsidP="00EC1A0C">
      <w:pPr>
        <w:rPr>
          <w:rFonts w:ascii="Times New Roman" w:hAnsi="Times New Roman" w:cs="Times New Roman"/>
        </w:rPr>
      </w:pPr>
      <w:r w:rsidRPr="00EC1A0C">
        <w:rPr>
          <w:rFonts w:ascii="Times New Roman" w:hAnsi="Times New Roman" w:cs="Times New Roman"/>
        </w:rPr>
        <w:t>IT professionals often explore Azure’s infrastructure via the Azure Portal or CLI. Some useful walkthroughs:</w:t>
      </w:r>
    </w:p>
    <w:p w14:paraId="3A904913" w14:textId="77777777" w:rsidR="00EC1A0C" w:rsidRPr="00EC1A0C" w:rsidRDefault="00EC1A0C" w:rsidP="00EC1A0C">
      <w:pPr>
        <w:numPr>
          <w:ilvl w:val="0"/>
          <w:numId w:val="3"/>
        </w:numPr>
        <w:rPr>
          <w:rFonts w:ascii="Times New Roman" w:hAnsi="Times New Roman" w:cs="Times New Roman"/>
        </w:rPr>
      </w:pPr>
      <w:r w:rsidRPr="00EC1A0C">
        <w:rPr>
          <w:rFonts w:ascii="Times New Roman" w:hAnsi="Times New Roman" w:cs="Times New Roman"/>
          <w:b/>
          <w:bCs/>
        </w:rPr>
        <w:t>View Global Regions:</w:t>
      </w:r>
      <w:r w:rsidRPr="00EC1A0C">
        <w:rPr>
          <w:rFonts w:ascii="Times New Roman" w:hAnsi="Times New Roman" w:cs="Times New Roman"/>
        </w:rPr>
        <w:t xml:space="preserve"> In the Azure Portal, go to </w:t>
      </w:r>
      <w:r w:rsidRPr="00EC1A0C">
        <w:rPr>
          <w:rFonts w:ascii="Times New Roman" w:hAnsi="Times New Roman" w:cs="Times New Roman"/>
          <w:b/>
          <w:bCs/>
        </w:rPr>
        <w:t>Subscriptions</w:t>
      </w:r>
      <w:r w:rsidRPr="00EC1A0C">
        <w:rPr>
          <w:rFonts w:ascii="Times New Roman" w:hAnsi="Times New Roman" w:cs="Times New Roman"/>
        </w:rPr>
        <w:t xml:space="preserve"> → select your subscription → </w:t>
      </w:r>
      <w:r w:rsidRPr="00EC1A0C">
        <w:rPr>
          <w:rFonts w:ascii="Times New Roman" w:hAnsi="Times New Roman" w:cs="Times New Roman"/>
          <w:b/>
          <w:bCs/>
        </w:rPr>
        <w:t>Locations (Preview)</w:t>
      </w:r>
      <w:r w:rsidRPr="00EC1A0C">
        <w:rPr>
          <w:rFonts w:ascii="Times New Roman" w:hAnsi="Times New Roman" w:cs="Times New Roman"/>
        </w:rPr>
        <w:t xml:space="preserve">. This lists all regions available to you. (Alternatively, run </w:t>
      </w:r>
      <w:proofErr w:type="spellStart"/>
      <w:r w:rsidRPr="00EC1A0C">
        <w:rPr>
          <w:rFonts w:ascii="Times New Roman" w:hAnsi="Times New Roman" w:cs="Times New Roman"/>
        </w:rPr>
        <w:t>az</w:t>
      </w:r>
      <w:proofErr w:type="spellEnd"/>
      <w:r w:rsidRPr="00EC1A0C">
        <w:rPr>
          <w:rFonts w:ascii="Times New Roman" w:hAnsi="Times New Roman" w:cs="Times New Roman"/>
        </w:rPr>
        <w:t xml:space="preserve"> account list-locations in Azure CLI to see all region names.)</w:t>
      </w:r>
    </w:p>
    <w:p w14:paraId="4C502529" w14:textId="77777777" w:rsidR="00EC1A0C" w:rsidRPr="00EC1A0C" w:rsidRDefault="00EC1A0C" w:rsidP="00EC1A0C">
      <w:pPr>
        <w:numPr>
          <w:ilvl w:val="0"/>
          <w:numId w:val="3"/>
        </w:numPr>
        <w:rPr>
          <w:rFonts w:ascii="Times New Roman" w:hAnsi="Times New Roman" w:cs="Times New Roman"/>
        </w:rPr>
      </w:pPr>
      <w:r w:rsidRPr="00EC1A0C">
        <w:rPr>
          <w:rFonts w:ascii="Times New Roman" w:hAnsi="Times New Roman" w:cs="Times New Roman"/>
          <w:b/>
          <w:bCs/>
        </w:rPr>
        <w:t>Identify Region Pairs:</w:t>
      </w:r>
      <w:r w:rsidRPr="00EC1A0C">
        <w:rPr>
          <w:rFonts w:ascii="Times New Roman" w:hAnsi="Times New Roman" w:cs="Times New Roman"/>
        </w:rPr>
        <w:t xml:space="preserve"> The portal doesn’t explicitly show paired regions. Instead, consult the official </w:t>
      </w:r>
      <w:r w:rsidRPr="00EC1A0C">
        <w:rPr>
          <w:rFonts w:ascii="Times New Roman" w:hAnsi="Times New Roman" w:cs="Times New Roman"/>
          <w:i/>
          <w:iCs/>
        </w:rPr>
        <w:t>Regions List</w:t>
      </w:r>
      <w:r w:rsidRPr="00EC1A0C">
        <w:rPr>
          <w:rFonts w:ascii="Times New Roman" w:hAnsi="Times New Roman" w:cs="Times New Roman"/>
        </w:rPr>
        <w:t xml:space="preserve"> documentation or use the CLI/SDK. The [Azure regions list] page (Microsoft Docs) includes each region’s paired partner. For example, it shows West US paired with East US, etc.</w:t>
      </w:r>
    </w:p>
    <w:p w14:paraId="39AE65C5" w14:textId="77777777" w:rsidR="00EC1A0C" w:rsidRPr="00EC1A0C" w:rsidRDefault="00EC1A0C" w:rsidP="00EC1A0C">
      <w:pPr>
        <w:numPr>
          <w:ilvl w:val="0"/>
          <w:numId w:val="3"/>
        </w:numPr>
        <w:rPr>
          <w:rFonts w:ascii="Times New Roman" w:hAnsi="Times New Roman" w:cs="Times New Roman"/>
        </w:rPr>
      </w:pPr>
      <w:r w:rsidRPr="00EC1A0C">
        <w:rPr>
          <w:rFonts w:ascii="Times New Roman" w:hAnsi="Times New Roman" w:cs="Times New Roman"/>
          <w:b/>
          <w:bCs/>
        </w:rPr>
        <w:t>Check AZ Support:</w:t>
      </w:r>
      <w:r w:rsidRPr="00EC1A0C">
        <w:rPr>
          <w:rFonts w:ascii="Times New Roman" w:hAnsi="Times New Roman" w:cs="Times New Roman"/>
        </w:rPr>
        <w:t xml:space="preserve"> While creating a VM or other resource in the portal, select a region. On the </w:t>
      </w:r>
      <w:r w:rsidRPr="00EC1A0C">
        <w:rPr>
          <w:rFonts w:ascii="Times New Roman" w:hAnsi="Times New Roman" w:cs="Times New Roman"/>
          <w:i/>
          <w:iCs/>
        </w:rPr>
        <w:t>Disks</w:t>
      </w:r>
      <w:r w:rsidRPr="00EC1A0C">
        <w:rPr>
          <w:rFonts w:ascii="Times New Roman" w:hAnsi="Times New Roman" w:cs="Times New Roman"/>
        </w:rPr>
        <w:t xml:space="preserve"> or </w:t>
      </w:r>
      <w:r w:rsidRPr="00EC1A0C">
        <w:rPr>
          <w:rFonts w:ascii="Times New Roman" w:hAnsi="Times New Roman" w:cs="Times New Roman"/>
          <w:i/>
          <w:iCs/>
        </w:rPr>
        <w:t>Availability options</w:t>
      </w:r>
      <w:r w:rsidRPr="00EC1A0C">
        <w:rPr>
          <w:rFonts w:ascii="Times New Roman" w:hAnsi="Times New Roman" w:cs="Times New Roman"/>
        </w:rPr>
        <w:t xml:space="preserve"> step, if the region supports Availability Zones, you will see a choice like “Zone 1, Zone 2, Zone 3.” If not, those options won’t appear. (You can also check the “Products by Region” page or Azure CLI to see which regions support zones.)</w:t>
      </w:r>
    </w:p>
    <w:p w14:paraId="7283022B" w14:textId="77777777" w:rsidR="00EC1A0C" w:rsidRDefault="00EC1A0C" w:rsidP="00EC1A0C">
      <w:pPr>
        <w:numPr>
          <w:ilvl w:val="0"/>
          <w:numId w:val="3"/>
        </w:numPr>
        <w:rPr>
          <w:rFonts w:ascii="Times New Roman" w:hAnsi="Times New Roman" w:cs="Times New Roman"/>
        </w:rPr>
      </w:pPr>
      <w:r w:rsidRPr="00EC1A0C">
        <w:rPr>
          <w:rFonts w:ascii="Times New Roman" w:hAnsi="Times New Roman" w:cs="Times New Roman"/>
          <w:b/>
          <w:bCs/>
        </w:rPr>
        <w:t>Service Availability:</w:t>
      </w:r>
      <w:r w:rsidRPr="00EC1A0C">
        <w:rPr>
          <w:rFonts w:ascii="Times New Roman" w:hAnsi="Times New Roman" w:cs="Times New Roman"/>
        </w:rPr>
        <w:t xml:space="preserve"> The </w:t>
      </w:r>
      <w:r w:rsidRPr="00EC1A0C">
        <w:rPr>
          <w:rFonts w:ascii="Times New Roman" w:hAnsi="Times New Roman" w:cs="Times New Roman"/>
          <w:b/>
          <w:bCs/>
        </w:rPr>
        <w:t>Products by Region</w:t>
      </w:r>
      <w:r w:rsidRPr="00EC1A0C">
        <w:rPr>
          <w:rFonts w:ascii="Times New Roman" w:hAnsi="Times New Roman" w:cs="Times New Roman"/>
        </w:rPr>
        <w:t xml:space="preserve"> web page (on Azure Docs) lets you filter and see which Azure services are available in each region. This is useful to verify that a needed service (e.g. a specific VM SKU or database service) is offered in your chosen region.</w:t>
      </w:r>
    </w:p>
    <w:p w14:paraId="5C5DEFCD" w14:textId="77777777" w:rsidR="00A83027" w:rsidRDefault="00A83027" w:rsidP="00A83027">
      <w:pPr>
        <w:rPr>
          <w:rFonts w:ascii="Times New Roman" w:hAnsi="Times New Roman" w:cs="Times New Roman"/>
          <w:b/>
          <w:bCs/>
        </w:rPr>
      </w:pPr>
    </w:p>
    <w:p w14:paraId="636996A5" w14:textId="77777777" w:rsidR="00A83027" w:rsidRDefault="00A83027" w:rsidP="00A83027">
      <w:pPr>
        <w:rPr>
          <w:rFonts w:ascii="Times New Roman" w:hAnsi="Times New Roman" w:cs="Times New Roman"/>
          <w:b/>
          <w:bCs/>
        </w:rPr>
      </w:pPr>
    </w:p>
    <w:p w14:paraId="7BD702D2" w14:textId="77777777" w:rsidR="00A83027" w:rsidRDefault="00A83027" w:rsidP="00A83027">
      <w:pPr>
        <w:rPr>
          <w:rFonts w:ascii="Times New Roman" w:hAnsi="Times New Roman" w:cs="Times New Roman"/>
          <w:b/>
          <w:bCs/>
        </w:rPr>
      </w:pPr>
    </w:p>
    <w:p w14:paraId="2442036A" w14:textId="64C53033" w:rsidR="00A83027" w:rsidRDefault="00A83027" w:rsidP="00A83027">
      <w:pPr>
        <w:rPr>
          <w:rFonts w:ascii="Times New Roman" w:hAnsi="Times New Roman" w:cs="Times New Roman"/>
          <w:b/>
          <w:bCs/>
        </w:rPr>
      </w:pPr>
      <w:r>
        <w:rPr>
          <w:rFonts w:ascii="Times New Roman" w:hAnsi="Times New Roman" w:cs="Times New Roman"/>
          <w:b/>
          <w:bCs/>
        </w:rPr>
        <w:t xml:space="preserve">Azure </w:t>
      </w:r>
      <w:proofErr w:type="gramStart"/>
      <w:r>
        <w:rPr>
          <w:rFonts w:ascii="Times New Roman" w:hAnsi="Times New Roman" w:cs="Times New Roman"/>
          <w:b/>
          <w:bCs/>
        </w:rPr>
        <w:t>Tasks :</w:t>
      </w:r>
      <w:proofErr w:type="gramEnd"/>
    </w:p>
    <w:p w14:paraId="1731ECFF" w14:textId="46ADA82A" w:rsidR="00A83027" w:rsidRPr="00A83027" w:rsidRDefault="00A83027" w:rsidP="00A83027">
      <w:pPr>
        <w:pStyle w:val="ListParagraph"/>
        <w:numPr>
          <w:ilvl w:val="0"/>
          <w:numId w:val="7"/>
        </w:numPr>
        <w:rPr>
          <w:rFonts w:ascii="Times New Roman" w:hAnsi="Times New Roman" w:cs="Times New Roman"/>
        </w:rPr>
      </w:pPr>
      <w:r w:rsidRPr="00A83027">
        <w:rPr>
          <w:rFonts w:ascii="Times New Roman" w:hAnsi="Times New Roman" w:cs="Times New Roman"/>
        </w:rPr>
        <w:t>Azure Global Infrastructure Map</w:t>
      </w:r>
    </w:p>
    <w:p w14:paraId="609287D7" w14:textId="35C463A3" w:rsidR="00A83027" w:rsidRPr="00A83027" w:rsidRDefault="00A83027" w:rsidP="00A83027">
      <w:pPr>
        <w:pStyle w:val="ListParagraph"/>
        <w:numPr>
          <w:ilvl w:val="0"/>
          <w:numId w:val="7"/>
        </w:numPr>
        <w:rPr>
          <w:rFonts w:ascii="Times New Roman" w:hAnsi="Times New Roman" w:cs="Times New Roman"/>
        </w:rPr>
      </w:pPr>
      <w:r w:rsidRPr="00A83027">
        <w:rPr>
          <w:rFonts w:ascii="Times New Roman" w:hAnsi="Times New Roman" w:cs="Times New Roman"/>
        </w:rPr>
        <w:t>Azure Portal – Region Dropdown</w:t>
      </w:r>
    </w:p>
    <w:p w14:paraId="2D0AC190" w14:textId="605763D2" w:rsidR="00A83027" w:rsidRPr="00A83027" w:rsidRDefault="00A83027" w:rsidP="00A83027">
      <w:pPr>
        <w:pStyle w:val="ListParagraph"/>
        <w:numPr>
          <w:ilvl w:val="0"/>
          <w:numId w:val="7"/>
        </w:numPr>
        <w:rPr>
          <w:rFonts w:ascii="Times New Roman" w:hAnsi="Times New Roman" w:cs="Times New Roman"/>
        </w:rPr>
      </w:pPr>
      <w:r w:rsidRPr="00A83027">
        <w:rPr>
          <w:rFonts w:ascii="Times New Roman" w:hAnsi="Times New Roman" w:cs="Times New Roman"/>
        </w:rPr>
        <w:t>Azure Portal – Zone Option</w:t>
      </w:r>
      <w:r w:rsidRPr="00A83027">
        <w:rPr>
          <w:rFonts w:ascii="Times New Roman" w:hAnsi="Times New Roman" w:cs="Times New Roman"/>
        </w:rPr>
        <w:t>s</w:t>
      </w:r>
    </w:p>
    <w:p w14:paraId="149B0232" w14:textId="05032DB2" w:rsidR="00A83027" w:rsidRPr="00A83027" w:rsidRDefault="00A83027" w:rsidP="00A83027">
      <w:pPr>
        <w:pStyle w:val="ListParagraph"/>
        <w:numPr>
          <w:ilvl w:val="0"/>
          <w:numId w:val="7"/>
        </w:numPr>
        <w:rPr>
          <w:rFonts w:ascii="Times New Roman" w:hAnsi="Times New Roman" w:cs="Times New Roman"/>
        </w:rPr>
      </w:pPr>
      <w:r w:rsidRPr="00A83027">
        <w:rPr>
          <w:rFonts w:ascii="Times New Roman" w:hAnsi="Times New Roman" w:cs="Times New Roman"/>
        </w:rPr>
        <w:t>Azure Products by Region Page</w:t>
      </w:r>
    </w:p>
    <w:p w14:paraId="02A87CC5" w14:textId="25AC0D02" w:rsidR="00A83027" w:rsidRPr="00A83027" w:rsidRDefault="00A83027" w:rsidP="00A83027">
      <w:pPr>
        <w:pStyle w:val="ListParagraph"/>
        <w:numPr>
          <w:ilvl w:val="0"/>
          <w:numId w:val="7"/>
        </w:numPr>
        <w:rPr>
          <w:rFonts w:ascii="Times New Roman" w:hAnsi="Times New Roman" w:cs="Times New Roman"/>
        </w:rPr>
      </w:pPr>
      <w:r w:rsidRPr="00A83027">
        <w:rPr>
          <w:rFonts w:ascii="Times New Roman" w:hAnsi="Times New Roman" w:cs="Times New Roman"/>
        </w:rPr>
        <w:t>Azure Regions List</w:t>
      </w:r>
    </w:p>
    <w:p w14:paraId="78CD1D17" w14:textId="77777777" w:rsidR="00EC1A0C" w:rsidRDefault="00EC1A0C" w:rsidP="00EC1A0C">
      <w:pPr>
        <w:rPr>
          <w:rFonts w:ascii="Times New Roman" w:hAnsi="Times New Roman" w:cs="Times New Roman"/>
          <w:b/>
          <w:bCs/>
        </w:rPr>
      </w:pPr>
    </w:p>
    <w:p w14:paraId="07D6C6DD" w14:textId="77777777" w:rsidR="00EC1A0C" w:rsidRDefault="00EC1A0C" w:rsidP="00EC1A0C">
      <w:pPr>
        <w:rPr>
          <w:rFonts w:ascii="Times New Roman" w:hAnsi="Times New Roman" w:cs="Times New Roman"/>
          <w:b/>
          <w:bCs/>
        </w:rPr>
      </w:pPr>
    </w:p>
    <w:p w14:paraId="3AD23FEF" w14:textId="77777777" w:rsidR="00EC1A0C" w:rsidRDefault="00EC1A0C" w:rsidP="00EC1A0C">
      <w:pPr>
        <w:rPr>
          <w:rFonts w:ascii="Times New Roman" w:hAnsi="Times New Roman" w:cs="Times New Roman"/>
          <w:b/>
          <w:bCs/>
        </w:rPr>
      </w:pPr>
    </w:p>
    <w:p w14:paraId="06CA06E9" w14:textId="77777777" w:rsidR="00A83027" w:rsidRDefault="00A83027" w:rsidP="00EC1A0C">
      <w:pPr>
        <w:rPr>
          <w:rFonts w:ascii="Times New Roman" w:hAnsi="Times New Roman" w:cs="Times New Roman"/>
          <w:b/>
          <w:bCs/>
        </w:rPr>
      </w:pPr>
    </w:p>
    <w:p w14:paraId="2956AAA3" w14:textId="02941A85" w:rsidR="00EC1A0C" w:rsidRDefault="00EC1A0C" w:rsidP="00EC1A0C">
      <w:pPr>
        <w:rPr>
          <w:rFonts w:ascii="Times New Roman" w:hAnsi="Times New Roman" w:cs="Times New Roman"/>
          <w:b/>
          <w:bCs/>
        </w:rPr>
      </w:pPr>
      <w:r w:rsidRPr="00EC1A0C">
        <w:rPr>
          <w:rFonts w:ascii="Times New Roman" w:hAnsi="Times New Roman" w:cs="Times New Roman"/>
          <w:b/>
          <w:bCs/>
        </w:rPr>
        <w:lastRenderedPageBreak/>
        <w:t>Summary Tables</w:t>
      </w:r>
    </w:p>
    <w:tbl>
      <w:tblPr>
        <w:tblStyle w:val="TableGrid"/>
        <w:tblW w:w="9246" w:type="dxa"/>
        <w:tblLook w:val="04A0" w:firstRow="1" w:lastRow="0" w:firstColumn="1" w:lastColumn="0" w:noHBand="0" w:noVBand="1"/>
      </w:tblPr>
      <w:tblGrid>
        <w:gridCol w:w="4623"/>
        <w:gridCol w:w="4623"/>
      </w:tblGrid>
      <w:tr w:rsidR="00EC1A0C" w14:paraId="2F59FF68" w14:textId="77777777" w:rsidTr="00A83027">
        <w:trPr>
          <w:trHeight w:val="409"/>
        </w:trPr>
        <w:tc>
          <w:tcPr>
            <w:tcW w:w="4623" w:type="dxa"/>
            <w:shd w:val="clear" w:color="auto" w:fill="D0CECE" w:themeFill="background2" w:themeFillShade="E6"/>
            <w:vAlign w:val="center"/>
          </w:tcPr>
          <w:p w14:paraId="1BA3C138" w14:textId="12FB2D5B" w:rsidR="00EC1A0C" w:rsidRDefault="00EC1A0C" w:rsidP="00EC1A0C">
            <w:pPr>
              <w:rPr>
                <w:rFonts w:ascii="Times New Roman" w:hAnsi="Times New Roman" w:cs="Times New Roman"/>
                <w:b/>
                <w:bCs/>
              </w:rPr>
            </w:pPr>
            <w:r w:rsidRPr="00EC1A0C">
              <w:rPr>
                <w:rFonts w:ascii="Times New Roman" w:hAnsi="Times New Roman" w:cs="Times New Roman"/>
                <w:b/>
                <w:bCs/>
              </w:rPr>
              <w:t>Geography</w:t>
            </w:r>
          </w:p>
        </w:tc>
        <w:tc>
          <w:tcPr>
            <w:tcW w:w="4623" w:type="dxa"/>
            <w:shd w:val="clear" w:color="auto" w:fill="D0CECE" w:themeFill="background2" w:themeFillShade="E6"/>
            <w:vAlign w:val="center"/>
          </w:tcPr>
          <w:p w14:paraId="74384FCA" w14:textId="4907B3BB" w:rsidR="00EC1A0C" w:rsidRDefault="00EC1A0C" w:rsidP="00EC1A0C">
            <w:pPr>
              <w:rPr>
                <w:rFonts w:ascii="Times New Roman" w:hAnsi="Times New Roman" w:cs="Times New Roman"/>
                <w:b/>
                <w:bCs/>
              </w:rPr>
            </w:pPr>
            <w:r w:rsidRPr="00EC1A0C">
              <w:rPr>
                <w:rFonts w:ascii="Times New Roman" w:hAnsi="Times New Roman" w:cs="Times New Roman"/>
                <w:b/>
                <w:bCs/>
              </w:rPr>
              <w:t>Example Regions</w:t>
            </w:r>
          </w:p>
        </w:tc>
      </w:tr>
      <w:tr w:rsidR="00EC1A0C" w14:paraId="01739CC4" w14:textId="77777777" w:rsidTr="00A83027">
        <w:trPr>
          <w:trHeight w:val="843"/>
        </w:trPr>
        <w:tc>
          <w:tcPr>
            <w:tcW w:w="4623" w:type="dxa"/>
            <w:vAlign w:val="center"/>
          </w:tcPr>
          <w:p w14:paraId="2AA7F88C" w14:textId="4786E533" w:rsidR="00EC1A0C" w:rsidRDefault="00EC1A0C" w:rsidP="00EC1A0C">
            <w:pPr>
              <w:rPr>
                <w:rFonts w:ascii="Times New Roman" w:hAnsi="Times New Roman" w:cs="Times New Roman"/>
                <w:b/>
                <w:bCs/>
              </w:rPr>
            </w:pPr>
            <w:r w:rsidRPr="00EC1A0C">
              <w:rPr>
                <w:rFonts w:ascii="Times New Roman" w:hAnsi="Times New Roman" w:cs="Times New Roman"/>
              </w:rPr>
              <w:t xml:space="preserve">Americas (US, Canada, </w:t>
            </w:r>
            <w:proofErr w:type="spellStart"/>
            <w:r w:rsidRPr="00EC1A0C">
              <w:rPr>
                <w:rFonts w:ascii="Times New Roman" w:hAnsi="Times New Roman" w:cs="Times New Roman"/>
              </w:rPr>
              <w:t>LatAm</w:t>
            </w:r>
            <w:proofErr w:type="spellEnd"/>
            <w:r w:rsidRPr="00EC1A0C">
              <w:rPr>
                <w:rFonts w:ascii="Times New Roman" w:hAnsi="Times New Roman" w:cs="Times New Roman"/>
              </w:rPr>
              <w:t>)</w:t>
            </w:r>
          </w:p>
        </w:tc>
        <w:tc>
          <w:tcPr>
            <w:tcW w:w="4623" w:type="dxa"/>
            <w:vAlign w:val="center"/>
          </w:tcPr>
          <w:p w14:paraId="08F6DC71" w14:textId="1D13AE52" w:rsidR="00EC1A0C" w:rsidRDefault="00EC1A0C" w:rsidP="00EC1A0C">
            <w:pPr>
              <w:rPr>
                <w:rFonts w:ascii="Times New Roman" w:hAnsi="Times New Roman" w:cs="Times New Roman"/>
                <w:b/>
                <w:bCs/>
              </w:rPr>
            </w:pPr>
            <w:r w:rsidRPr="00EC1A0C">
              <w:rPr>
                <w:rFonts w:ascii="Times New Roman" w:hAnsi="Times New Roman" w:cs="Times New Roman"/>
              </w:rPr>
              <w:t>East US, West US, Central US, Canada East, Brazil South, Chile Central</w:t>
            </w:r>
          </w:p>
        </w:tc>
      </w:tr>
      <w:tr w:rsidR="00EC1A0C" w14:paraId="64B10E39" w14:textId="77777777" w:rsidTr="00A83027">
        <w:trPr>
          <w:trHeight w:val="820"/>
        </w:trPr>
        <w:tc>
          <w:tcPr>
            <w:tcW w:w="4623" w:type="dxa"/>
            <w:vAlign w:val="center"/>
          </w:tcPr>
          <w:p w14:paraId="4B51CA24" w14:textId="17133CA2" w:rsidR="00EC1A0C" w:rsidRDefault="00EC1A0C" w:rsidP="00EC1A0C">
            <w:pPr>
              <w:rPr>
                <w:rFonts w:ascii="Times New Roman" w:hAnsi="Times New Roman" w:cs="Times New Roman"/>
                <w:b/>
                <w:bCs/>
              </w:rPr>
            </w:pPr>
            <w:r w:rsidRPr="00EC1A0C">
              <w:rPr>
                <w:rFonts w:ascii="Times New Roman" w:hAnsi="Times New Roman" w:cs="Times New Roman"/>
              </w:rPr>
              <w:t>Europe</w:t>
            </w:r>
          </w:p>
        </w:tc>
        <w:tc>
          <w:tcPr>
            <w:tcW w:w="4623" w:type="dxa"/>
            <w:vAlign w:val="center"/>
          </w:tcPr>
          <w:p w14:paraId="1BC4B71A" w14:textId="5809D935" w:rsidR="00EC1A0C" w:rsidRDefault="00EC1A0C" w:rsidP="00EC1A0C">
            <w:pPr>
              <w:rPr>
                <w:rFonts w:ascii="Times New Roman" w:hAnsi="Times New Roman" w:cs="Times New Roman"/>
                <w:b/>
                <w:bCs/>
              </w:rPr>
            </w:pPr>
            <w:r w:rsidRPr="00EC1A0C">
              <w:rPr>
                <w:rFonts w:ascii="Times New Roman" w:hAnsi="Times New Roman" w:cs="Times New Roman"/>
              </w:rPr>
              <w:t>West Europe, North Europe, UK South, France Central, Germany West</w:t>
            </w:r>
          </w:p>
        </w:tc>
      </w:tr>
      <w:tr w:rsidR="00EC1A0C" w14:paraId="260F2FE0" w14:textId="77777777" w:rsidTr="00A83027">
        <w:trPr>
          <w:trHeight w:val="820"/>
        </w:trPr>
        <w:tc>
          <w:tcPr>
            <w:tcW w:w="4623" w:type="dxa"/>
            <w:vAlign w:val="center"/>
          </w:tcPr>
          <w:p w14:paraId="777BA03B" w14:textId="0CDEB59A" w:rsidR="00EC1A0C" w:rsidRDefault="00EC1A0C" w:rsidP="00EC1A0C">
            <w:pPr>
              <w:rPr>
                <w:rFonts w:ascii="Times New Roman" w:hAnsi="Times New Roman" w:cs="Times New Roman"/>
                <w:b/>
                <w:bCs/>
              </w:rPr>
            </w:pPr>
            <w:r w:rsidRPr="00EC1A0C">
              <w:rPr>
                <w:rFonts w:ascii="Times New Roman" w:hAnsi="Times New Roman" w:cs="Times New Roman"/>
              </w:rPr>
              <w:t>Asia Pacific</w:t>
            </w:r>
          </w:p>
        </w:tc>
        <w:tc>
          <w:tcPr>
            <w:tcW w:w="4623" w:type="dxa"/>
            <w:vAlign w:val="center"/>
          </w:tcPr>
          <w:p w14:paraId="5CBEFD7B" w14:textId="56E98546" w:rsidR="00EC1A0C" w:rsidRDefault="00EC1A0C" w:rsidP="00EC1A0C">
            <w:pPr>
              <w:rPr>
                <w:rFonts w:ascii="Times New Roman" w:hAnsi="Times New Roman" w:cs="Times New Roman"/>
                <w:b/>
                <w:bCs/>
              </w:rPr>
            </w:pPr>
            <w:r w:rsidRPr="00EC1A0C">
              <w:rPr>
                <w:rFonts w:ascii="Times New Roman" w:hAnsi="Times New Roman" w:cs="Times New Roman"/>
              </w:rPr>
              <w:t>Southeast Asia, East Asia, Japan East, Korea Central, India Central</w:t>
            </w:r>
          </w:p>
        </w:tc>
      </w:tr>
      <w:tr w:rsidR="00EC1A0C" w14:paraId="440CFEC2" w14:textId="77777777" w:rsidTr="00A83027">
        <w:trPr>
          <w:trHeight w:val="843"/>
        </w:trPr>
        <w:tc>
          <w:tcPr>
            <w:tcW w:w="4623" w:type="dxa"/>
            <w:vAlign w:val="center"/>
          </w:tcPr>
          <w:p w14:paraId="2FAC7633" w14:textId="57AAAE56" w:rsidR="00EC1A0C" w:rsidRDefault="00EC1A0C" w:rsidP="00EC1A0C">
            <w:pPr>
              <w:rPr>
                <w:rFonts w:ascii="Times New Roman" w:hAnsi="Times New Roman" w:cs="Times New Roman"/>
                <w:b/>
                <w:bCs/>
              </w:rPr>
            </w:pPr>
            <w:r w:rsidRPr="00EC1A0C">
              <w:rPr>
                <w:rFonts w:ascii="Times New Roman" w:hAnsi="Times New Roman" w:cs="Times New Roman"/>
              </w:rPr>
              <w:t>Middle East &amp; Africa</w:t>
            </w:r>
          </w:p>
        </w:tc>
        <w:tc>
          <w:tcPr>
            <w:tcW w:w="4623" w:type="dxa"/>
            <w:vAlign w:val="center"/>
          </w:tcPr>
          <w:p w14:paraId="063F437E" w14:textId="49EF0643" w:rsidR="00EC1A0C" w:rsidRDefault="00EC1A0C" w:rsidP="00EC1A0C">
            <w:pPr>
              <w:rPr>
                <w:rFonts w:ascii="Times New Roman" w:hAnsi="Times New Roman" w:cs="Times New Roman"/>
                <w:b/>
                <w:bCs/>
              </w:rPr>
            </w:pPr>
            <w:r w:rsidRPr="00EC1A0C">
              <w:rPr>
                <w:rFonts w:ascii="Times New Roman" w:hAnsi="Times New Roman" w:cs="Times New Roman"/>
              </w:rPr>
              <w:t>UAE Central, Qatar Central, South Africa North, Israel Central</w:t>
            </w:r>
          </w:p>
        </w:tc>
      </w:tr>
      <w:tr w:rsidR="00EC1A0C" w14:paraId="2A613AEF" w14:textId="77777777" w:rsidTr="00A83027">
        <w:trPr>
          <w:trHeight w:val="820"/>
        </w:trPr>
        <w:tc>
          <w:tcPr>
            <w:tcW w:w="4623" w:type="dxa"/>
            <w:vAlign w:val="center"/>
          </w:tcPr>
          <w:p w14:paraId="419624FB" w14:textId="71D01D31" w:rsidR="00EC1A0C" w:rsidRDefault="00EC1A0C" w:rsidP="00EC1A0C">
            <w:pPr>
              <w:rPr>
                <w:rFonts w:ascii="Times New Roman" w:hAnsi="Times New Roman" w:cs="Times New Roman"/>
                <w:b/>
                <w:bCs/>
              </w:rPr>
            </w:pPr>
            <w:r w:rsidRPr="00EC1A0C">
              <w:rPr>
                <w:rFonts w:ascii="Times New Roman" w:hAnsi="Times New Roman" w:cs="Times New Roman"/>
              </w:rPr>
              <w:t>China (Sovereign)</w:t>
            </w:r>
          </w:p>
        </w:tc>
        <w:tc>
          <w:tcPr>
            <w:tcW w:w="4623" w:type="dxa"/>
            <w:vAlign w:val="center"/>
          </w:tcPr>
          <w:p w14:paraId="3815761E" w14:textId="57FCCD5F" w:rsidR="00EC1A0C" w:rsidRDefault="00EC1A0C" w:rsidP="00EC1A0C">
            <w:pPr>
              <w:rPr>
                <w:rFonts w:ascii="Times New Roman" w:hAnsi="Times New Roman" w:cs="Times New Roman"/>
                <w:b/>
                <w:bCs/>
              </w:rPr>
            </w:pPr>
            <w:r w:rsidRPr="00EC1A0C">
              <w:rPr>
                <w:rFonts w:ascii="Times New Roman" w:hAnsi="Times New Roman" w:cs="Times New Roman"/>
              </w:rPr>
              <w:t>China East, China North (operated by 21Vianet)</w:t>
            </w:r>
          </w:p>
        </w:tc>
      </w:tr>
      <w:tr w:rsidR="00EC1A0C" w14:paraId="4F4F80B9" w14:textId="77777777" w:rsidTr="00A83027">
        <w:trPr>
          <w:trHeight w:val="843"/>
        </w:trPr>
        <w:tc>
          <w:tcPr>
            <w:tcW w:w="4623" w:type="dxa"/>
            <w:vAlign w:val="center"/>
          </w:tcPr>
          <w:p w14:paraId="6F1EBB16" w14:textId="185F96FF" w:rsidR="00EC1A0C" w:rsidRDefault="00EC1A0C" w:rsidP="00EC1A0C">
            <w:pPr>
              <w:rPr>
                <w:rFonts w:ascii="Times New Roman" w:hAnsi="Times New Roman" w:cs="Times New Roman"/>
                <w:b/>
                <w:bCs/>
              </w:rPr>
            </w:pPr>
            <w:r w:rsidRPr="00EC1A0C">
              <w:rPr>
                <w:rFonts w:ascii="Times New Roman" w:hAnsi="Times New Roman" w:cs="Times New Roman"/>
              </w:rPr>
              <w:t>US Government (Sovereign)</w:t>
            </w:r>
          </w:p>
        </w:tc>
        <w:tc>
          <w:tcPr>
            <w:tcW w:w="4623" w:type="dxa"/>
            <w:vAlign w:val="center"/>
          </w:tcPr>
          <w:p w14:paraId="08FC3A26" w14:textId="2630742E" w:rsidR="00EC1A0C" w:rsidRDefault="00EC1A0C" w:rsidP="00EC1A0C">
            <w:pPr>
              <w:rPr>
                <w:rFonts w:ascii="Times New Roman" w:hAnsi="Times New Roman" w:cs="Times New Roman"/>
                <w:b/>
                <w:bCs/>
              </w:rPr>
            </w:pPr>
            <w:r w:rsidRPr="00EC1A0C">
              <w:rPr>
                <w:rFonts w:ascii="Times New Roman" w:hAnsi="Times New Roman" w:cs="Times New Roman"/>
              </w:rPr>
              <w:t>US Gov Virginia, US Gov Texas, US DoD Central</w:t>
            </w:r>
          </w:p>
        </w:tc>
      </w:tr>
    </w:tbl>
    <w:p w14:paraId="3F0F0CA3" w14:textId="77777777" w:rsidR="00EC1A0C" w:rsidRDefault="00EC1A0C" w:rsidP="00EC1A0C">
      <w:pPr>
        <w:rPr>
          <w:rFonts w:ascii="Times New Roman" w:hAnsi="Times New Roman" w:cs="Times New Roman"/>
          <w:i/>
          <w:iCs/>
        </w:rPr>
      </w:pPr>
      <w:r w:rsidRPr="00EC1A0C">
        <w:rPr>
          <w:rFonts w:ascii="Times New Roman" w:hAnsi="Times New Roman" w:cs="Times New Roman"/>
          <w:i/>
          <w:iCs/>
        </w:rPr>
        <w:t>Table: Azure geographies and example regions (for compliance and locality). Each geography ensures data stays within its boundary.</w:t>
      </w:r>
    </w:p>
    <w:tbl>
      <w:tblPr>
        <w:tblStyle w:val="TableGrid"/>
        <w:tblW w:w="9136" w:type="dxa"/>
        <w:tblLook w:val="04A0" w:firstRow="1" w:lastRow="0" w:firstColumn="1" w:lastColumn="0" w:noHBand="0" w:noVBand="1"/>
      </w:tblPr>
      <w:tblGrid>
        <w:gridCol w:w="2284"/>
        <w:gridCol w:w="2284"/>
        <w:gridCol w:w="2284"/>
        <w:gridCol w:w="2284"/>
      </w:tblGrid>
      <w:tr w:rsidR="00A83027" w14:paraId="69223491" w14:textId="77777777" w:rsidTr="00A83027">
        <w:trPr>
          <w:trHeight w:val="748"/>
        </w:trPr>
        <w:tc>
          <w:tcPr>
            <w:tcW w:w="2284" w:type="dxa"/>
            <w:shd w:val="clear" w:color="auto" w:fill="D0CECE" w:themeFill="background2" w:themeFillShade="E6"/>
            <w:vAlign w:val="center"/>
          </w:tcPr>
          <w:p w14:paraId="5741ECB8" w14:textId="77777777" w:rsidR="00A83027" w:rsidRDefault="00A83027" w:rsidP="00353A02">
            <w:pPr>
              <w:jc w:val="center"/>
              <w:rPr>
                <w:rFonts w:ascii="Times New Roman" w:hAnsi="Times New Roman" w:cs="Times New Roman"/>
              </w:rPr>
            </w:pPr>
            <w:r w:rsidRPr="00EC1A0C">
              <w:rPr>
                <w:rFonts w:ascii="Times New Roman" w:hAnsi="Times New Roman" w:cs="Times New Roman"/>
                <w:b/>
                <w:bCs/>
              </w:rPr>
              <w:t>Region Name</w:t>
            </w:r>
          </w:p>
        </w:tc>
        <w:tc>
          <w:tcPr>
            <w:tcW w:w="2284" w:type="dxa"/>
            <w:shd w:val="clear" w:color="auto" w:fill="D0CECE" w:themeFill="background2" w:themeFillShade="E6"/>
            <w:vAlign w:val="center"/>
          </w:tcPr>
          <w:p w14:paraId="17234263" w14:textId="77777777" w:rsidR="00A83027" w:rsidRDefault="00A83027" w:rsidP="00353A02">
            <w:pPr>
              <w:jc w:val="center"/>
              <w:rPr>
                <w:rFonts w:ascii="Times New Roman" w:hAnsi="Times New Roman" w:cs="Times New Roman"/>
              </w:rPr>
            </w:pPr>
            <w:r w:rsidRPr="00EC1A0C">
              <w:rPr>
                <w:rFonts w:ascii="Times New Roman" w:hAnsi="Times New Roman" w:cs="Times New Roman"/>
                <w:b/>
                <w:bCs/>
              </w:rPr>
              <w:t>Geography</w:t>
            </w:r>
          </w:p>
        </w:tc>
        <w:tc>
          <w:tcPr>
            <w:tcW w:w="2284" w:type="dxa"/>
            <w:shd w:val="clear" w:color="auto" w:fill="D0CECE" w:themeFill="background2" w:themeFillShade="E6"/>
            <w:vAlign w:val="center"/>
          </w:tcPr>
          <w:p w14:paraId="3EB686E3" w14:textId="77777777" w:rsidR="00A83027" w:rsidRDefault="00A83027" w:rsidP="00353A02">
            <w:pPr>
              <w:jc w:val="center"/>
              <w:rPr>
                <w:rFonts w:ascii="Times New Roman" w:hAnsi="Times New Roman" w:cs="Times New Roman"/>
              </w:rPr>
            </w:pPr>
            <w:r w:rsidRPr="00EC1A0C">
              <w:rPr>
                <w:rFonts w:ascii="Times New Roman" w:hAnsi="Times New Roman" w:cs="Times New Roman"/>
                <w:b/>
                <w:bCs/>
              </w:rPr>
              <w:t>Paired Region</w:t>
            </w:r>
          </w:p>
        </w:tc>
        <w:tc>
          <w:tcPr>
            <w:tcW w:w="2284" w:type="dxa"/>
            <w:shd w:val="clear" w:color="auto" w:fill="D0CECE" w:themeFill="background2" w:themeFillShade="E6"/>
            <w:vAlign w:val="center"/>
          </w:tcPr>
          <w:p w14:paraId="7B6191C5" w14:textId="77777777" w:rsidR="00A83027" w:rsidRDefault="00A83027" w:rsidP="00353A02">
            <w:pPr>
              <w:jc w:val="center"/>
              <w:rPr>
                <w:rFonts w:ascii="Times New Roman" w:hAnsi="Times New Roman" w:cs="Times New Roman"/>
              </w:rPr>
            </w:pPr>
            <w:r w:rsidRPr="00EC1A0C">
              <w:rPr>
                <w:rFonts w:ascii="Times New Roman" w:hAnsi="Times New Roman" w:cs="Times New Roman"/>
                <w:b/>
                <w:bCs/>
              </w:rPr>
              <w:t>Zones</w:t>
            </w:r>
          </w:p>
        </w:tc>
      </w:tr>
      <w:tr w:rsidR="00A83027" w14:paraId="266ABE82" w14:textId="77777777" w:rsidTr="00A83027">
        <w:trPr>
          <w:trHeight w:val="748"/>
        </w:trPr>
        <w:tc>
          <w:tcPr>
            <w:tcW w:w="2284" w:type="dxa"/>
            <w:vAlign w:val="center"/>
          </w:tcPr>
          <w:p w14:paraId="60477E35"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East US</w:t>
            </w:r>
          </w:p>
        </w:tc>
        <w:tc>
          <w:tcPr>
            <w:tcW w:w="2284" w:type="dxa"/>
            <w:vAlign w:val="center"/>
          </w:tcPr>
          <w:p w14:paraId="31C1A7CC"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Americas (USA)</w:t>
            </w:r>
          </w:p>
        </w:tc>
        <w:tc>
          <w:tcPr>
            <w:tcW w:w="2284" w:type="dxa"/>
            <w:vAlign w:val="center"/>
          </w:tcPr>
          <w:p w14:paraId="6D4F1034"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West US</w:t>
            </w:r>
          </w:p>
        </w:tc>
        <w:tc>
          <w:tcPr>
            <w:tcW w:w="2284" w:type="dxa"/>
            <w:vAlign w:val="center"/>
          </w:tcPr>
          <w:p w14:paraId="0D2D8598"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Yes (3)</w:t>
            </w:r>
          </w:p>
        </w:tc>
      </w:tr>
      <w:tr w:rsidR="00A83027" w14:paraId="3A7F4156" w14:textId="77777777" w:rsidTr="00A83027">
        <w:trPr>
          <w:trHeight w:val="748"/>
        </w:trPr>
        <w:tc>
          <w:tcPr>
            <w:tcW w:w="2284" w:type="dxa"/>
            <w:vAlign w:val="center"/>
          </w:tcPr>
          <w:p w14:paraId="681B5418"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Central US</w:t>
            </w:r>
          </w:p>
        </w:tc>
        <w:tc>
          <w:tcPr>
            <w:tcW w:w="2284" w:type="dxa"/>
            <w:vAlign w:val="center"/>
          </w:tcPr>
          <w:p w14:paraId="7B7618DF"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Americas (USA)</w:t>
            </w:r>
          </w:p>
        </w:tc>
        <w:tc>
          <w:tcPr>
            <w:tcW w:w="2284" w:type="dxa"/>
            <w:vAlign w:val="center"/>
          </w:tcPr>
          <w:p w14:paraId="7CA52263"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East US 2</w:t>
            </w:r>
          </w:p>
        </w:tc>
        <w:tc>
          <w:tcPr>
            <w:tcW w:w="2284" w:type="dxa"/>
            <w:vAlign w:val="center"/>
          </w:tcPr>
          <w:p w14:paraId="66252813"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Yes (3)</w:t>
            </w:r>
          </w:p>
        </w:tc>
      </w:tr>
      <w:tr w:rsidR="00A83027" w14:paraId="0293DEAD" w14:textId="77777777" w:rsidTr="00A83027">
        <w:trPr>
          <w:trHeight w:val="748"/>
        </w:trPr>
        <w:tc>
          <w:tcPr>
            <w:tcW w:w="2284" w:type="dxa"/>
            <w:vAlign w:val="center"/>
          </w:tcPr>
          <w:p w14:paraId="3EFA5151"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West Europe</w:t>
            </w:r>
          </w:p>
        </w:tc>
        <w:tc>
          <w:tcPr>
            <w:tcW w:w="2284" w:type="dxa"/>
            <w:vAlign w:val="center"/>
          </w:tcPr>
          <w:p w14:paraId="240E586F"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Europe</w:t>
            </w:r>
          </w:p>
        </w:tc>
        <w:tc>
          <w:tcPr>
            <w:tcW w:w="2284" w:type="dxa"/>
            <w:vAlign w:val="center"/>
          </w:tcPr>
          <w:p w14:paraId="55636327"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North Europe</w:t>
            </w:r>
          </w:p>
        </w:tc>
        <w:tc>
          <w:tcPr>
            <w:tcW w:w="2284" w:type="dxa"/>
            <w:vAlign w:val="center"/>
          </w:tcPr>
          <w:p w14:paraId="60DFBE49"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Yes (3)</w:t>
            </w:r>
          </w:p>
        </w:tc>
      </w:tr>
      <w:tr w:rsidR="00A83027" w14:paraId="78C2BBA1" w14:textId="77777777" w:rsidTr="00A83027">
        <w:trPr>
          <w:trHeight w:val="748"/>
        </w:trPr>
        <w:tc>
          <w:tcPr>
            <w:tcW w:w="2284" w:type="dxa"/>
            <w:vAlign w:val="center"/>
          </w:tcPr>
          <w:p w14:paraId="7DD23264"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Southeast Asia</w:t>
            </w:r>
          </w:p>
        </w:tc>
        <w:tc>
          <w:tcPr>
            <w:tcW w:w="2284" w:type="dxa"/>
            <w:vAlign w:val="center"/>
          </w:tcPr>
          <w:p w14:paraId="03E4123B"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Asia Pacific</w:t>
            </w:r>
          </w:p>
        </w:tc>
        <w:tc>
          <w:tcPr>
            <w:tcW w:w="2284" w:type="dxa"/>
            <w:vAlign w:val="center"/>
          </w:tcPr>
          <w:p w14:paraId="5F9C1B34"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East Asia</w:t>
            </w:r>
          </w:p>
        </w:tc>
        <w:tc>
          <w:tcPr>
            <w:tcW w:w="2284" w:type="dxa"/>
            <w:vAlign w:val="center"/>
          </w:tcPr>
          <w:p w14:paraId="02CC7575"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Yes (3)</w:t>
            </w:r>
          </w:p>
        </w:tc>
      </w:tr>
      <w:tr w:rsidR="00A83027" w14:paraId="3AA70783" w14:textId="77777777" w:rsidTr="00A83027">
        <w:trPr>
          <w:trHeight w:val="748"/>
        </w:trPr>
        <w:tc>
          <w:tcPr>
            <w:tcW w:w="2284" w:type="dxa"/>
            <w:vAlign w:val="center"/>
          </w:tcPr>
          <w:p w14:paraId="61A4FD2F" w14:textId="77777777" w:rsidR="00A83027" w:rsidRDefault="00A83027" w:rsidP="00353A02">
            <w:pPr>
              <w:rPr>
                <w:rFonts w:ascii="Times New Roman" w:hAnsi="Times New Roman" w:cs="Times New Roman"/>
              </w:rPr>
            </w:pPr>
            <w:r w:rsidRPr="00EC1A0C">
              <w:rPr>
                <w:rFonts w:ascii="Times New Roman" w:hAnsi="Times New Roman" w:cs="Times New Roman"/>
              </w:rPr>
              <w:t>South Central US</w:t>
            </w:r>
          </w:p>
        </w:tc>
        <w:tc>
          <w:tcPr>
            <w:tcW w:w="2284" w:type="dxa"/>
            <w:vAlign w:val="center"/>
          </w:tcPr>
          <w:p w14:paraId="1191E1FF"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Americas (USA)</w:t>
            </w:r>
          </w:p>
        </w:tc>
        <w:tc>
          <w:tcPr>
            <w:tcW w:w="2284" w:type="dxa"/>
            <w:vAlign w:val="center"/>
          </w:tcPr>
          <w:p w14:paraId="2497B906"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North Central US</w:t>
            </w:r>
          </w:p>
        </w:tc>
        <w:tc>
          <w:tcPr>
            <w:tcW w:w="2284" w:type="dxa"/>
            <w:vAlign w:val="center"/>
          </w:tcPr>
          <w:p w14:paraId="6BA1D64C"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Yes (3)</w:t>
            </w:r>
          </w:p>
        </w:tc>
      </w:tr>
      <w:tr w:rsidR="00A83027" w14:paraId="6E154667" w14:textId="77777777" w:rsidTr="00A83027">
        <w:trPr>
          <w:trHeight w:val="748"/>
        </w:trPr>
        <w:tc>
          <w:tcPr>
            <w:tcW w:w="2284" w:type="dxa"/>
            <w:vAlign w:val="center"/>
          </w:tcPr>
          <w:p w14:paraId="34D807A1" w14:textId="77777777" w:rsidR="00A83027" w:rsidRDefault="00A83027" w:rsidP="00353A02">
            <w:pPr>
              <w:rPr>
                <w:rFonts w:ascii="Times New Roman" w:hAnsi="Times New Roman" w:cs="Times New Roman"/>
              </w:rPr>
            </w:pPr>
            <w:r>
              <w:rPr>
                <w:rFonts w:ascii="Times New Roman" w:hAnsi="Times New Roman" w:cs="Times New Roman"/>
              </w:rPr>
              <w:t xml:space="preserve">       </w:t>
            </w:r>
            <w:r w:rsidRPr="00EC1A0C">
              <w:rPr>
                <w:rFonts w:ascii="Times New Roman" w:hAnsi="Times New Roman" w:cs="Times New Roman"/>
              </w:rPr>
              <w:t>Japan East</w:t>
            </w:r>
          </w:p>
        </w:tc>
        <w:tc>
          <w:tcPr>
            <w:tcW w:w="2284" w:type="dxa"/>
            <w:vAlign w:val="center"/>
          </w:tcPr>
          <w:p w14:paraId="5EA97990"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Asia Pacific</w:t>
            </w:r>
          </w:p>
        </w:tc>
        <w:tc>
          <w:tcPr>
            <w:tcW w:w="2284" w:type="dxa"/>
            <w:vAlign w:val="center"/>
          </w:tcPr>
          <w:p w14:paraId="26A96D7E"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Japan West</w:t>
            </w:r>
          </w:p>
        </w:tc>
        <w:tc>
          <w:tcPr>
            <w:tcW w:w="2284" w:type="dxa"/>
            <w:vAlign w:val="center"/>
          </w:tcPr>
          <w:p w14:paraId="4CDA4EFE" w14:textId="77777777" w:rsidR="00A83027" w:rsidRDefault="00A83027" w:rsidP="00353A02">
            <w:pPr>
              <w:jc w:val="center"/>
              <w:rPr>
                <w:rFonts w:ascii="Times New Roman" w:hAnsi="Times New Roman" w:cs="Times New Roman"/>
              </w:rPr>
            </w:pPr>
            <w:r w:rsidRPr="00EC1A0C">
              <w:rPr>
                <w:rFonts w:ascii="Times New Roman" w:hAnsi="Times New Roman" w:cs="Times New Roman"/>
              </w:rPr>
              <w:t>Yes (3)</w:t>
            </w:r>
          </w:p>
        </w:tc>
      </w:tr>
    </w:tbl>
    <w:p w14:paraId="0E6D595F" w14:textId="3D356431" w:rsidR="00992757" w:rsidRPr="00EC1A0C" w:rsidRDefault="00EC1A0C">
      <w:pPr>
        <w:rPr>
          <w:rFonts w:ascii="Times New Roman" w:hAnsi="Times New Roman" w:cs="Times New Roman"/>
        </w:rPr>
      </w:pPr>
      <w:r w:rsidRPr="00EC1A0C">
        <w:rPr>
          <w:rFonts w:ascii="Times New Roman" w:hAnsi="Times New Roman" w:cs="Times New Roman"/>
          <w:i/>
          <w:iCs/>
        </w:rPr>
        <w:t>Table: Sample Azure regions with their geography, paired region, and zone support. (Region pairings and AZ support are documented by Microsoft.)</w:t>
      </w:r>
    </w:p>
    <w:sectPr w:rsidR="00992757" w:rsidRPr="00EC1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0726D"/>
    <w:multiLevelType w:val="multilevel"/>
    <w:tmpl w:val="2948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00D81"/>
    <w:multiLevelType w:val="hybridMultilevel"/>
    <w:tmpl w:val="704C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76D56"/>
    <w:multiLevelType w:val="multilevel"/>
    <w:tmpl w:val="72FE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24EA2"/>
    <w:multiLevelType w:val="multilevel"/>
    <w:tmpl w:val="E196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987051"/>
    <w:multiLevelType w:val="multilevel"/>
    <w:tmpl w:val="290C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43018"/>
    <w:multiLevelType w:val="hybridMultilevel"/>
    <w:tmpl w:val="AC80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0A22A4"/>
    <w:multiLevelType w:val="multilevel"/>
    <w:tmpl w:val="2C1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904107">
    <w:abstractNumId w:val="4"/>
  </w:num>
  <w:num w:numId="2" w16cid:durableId="1542591930">
    <w:abstractNumId w:val="2"/>
  </w:num>
  <w:num w:numId="3" w16cid:durableId="759059754">
    <w:abstractNumId w:val="0"/>
  </w:num>
  <w:num w:numId="4" w16cid:durableId="42948315">
    <w:abstractNumId w:val="6"/>
  </w:num>
  <w:num w:numId="5" w16cid:durableId="1810826492">
    <w:abstractNumId w:val="3"/>
  </w:num>
  <w:num w:numId="6" w16cid:durableId="1052003367">
    <w:abstractNumId w:val="1"/>
  </w:num>
  <w:num w:numId="7" w16cid:durableId="852113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0C"/>
    <w:rsid w:val="002B47B0"/>
    <w:rsid w:val="0055586E"/>
    <w:rsid w:val="006941DF"/>
    <w:rsid w:val="00992757"/>
    <w:rsid w:val="00A83027"/>
    <w:rsid w:val="00EC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EAC0"/>
  <w15:chartTrackingRefBased/>
  <w15:docId w15:val="{8C1B52A9-A33F-429B-B9A7-690413A0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027"/>
  </w:style>
  <w:style w:type="paragraph" w:styleId="Heading1">
    <w:name w:val="heading 1"/>
    <w:basedOn w:val="Normal"/>
    <w:next w:val="Normal"/>
    <w:link w:val="Heading1Char"/>
    <w:uiPriority w:val="9"/>
    <w:qFormat/>
    <w:rsid w:val="00EC1A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1A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1A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1A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1A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1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1A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1A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1A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1A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1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A0C"/>
    <w:rPr>
      <w:rFonts w:eastAsiaTheme="majorEastAsia" w:cstheme="majorBidi"/>
      <w:color w:val="272727" w:themeColor="text1" w:themeTint="D8"/>
    </w:rPr>
  </w:style>
  <w:style w:type="paragraph" w:styleId="Title">
    <w:name w:val="Title"/>
    <w:basedOn w:val="Normal"/>
    <w:next w:val="Normal"/>
    <w:link w:val="TitleChar"/>
    <w:uiPriority w:val="10"/>
    <w:qFormat/>
    <w:rsid w:val="00EC1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A0C"/>
    <w:pPr>
      <w:spacing w:before="160"/>
      <w:jc w:val="center"/>
    </w:pPr>
    <w:rPr>
      <w:i/>
      <w:iCs/>
      <w:color w:val="404040" w:themeColor="text1" w:themeTint="BF"/>
    </w:rPr>
  </w:style>
  <w:style w:type="character" w:customStyle="1" w:styleId="QuoteChar">
    <w:name w:val="Quote Char"/>
    <w:basedOn w:val="DefaultParagraphFont"/>
    <w:link w:val="Quote"/>
    <w:uiPriority w:val="29"/>
    <w:rsid w:val="00EC1A0C"/>
    <w:rPr>
      <w:i/>
      <w:iCs/>
      <w:color w:val="404040" w:themeColor="text1" w:themeTint="BF"/>
    </w:rPr>
  </w:style>
  <w:style w:type="paragraph" w:styleId="ListParagraph">
    <w:name w:val="List Paragraph"/>
    <w:basedOn w:val="Normal"/>
    <w:uiPriority w:val="34"/>
    <w:qFormat/>
    <w:rsid w:val="00EC1A0C"/>
    <w:pPr>
      <w:ind w:left="720"/>
      <w:contextualSpacing/>
    </w:pPr>
  </w:style>
  <w:style w:type="character" w:styleId="IntenseEmphasis">
    <w:name w:val="Intense Emphasis"/>
    <w:basedOn w:val="DefaultParagraphFont"/>
    <w:uiPriority w:val="21"/>
    <w:qFormat/>
    <w:rsid w:val="00EC1A0C"/>
    <w:rPr>
      <w:i/>
      <w:iCs/>
      <w:color w:val="2F5496" w:themeColor="accent1" w:themeShade="BF"/>
    </w:rPr>
  </w:style>
  <w:style w:type="paragraph" w:styleId="IntenseQuote">
    <w:name w:val="Intense Quote"/>
    <w:basedOn w:val="Normal"/>
    <w:next w:val="Normal"/>
    <w:link w:val="IntenseQuoteChar"/>
    <w:uiPriority w:val="30"/>
    <w:qFormat/>
    <w:rsid w:val="00EC1A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1A0C"/>
    <w:rPr>
      <w:i/>
      <w:iCs/>
      <w:color w:val="2F5496" w:themeColor="accent1" w:themeShade="BF"/>
    </w:rPr>
  </w:style>
  <w:style w:type="character" w:styleId="IntenseReference">
    <w:name w:val="Intense Reference"/>
    <w:basedOn w:val="DefaultParagraphFont"/>
    <w:uiPriority w:val="32"/>
    <w:qFormat/>
    <w:rsid w:val="00EC1A0C"/>
    <w:rPr>
      <w:b/>
      <w:bCs/>
      <w:smallCaps/>
      <w:color w:val="2F5496" w:themeColor="accent1" w:themeShade="BF"/>
      <w:spacing w:val="5"/>
    </w:rPr>
  </w:style>
  <w:style w:type="table" w:styleId="TableGrid">
    <w:name w:val="Table Grid"/>
    <w:basedOn w:val="TableNormal"/>
    <w:uiPriority w:val="39"/>
    <w:rsid w:val="00EC1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35382">
      <w:bodyDiv w:val="1"/>
      <w:marLeft w:val="0"/>
      <w:marRight w:val="0"/>
      <w:marTop w:val="0"/>
      <w:marBottom w:val="0"/>
      <w:divBdr>
        <w:top w:val="none" w:sz="0" w:space="0" w:color="auto"/>
        <w:left w:val="none" w:sz="0" w:space="0" w:color="auto"/>
        <w:bottom w:val="none" w:sz="0" w:space="0" w:color="auto"/>
        <w:right w:val="none" w:sz="0" w:space="0" w:color="auto"/>
      </w:divBdr>
      <w:divsChild>
        <w:div w:id="2129548050">
          <w:marLeft w:val="0"/>
          <w:marRight w:val="0"/>
          <w:marTop w:val="0"/>
          <w:marBottom w:val="0"/>
          <w:divBdr>
            <w:top w:val="none" w:sz="0" w:space="0" w:color="auto"/>
            <w:left w:val="none" w:sz="0" w:space="0" w:color="auto"/>
            <w:bottom w:val="none" w:sz="0" w:space="0" w:color="auto"/>
            <w:right w:val="none" w:sz="0" w:space="0" w:color="auto"/>
          </w:divBdr>
        </w:div>
      </w:divsChild>
    </w:div>
    <w:div w:id="850071631">
      <w:bodyDiv w:val="1"/>
      <w:marLeft w:val="0"/>
      <w:marRight w:val="0"/>
      <w:marTop w:val="0"/>
      <w:marBottom w:val="0"/>
      <w:divBdr>
        <w:top w:val="none" w:sz="0" w:space="0" w:color="auto"/>
        <w:left w:val="none" w:sz="0" w:space="0" w:color="auto"/>
        <w:bottom w:val="none" w:sz="0" w:space="0" w:color="auto"/>
        <w:right w:val="none" w:sz="0" w:space="0" w:color="auto"/>
      </w:divBdr>
    </w:div>
    <w:div w:id="1403135127">
      <w:bodyDiv w:val="1"/>
      <w:marLeft w:val="0"/>
      <w:marRight w:val="0"/>
      <w:marTop w:val="0"/>
      <w:marBottom w:val="0"/>
      <w:divBdr>
        <w:top w:val="none" w:sz="0" w:space="0" w:color="auto"/>
        <w:left w:val="none" w:sz="0" w:space="0" w:color="auto"/>
        <w:bottom w:val="none" w:sz="0" w:space="0" w:color="auto"/>
        <w:right w:val="none" w:sz="0" w:space="0" w:color="auto"/>
      </w:divBdr>
      <w:divsChild>
        <w:div w:id="1705866394">
          <w:marLeft w:val="0"/>
          <w:marRight w:val="0"/>
          <w:marTop w:val="0"/>
          <w:marBottom w:val="0"/>
          <w:divBdr>
            <w:top w:val="none" w:sz="0" w:space="0" w:color="auto"/>
            <w:left w:val="none" w:sz="0" w:space="0" w:color="auto"/>
            <w:bottom w:val="none" w:sz="0" w:space="0" w:color="auto"/>
            <w:right w:val="none" w:sz="0" w:space="0" w:color="auto"/>
          </w:divBdr>
        </w:div>
      </w:divsChild>
    </w:div>
    <w:div w:id="1662463423">
      <w:bodyDiv w:val="1"/>
      <w:marLeft w:val="0"/>
      <w:marRight w:val="0"/>
      <w:marTop w:val="0"/>
      <w:marBottom w:val="0"/>
      <w:divBdr>
        <w:top w:val="none" w:sz="0" w:space="0" w:color="auto"/>
        <w:left w:val="none" w:sz="0" w:space="0" w:color="auto"/>
        <w:bottom w:val="none" w:sz="0" w:space="0" w:color="auto"/>
        <w:right w:val="none" w:sz="0" w:space="0" w:color="auto"/>
      </w:divBdr>
      <w:divsChild>
        <w:div w:id="1473254727">
          <w:marLeft w:val="0"/>
          <w:marRight w:val="0"/>
          <w:marTop w:val="0"/>
          <w:marBottom w:val="0"/>
          <w:divBdr>
            <w:top w:val="none" w:sz="0" w:space="0" w:color="auto"/>
            <w:left w:val="none" w:sz="0" w:space="0" w:color="auto"/>
            <w:bottom w:val="none" w:sz="0" w:space="0" w:color="auto"/>
            <w:right w:val="none" w:sz="0" w:space="0" w:color="auto"/>
          </w:divBdr>
        </w:div>
      </w:divsChild>
    </w:div>
    <w:div w:id="1684671135">
      <w:bodyDiv w:val="1"/>
      <w:marLeft w:val="0"/>
      <w:marRight w:val="0"/>
      <w:marTop w:val="0"/>
      <w:marBottom w:val="0"/>
      <w:divBdr>
        <w:top w:val="none" w:sz="0" w:space="0" w:color="auto"/>
        <w:left w:val="none" w:sz="0" w:space="0" w:color="auto"/>
        <w:bottom w:val="none" w:sz="0" w:space="0" w:color="auto"/>
        <w:right w:val="none" w:sz="0" w:space="0" w:color="auto"/>
      </w:divBdr>
    </w:div>
    <w:div w:id="1754165138">
      <w:bodyDiv w:val="1"/>
      <w:marLeft w:val="0"/>
      <w:marRight w:val="0"/>
      <w:marTop w:val="0"/>
      <w:marBottom w:val="0"/>
      <w:divBdr>
        <w:top w:val="none" w:sz="0" w:space="0" w:color="auto"/>
        <w:left w:val="none" w:sz="0" w:space="0" w:color="auto"/>
        <w:bottom w:val="none" w:sz="0" w:space="0" w:color="auto"/>
        <w:right w:val="none" w:sz="0" w:space="0" w:color="auto"/>
      </w:divBdr>
      <w:divsChild>
        <w:div w:id="363406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Wabale</dc:creator>
  <cp:keywords/>
  <dc:description/>
  <cp:lastModifiedBy>Om Wabale</cp:lastModifiedBy>
  <cp:revision>1</cp:revision>
  <cp:lastPrinted>2025-06-22T12:12:00Z</cp:lastPrinted>
  <dcterms:created xsi:type="dcterms:W3CDTF">2025-06-22T11:52:00Z</dcterms:created>
  <dcterms:modified xsi:type="dcterms:W3CDTF">2025-06-22T12:13:00Z</dcterms:modified>
</cp:coreProperties>
</file>