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6515" w:rsidP="00961ABC" w:rsidRDefault="00AB6515" w14:paraId="775AA420" w14:textId="726E4575">
      <w:pPr>
        <w:jc w:val="both"/>
      </w:pPr>
    </w:p>
    <w:p w:rsidR="00944940" w:rsidP="00961ABC" w:rsidRDefault="00944940" w14:paraId="18255303" w14:textId="5ECE35BC">
      <w:pPr>
        <w:jc w:val="both"/>
      </w:pPr>
      <w:r>
        <w:t>As a vendor of Capital Blue Cross, your company has been identified as</w:t>
      </w:r>
      <w:r w:rsidR="000542C3">
        <w:t xml:space="preserve"> likely</w:t>
      </w:r>
      <w:r>
        <w:t xml:space="preserve"> using certain automated or non-automated Patient Care Decision Support Tools</w:t>
      </w:r>
      <w:r w:rsidR="00E40DA9">
        <w:t xml:space="preserve"> (PCDST)</w:t>
      </w:r>
      <w:r>
        <w:t>. In Section 1557</w:t>
      </w:r>
      <w:r w:rsidR="00E45444">
        <w:t xml:space="preserve"> </w:t>
      </w:r>
      <w:r w:rsidRPr="00633EEA" w:rsidR="00633EEA">
        <w:t>of the Patient Protection and Affordable Care Act</w:t>
      </w:r>
      <w:r w:rsidR="00E45444">
        <w:t>,</w:t>
      </w:r>
      <w:r w:rsidR="00961ABC">
        <w:t xml:space="preserve"> these are described as, </w:t>
      </w:r>
      <w:r w:rsidRPr="00961ABC" w:rsidR="00961ABC">
        <w:t>“any automated or non-automated tool, mechanism, method, technology, or combination thereof used by a covered entity to support clinical decision-making in its health programs or activities</w:t>
      </w:r>
      <w:r w:rsidR="00961ABC">
        <w:t xml:space="preserve">”. </w:t>
      </w:r>
      <w:r w:rsidR="000542C3">
        <w:t>The</w:t>
      </w:r>
      <w:r w:rsidR="00961ABC">
        <w:t xml:space="preserve"> use of these systems must be </w:t>
      </w:r>
      <w:r w:rsidR="000542C3">
        <w:t>monitored</w:t>
      </w:r>
      <w:r w:rsidR="00961ABC">
        <w:t xml:space="preserve"> for assurance that the resulting care decisions have not been subject to discrimination </w:t>
      </w:r>
      <w:proofErr w:type="gramStart"/>
      <w:r w:rsidR="00961ABC">
        <w:t>on the basis of</w:t>
      </w:r>
      <w:proofErr w:type="gramEnd"/>
      <w:r w:rsidR="00961ABC">
        <w:t xml:space="preserve"> </w:t>
      </w:r>
      <w:r w:rsidRPr="00961ABC" w:rsidR="00961ABC">
        <w:t xml:space="preserve">race, color, national origin, sex, age, </w:t>
      </w:r>
      <w:r w:rsidR="000542C3">
        <w:t>and/</w:t>
      </w:r>
      <w:r w:rsidRPr="00961ABC" w:rsidR="00961ABC">
        <w:t>or disability</w:t>
      </w:r>
      <w:r w:rsidR="000542C3">
        <w:t>, as described in Section 1557</w:t>
      </w:r>
      <w:r w:rsidR="00961ABC">
        <w:t>.</w:t>
      </w:r>
    </w:p>
    <w:p w:rsidR="00AB6515" w:rsidRDefault="00AB6515" w14:paraId="11016568" w14:textId="77777777"/>
    <w:p w:rsidR="00961ABC" w:rsidRDefault="007F5950" w14:paraId="6E4FE540" w14:textId="6B575915">
      <w:r>
        <w:t xml:space="preserve">Please fill out the following questionnaire </w:t>
      </w:r>
      <w:r w:rsidR="000542C3">
        <w:t>to provide details on any PCDSTs your company may use in the services provided to Capital Blue Cross</w:t>
      </w:r>
      <w:r>
        <w:t xml:space="preserve">. If additional space is required to describe answers, please indicate attachment to this </w:t>
      </w:r>
      <w:r w:rsidR="00BA13BB">
        <w:t>questionnaire</w:t>
      </w:r>
      <w:r>
        <w:t xml:space="preserve"> and include with your response.</w:t>
      </w:r>
      <w:r w:rsidR="000542C3">
        <w:t xml:space="preserve"> If you have any procedural documentation around a tool you can provide, it will help answer these questions.</w:t>
      </w:r>
      <w:r w:rsidR="00E40DA9">
        <w:t xml:space="preserve"> Your response is requested within 30 days of receipt.</w:t>
      </w:r>
    </w:p>
    <w:p w:rsidR="00AB6515" w:rsidP="000542C3" w:rsidRDefault="00AB6515" w14:paraId="62F0D240" w14:textId="77777777"/>
    <w:p w:rsidR="000542C3" w:rsidP="000542C3" w:rsidRDefault="000542C3" w14:paraId="6E3769A8" w14:textId="7D9BF41C">
      <w:r>
        <w:t>Please return completed questionnaires to the Capital Blue Cross Compliance Office.</w:t>
      </w:r>
    </w:p>
    <w:p w:rsidR="000542C3" w:rsidP="000542C3" w:rsidRDefault="000542C3" w14:paraId="5EDD433F" w14:textId="3E03F75E">
      <w:r>
        <w:t>k</w:t>
      </w:r>
      <w:r w:rsidRPr="000542C3">
        <w:t>urtis.kovach@capbluecross.com</w:t>
      </w:r>
      <w:r>
        <w:t xml:space="preserve">; 2500 </w:t>
      </w:r>
      <w:proofErr w:type="spellStart"/>
      <w:r>
        <w:t>Elmerton</w:t>
      </w:r>
      <w:proofErr w:type="spellEnd"/>
      <w:r>
        <w:t xml:space="preserve"> Avenue, Harrisburg, PA 17111</w:t>
      </w:r>
    </w:p>
    <w:p w:rsidR="00AB6515" w:rsidP="005B3786" w:rsidRDefault="00AB6515" w14:paraId="73B0FE42" w14:textId="77777777">
      <w:pPr>
        <w:jc w:val="center"/>
        <w:rPr>
          <w:b/>
          <w:bCs/>
          <w:sz w:val="36"/>
          <w:szCs w:val="36"/>
        </w:rPr>
      </w:pPr>
    </w:p>
    <w:p w:rsidRPr="005B3786" w:rsidR="00FD1A95" w:rsidP="005B3786" w:rsidRDefault="005B3786" w14:paraId="0607DC0C" w14:textId="4BBED9A9">
      <w:pPr>
        <w:jc w:val="center"/>
        <w:rPr>
          <w:b/>
          <w:bCs/>
          <w:sz w:val="36"/>
          <w:szCs w:val="36"/>
        </w:rPr>
      </w:pPr>
      <w:r w:rsidRPr="005B3786">
        <w:rPr>
          <w:b/>
          <w:bCs/>
          <w:sz w:val="36"/>
          <w:szCs w:val="36"/>
        </w:rPr>
        <w:t>Questionnaire</w:t>
      </w:r>
    </w:p>
    <w:tbl>
      <w:tblPr>
        <w:tblStyle w:val="TableGrid"/>
        <w:tblW w:w="0" w:type="auto"/>
        <w:tblLook w:val="04A0" w:firstRow="1" w:lastRow="0" w:firstColumn="1" w:lastColumn="0" w:noHBand="0" w:noVBand="1"/>
      </w:tblPr>
      <w:tblGrid>
        <w:gridCol w:w="9350"/>
      </w:tblGrid>
      <w:tr w:rsidR="005F2505" w:rsidTr="005F2505" w14:paraId="1C5435EB" w14:textId="77777777">
        <w:tc>
          <w:tcPr>
            <w:tcW w:w="9350" w:type="dxa"/>
            <w:shd w:val="clear" w:color="auto" w:fill="D1D1D1" w:themeFill="background2" w:themeFillShade="E6"/>
          </w:tcPr>
          <w:p w:rsidR="005F2505" w:rsidP="005F2505" w:rsidRDefault="005F2505" w14:paraId="702A282D" w14:textId="773091D4">
            <w:pPr>
              <w:jc w:val="center"/>
              <w:rPr>
                <w:b/>
                <w:bCs/>
              </w:rPr>
            </w:pPr>
            <w:r>
              <w:rPr>
                <w:b/>
                <w:bCs/>
              </w:rPr>
              <w:t>Patient Care Decision Support Tools</w:t>
            </w:r>
          </w:p>
        </w:tc>
      </w:tr>
      <w:tr w:rsidR="00E40DA9" w:rsidTr="00E40DA9" w14:paraId="5CE23539" w14:textId="77777777">
        <w:tc>
          <w:tcPr>
            <w:tcW w:w="9350" w:type="dxa"/>
          </w:tcPr>
          <w:p w:rsidR="00E40DA9" w:rsidP="00E40DA9" w:rsidRDefault="00E40DA9" w14:paraId="5E2FD3F4" w14:textId="5D3DF6D2">
            <w:pPr>
              <w:rPr>
                <w:b/>
                <w:bCs/>
              </w:rPr>
            </w:pPr>
            <w:r>
              <w:rPr>
                <w:b/>
                <w:bCs/>
              </w:rPr>
              <w:t>Name</w:t>
            </w:r>
            <w:r w:rsidR="00BA13BB">
              <w:rPr>
                <w:b/>
                <w:bCs/>
              </w:rPr>
              <w:t>(</w:t>
            </w:r>
            <w:r>
              <w:rPr>
                <w:b/>
                <w:bCs/>
              </w:rPr>
              <w:t>s</w:t>
            </w:r>
            <w:r w:rsidR="00BA13BB">
              <w:rPr>
                <w:b/>
                <w:bCs/>
              </w:rPr>
              <w:t>)</w:t>
            </w:r>
            <w:r>
              <w:rPr>
                <w:b/>
                <w:bCs/>
              </w:rPr>
              <w:t xml:space="preserve"> of PCDST</w:t>
            </w:r>
            <w:r w:rsidR="00A9106B">
              <w:rPr>
                <w:b/>
                <w:bCs/>
              </w:rPr>
              <w:t>s</w:t>
            </w:r>
            <w:r>
              <w:rPr>
                <w:b/>
                <w:bCs/>
              </w:rPr>
              <w:t xml:space="preserve"> utilized in services for Capital:</w:t>
            </w:r>
          </w:p>
          <w:p w:rsidRPr="00E40DA9" w:rsidR="00E40DA9" w:rsidRDefault="00E40DA9" w14:paraId="09ECCF87" w14:textId="199E9FCE">
            <w:pPr>
              <w:rPr>
                <w:i/>
                <w:iCs/>
                <w:sz w:val="20"/>
                <w:szCs w:val="20"/>
              </w:rPr>
            </w:pPr>
            <w:r w:rsidRPr="00E40DA9">
              <w:rPr>
                <w:i/>
                <w:iCs/>
                <w:sz w:val="20"/>
                <w:szCs w:val="20"/>
              </w:rPr>
              <w:t xml:space="preserve">(Note: </w:t>
            </w:r>
            <w:r w:rsidR="006D12A8">
              <w:rPr>
                <w:i/>
                <w:iCs/>
                <w:sz w:val="20"/>
                <w:szCs w:val="20"/>
              </w:rPr>
              <w:t>T</w:t>
            </w:r>
            <w:r w:rsidRPr="00E40DA9">
              <w:rPr>
                <w:i/>
                <w:iCs/>
                <w:sz w:val="20"/>
                <w:szCs w:val="20"/>
              </w:rPr>
              <w:t xml:space="preserve">his </w:t>
            </w:r>
            <w:r w:rsidR="00A9106B">
              <w:rPr>
                <w:i/>
                <w:iCs/>
                <w:sz w:val="20"/>
                <w:szCs w:val="20"/>
              </w:rPr>
              <w:t>may include</w:t>
            </w:r>
            <w:r w:rsidRPr="00E40DA9">
              <w:rPr>
                <w:i/>
                <w:iCs/>
                <w:sz w:val="20"/>
                <w:szCs w:val="20"/>
              </w:rPr>
              <w:t xml:space="preserve"> </w:t>
            </w:r>
            <w:r w:rsidRPr="00BA13BB" w:rsidR="00BA13BB">
              <w:rPr>
                <w:i/>
                <w:iCs/>
                <w:sz w:val="20"/>
                <w:szCs w:val="20"/>
                <w:u w:val="single"/>
              </w:rPr>
              <w:t>Artificial Intelligence</w:t>
            </w:r>
            <w:r w:rsidR="00BA13BB">
              <w:rPr>
                <w:i/>
                <w:iCs/>
                <w:sz w:val="20"/>
                <w:szCs w:val="20"/>
              </w:rPr>
              <w:t xml:space="preserve"> (</w:t>
            </w:r>
            <w:r w:rsidRPr="00E40DA9">
              <w:rPr>
                <w:i/>
                <w:iCs/>
                <w:sz w:val="20"/>
                <w:szCs w:val="20"/>
              </w:rPr>
              <w:t>AI</w:t>
            </w:r>
            <w:r w:rsidR="00BA13BB">
              <w:rPr>
                <w:i/>
                <w:iCs/>
                <w:sz w:val="20"/>
                <w:szCs w:val="20"/>
              </w:rPr>
              <w:t>)</w:t>
            </w:r>
            <w:r w:rsidRPr="00E40DA9">
              <w:rPr>
                <w:i/>
                <w:iCs/>
                <w:sz w:val="20"/>
                <w:szCs w:val="20"/>
              </w:rPr>
              <w:t xml:space="preserve"> described tool</w:t>
            </w:r>
            <w:r w:rsidR="00A9106B">
              <w:rPr>
                <w:i/>
                <w:iCs/>
                <w:sz w:val="20"/>
                <w:szCs w:val="20"/>
              </w:rPr>
              <w:t>s</w:t>
            </w:r>
            <w:r>
              <w:rPr>
                <w:i/>
                <w:iCs/>
                <w:sz w:val="20"/>
                <w:szCs w:val="20"/>
              </w:rPr>
              <w:t>. Please include the tool name and hosting subcontractor</w:t>
            </w:r>
            <w:r w:rsidR="00F61578">
              <w:rPr>
                <w:i/>
                <w:iCs/>
                <w:sz w:val="20"/>
                <w:szCs w:val="20"/>
              </w:rPr>
              <w:t xml:space="preserve"> </w:t>
            </w:r>
            <w:r>
              <w:rPr>
                <w:i/>
                <w:iCs/>
                <w:sz w:val="20"/>
                <w:szCs w:val="20"/>
              </w:rPr>
              <w:t>name</w:t>
            </w:r>
            <w:r w:rsidR="00BA13BB">
              <w:rPr>
                <w:i/>
                <w:iCs/>
                <w:sz w:val="20"/>
                <w:szCs w:val="20"/>
              </w:rPr>
              <w:t>, if applicable</w:t>
            </w:r>
            <w:r w:rsidR="00F61578">
              <w:rPr>
                <w:i/>
                <w:iCs/>
                <w:sz w:val="20"/>
                <w:szCs w:val="20"/>
              </w:rPr>
              <w:t>.</w:t>
            </w:r>
            <w:r w:rsidRPr="00E40DA9">
              <w:rPr>
                <w:i/>
                <w:iCs/>
                <w:sz w:val="20"/>
                <w:szCs w:val="20"/>
              </w:rPr>
              <w:t>)</w:t>
            </w:r>
          </w:p>
        </w:tc>
      </w:tr>
      <w:tr w:rsidR="00E40DA9" w:rsidTr="00E40DA9" w14:paraId="1BB1D88C" w14:textId="77777777">
        <w:tc>
          <w:tcPr>
            <w:tcW w:w="9350" w:type="dxa"/>
          </w:tcPr>
          <w:p w:rsidR="00E40DA9" w:rsidRDefault="00E14982" w14:paraId="1E9B3918" w14:textId="15BBFF94">
            <w:r>
              <w:t>Auth Intelligence, hosted by Machinify, Inc.</w:t>
            </w:r>
          </w:p>
          <w:p w:rsidR="00E40DA9" w:rsidRDefault="00E40DA9" w14:paraId="04CC3ADD" w14:textId="77777777"/>
          <w:p w:rsidR="00E40DA9" w:rsidRDefault="00E40DA9" w14:paraId="6D20BAF9" w14:textId="77777777"/>
        </w:tc>
      </w:tr>
      <w:tr w:rsidR="00E40DA9" w:rsidTr="00E40DA9" w14:paraId="2ACB7154" w14:textId="77777777">
        <w:tc>
          <w:tcPr>
            <w:tcW w:w="9350" w:type="dxa"/>
          </w:tcPr>
          <w:p w:rsidR="00E40DA9" w:rsidRDefault="006D12A8" w14:paraId="13D1FBB9" w14:textId="65A40900">
            <w:pPr>
              <w:rPr>
                <w:b/>
                <w:bCs/>
              </w:rPr>
            </w:pPr>
            <w:r w:rsidRPr="006D12A8">
              <w:rPr>
                <w:b/>
                <w:bCs/>
              </w:rPr>
              <w:t>Describe the activity of</w:t>
            </w:r>
            <w:r w:rsidR="00BA13BB">
              <w:rPr>
                <w:b/>
                <w:bCs/>
              </w:rPr>
              <w:t xml:space="preserve"> each </w:t>
            </w:r>
            <w:r w:rsidRPr="006D12A8">
              <w:rPr>
                <w:b/>
                <w:bCs/>
              </w:rPr>
              <w:t>tool:</w:t>
            </w:r>
          </w:p>
          <w:p w:rsidRPr="006D12A8" w:rsidR="006D12A8" w:rsidRDefault="006D12A8" w14:paraId="10CD3087" w14:textId="3A4A2C7E">
            <w:pPr>
              <w:rPr>
                <w:i/>
                <w:iCs/>
              </w:rPr>
            </w:pPr>
            <w:r w:rsidRPr="006D12A8">
              <w:rPr>
                <w:i/>
                <w:iCs/>
                <w:sz w:val="20"/>
                <w:szCs w:val="20"/>
              </w:rPr>
              <w:t>(</w:t>
            </w:r>
            <w:r>
              <w:rPr>
                <w:i/>
                <w:iCs/>
                <w:sz w:val="20"/>
                <w:szCs w:val="20"/>
              </w:rPr>
              <w:t xml:space="preserve">Note: </w:t>
            </w:r>
            <w:r w:rsidRPr="006D12A8">
              <w:rPr>
                <w:i/>
                <w:iCs/>
                <w:sz w:val="20"/>
                <w:szCs w:val="20"/>
              </w:rPr>
              <w:t>How does this tool use</w:t>
            </w:r>
            <w:r>
              <w:rPr>
                <w:i/>
                <w:iCs/>
                <w:sz w:val="20"/>
                <w:szCs w:val="20"/>
              </w:rPr>
              <w:t xml:space="preserve"> an individual’s</w:t>
            </w:r>
            <w:r w:rsidRPr="006D12A8">
              <w:rPr>
                <w:i/>
                <w:iCs/>
                <w:sz w:val="20"/>
                <w:szCs w:val="20"/>
              </w:rPr>
              <w:t xml:space="preserve"> information to support decisions?)</w:t>
            </w:r>
          </w:p>
        </w:tc>
      </w:tr>
      <w:tr w:rsidR="00E40DA9" w:rsidTr="00E40DA9" w14:paraId="518EC6DB" w14:textId="77777777">
        <w:tc>
          <w:tcPr>
            <w:tcW w:w="9350" w:type="dxa"/>
          </w:tcPr>
          <w:p w:rsidR="00E40DA9" w:rsidRDefault="00E40DA9" w14:paraId="0D2FA57F" w14:textId="77777777"/>
          <w:p w:rsidRPr="008B3FF5" w:rsidR="008B3FF5" w:rsidP="008B3FF5" w:rsidRDefault="008B3FF5" w14:paraId="48CEFEEF" w14:textId="77777777">
            <w:r w:rsidRPr="008B3FF5">
              <w:t xml:space="preserve">Auth Intelligence aims to streamline the manual work of poring over medical documents to find information relevant to a policy and instead surfaces this information for the reviewer, enabling them to focus on the medical decision-making process. The tool assists clinical reviewers but does not take them out of the process and moreover, will never be used to automate a denial decision. The Auth Intelligence application uses optical character recognition (OCR), natural language processing (NLP), and large language models (LLMs) to extract clinical text and concepts from patient charts. Policy criteria used by Evolent reviewers are applied to the extracted information to identify words and phrases that correlate to each policy criteria. These words and phrases are highlighted in each document during the clinical review, enabling clinicians to easily find and interpret the relevant information within the patient chart as they complete their manual reviews. </w:t>
            </w:r>
          </w:p>
          <w:p w:rsidR="006D12A8" w:rsidRDefault="006D12A8" w14:paraId="4C7BE228" w14:textId="77777777"/>
          <w:p w:rsidR="006D12A8" w:rsidRDefault="006D12A8" w14:paraId="59C76587" w14:textId="77777777"/>
        </w:tc>
      </w:tr>
      <w:tr w:rsidR="00E40DA9" w:rsidTr="006D12A8" w14:paraId="6E3725E5" w14:textId="77777777">
        <w:trPr>
          <w:trHeight w:val="413"/>
        </w:trPr>
        <w:tc>
          <w:tcPr>
            <w:tcW w:w="9350" w:type="dxa"/>
          </w:tcPr>
          <w:p w:rsidR="00E40DA9" w:rsidRDefault="006D12A8" w14:paraId="327C3840" w14:textId="53C13825">
            <w:pPr>
              <w:rPr>
                <w:b/>
                <w:bCs/>
              </w:rPr>
            </w:pPr>
            <w:r w:rsidRPr="006D12A8">
              <w:rPr>
                <w:b/>
                <w:bCs/>
              </w:rPr>
              <w:t xml:space="preserve">Does </w:t>
            </w:r>
            <w:r w:rsidR="00BA13BB">
              <w:rPr>
                <w:b/>
                <w:bCs/>
              </w:rPr>
              <w:t>each</w:t>
            </w:r>
            <w:r w:rsidRPr="006D12A8">
              <w:rPr>
                <w:b/>
                <w:bCs/>
              </w:rPr>
              <w:t xml:space="preserve"> tool factor</w:t>
            </w:r>
            <w:r>
              <w:rPr>
                <w:b/>
                <w:bCs/>
              </w:rPr>
              <w:t xml:space="preserve"> race, color, national origin, sex, age, </w:t>
            </w:r>
            <w:r w:rsidR="00BA13BB">
              <w:rPr>
                <w:b/>
                <w:bCs/>
              </w:rPr>
              <w:t>and/</w:t>
            </w:r>
            <w:r>
              <w:rPr>
                <w:b/>
                <w:bCs/>
              </w:rPr>
              <w:t>or disability into its capability?</w:t>
            </w:r>
          </w:p>
          <w:p w:rsidRPr="006D12A8" w:rsidR="006D12A8" w:rsidRDefault="006D12A8" w14:paraId="6D6F9F17" w14:textId="1855D698">
            <w:pPr>
              <w:rPr>
                <w:i/>
                <w:iCs/>
              </w:rPr>
            </w:pPr>
            <w:r w:rsidRPr="006D12A8">
              <w:rPr>
                <w:i/>
                <w:iCs/>
                <w:sz w:val="20"/>
                <w:szCs w:val="20"/>
              </w:rPr>
              <w:t xml:space="preserve">(Note: </w:t>
            </w:r>
            <w:r>
              <w:rPr>
                <w:i/>
                <w:iCs/>
                <w:sz w:val="20"/>
                <w:szCs w:val="20"/>
              </w:rPr>
              <w:t xml:space="preserve">These are the </w:t>
            </w:r>
            <w:r w:rsidR="00BA13BB">
              <w:rPr>
                <w:i/>
                <w:iCs/>
                <w:sz w:val="20"/>
                <w:szCs w:val="20"/>
              </w:rPr>
              <w:t>Health and Human Service (</w:t>
            </w:r>
            <w:r>
              <w:rPr>
                <w:i/>
                <w:iCs/>
                <w:sz w:val="20"/>
                <w:szCs w:val="20"/>
              </w:rPr>
              <w:t>HHS</w:t>
            </w:r>
            <w:r w:rsidR="00BA13BB">
              <w:rPr>
                <w:i/>
                <w:iCs/>
                <w:sz w:val="20"/>
                <w:szCs w:val="20"/>
              </w:rPr>
              <w:t>)</w:t>
            </w:r>
            <w:r>
              <w:rPr>
                <w:i/>
                <w:iCs/>
                <w:sz w:val="20"/>
                <w:szCs w:val="20"/>
              </w:rPr>
              <w:t xml:space="preserve"> defined categories of </w:t>
            </w:r>
            <w:r w:rsidR="00FD1A95">
              <w:rPr>
                <w:i/>
                <w:iCs/>
                <w:sz w:val="20"/>
                <w:szCs w:val="20"/>
              </w:rPr>
              <w:t xml:space="preserve">healthcare </w:t>
            </w:r>
            <w:r>
              <w:rPr>
                <w:i/>
                <w:iCs/>
                <w:sz w:val="20"/>
                <w:szCs w:val="20"/>
              </w:rPr>
              <w:t>discrimination</w:t>
            </w:r>
            <w:r w:rsidR="00FD1A95">
              <w:rPr>
                <w:i/>
                <w:iCs/>
                <w:sz w:val="20"/>
                <w:szCs w:val="20"/>
              </w:rPr>
              <w:t xml:space="preserve"> protected categories.)</w:t>
            </w:r>
          </w:p>
        </w:tc>
      </w:tr>
      <w:tr w:rsidR="00E40DA9" w:rsidTr="00E40DA9" w14:paraId="5AF279D1" w14:textId="77777777">
        <w:tc>
          <w:tcPr>
            <w:tcW w:w="9350" w:type="dxa"/>
          </w:tcPr>
          <w:p w:rsidR="00E40DA9" w:rsidRDefault="008B3FF5" w14:paraId="3824513F" w14:textId="6426EBE2">
            <w:r>
              <w:t xml:space="preserve">The tool uses </w:t>
            </w:r>
            <w:r w:rsidR="00EB5D36">
              <w:t>this</w:t>
            </w:r>
            <w:r>
              <w:t xml:space="preserve"> demographic information only </w:t>
            </w:r>
            <w:r w:rsidR="00EB5D36">
              <w:t xml:space="preserve">if and </w:t>
            </w:r>
            <w:r>
              <w:t xml:space="preserve">as described by the policy criteria of </w:t>
            </w:r>
            <w:r w:rsidR="00EB5D36">
              <w:t>the applicable evidenced-based medical policy in evaluating that specific authorization request.</w:t>
            </w:r>
          </w:p>
          <w:p w:rsidR="00FD1A95" w:rsidRDefault="00FD1A95" w14:paraId="1224280D" w14:textId="77777777"/>
          <w:p w:rsidR="00FD1A95" w:rsidRDefault="00FD1A95" w14:paraId="54B5BBCD" w14:textId="77777777"/>
        </w:tc>
      </w:tr>
      <w:tr w:rsidR="00FD1A95" w:rsidTr="00E40DA9" w14:paraId="69E5B846" w14:textId="77777777">
        <w:tc>
          <w:tcPr>
            <w:tcW w:w="9350" w:type="dxa"/>
          </w:tcPr>
          <w:p w:rsidR="00FD1A95" w:rsidRDefault="00FD1A95" w14:paraId="29DB8F01" w14:textId="2F917F7D">
            <w:pPr>
              <w:rPr>
                <w:b/>
                <w:bCs/>
              </w:rPr>
            </w:pPr>
            <w:r>
              <w:rPr>
                <w:b/>
                <w:bCs/>
              </w:rPr>
              <w:t xml:space="preserve">Describe how </w:t>
            </w:r>
            <w:r w:rsidR="00BA13BB">
              <w:rPr>
                <w:b/>
                <w:bCs/>
              </w:rPr>
              <w:t>each</w:t>
            </w:r>
            <w:r w:rsidRPr="00FD1A95">
              <w:rPr>
                <w:b/>
                <w:bCs/>
              </w:rPr>
              <w:t xml:space="preserve"> tool </w:t>
            </w:r>
            <w:r>
              <w:rPr>
                <w:b/>
                <w:bCs/>
              </w:rPr>
              <w:t xml:space="preserve">has </w:t>
            </w:r>
            <w:r w:rsidRPr="00FD1A95">
              <w:rPr>
                <w:b/>
                <w:bCs/>
              </w:rPr>
              <w:t xml:space="preserve">been evaluated </w:t>
            </w:r>
            <w:r w:rsidR="00BA13BB">
              <w:rPr>
                <w:b/>
                <w:bCs/>
              </w:rPr>
              <w:t xml:space="preserve">to confirm </w:t>
            </w:r>
            <w:r w:rsidRPr="00FD1A95">
              <w:rPr>
                <w:b/>
                <w:bCs/>
              </w:rPr>
              <w:t xml:space="preserve">that discrimination on a basis of race, color, national origin, sex, age, </w:t>
            </w:r>
            <w:r w:rsidR="00D82D13">
              <w:rPr>
                <w:b/>
                <w:bCs/>
              </w:rPr>
              <w:t>and/</w:t>
            </w:r>
            <w:r w:rsidRPr="00FD1A95">
              <w:rPr>
                <w:b/>
                <w:bCs/>
              </w:rPr>
              <w:t>or disability is NOT occurring</w:t>
            </w:r>
            <w:r>
              <w:rPr>
                <w:b/>
                <w:bCs/>
              </w:rPr>
              <w:t>.</w:t>
            </w:r>
            <w:r w:rsidR="00BA13BB">
              <w:rPr>
                <w:b/>
                <w:bCs/>
              </w:rPr>
              <w:t xml:space="preserve"> What controls are in place?</w:t>
            </w:r>
          </w:p>
          <w:p w:rsidRPr="00FD1A95" w:rsidR="00FD1A95" w:rsidRDefault="00FD1A95" w14:paraId="18C57351" w14:textId="7582F9BC">
            <w:pPr>
              <w:rPr>
                <w:i/>
                <w:iCs/>
              </w:rPr>
            </w:pPr>
            <w:r w:rsidRPr="00FD1A95">
              <w:rPr>
                <w:i/>
                <w:iCs/>
                <w:sz w:val="20"/>
                <w:szCs w:val="20"/>
              </w:rPr>
              <w:t>(</w:t>
            </w:r>
            <w:r>
              <w:rPr>
                <w:i/>
                <w:iCs/>
                <w:sz w:val="20"/>
                <w:szCs w:val="20"/>
              </w:rPr>
              <w:t xml:space="preserve">Note: </w:t>
            </w:r>
            <w:r w:rsidRPr="00FD1A95">
              <w:rPr>
                <w:i/>
                <w:iCs/>
                <w:sz w:val="20"/>
                <w:szCs w:val="20"/>
              </w:rPr>
              <w:t>This includes</w:t>
            </w:r>
            <w:r w:rsidR="0025541B">
              <w:rPr>
                <w:i/>
                <w:iCs/>
                <w:sz w:val="20"/>
                <w:szCs w:val="20"/>
              </w:rPr>
              <w:t xml:space="preserve"> but is not limited to</w:t>
            </w:r>
            <w:r w:rsidRPr="00FD1A95">
              <w:rPr>
                <w:i/>
                <w:iCs/>
                <w:sz w:val="20"/>
                <w:szCs w:val="20"/>
              </w:rPr>
              <w:t xml:space="preserve"> </w:t>
            </w:r>
            <w:r>
              <w:rPr>
                <w:i/>
                <w:iCs/>
                <w:sz w:val="20"/>
                <w:szCs w:val="20"/>
              </w:rPr>
              <w:t>un</w:t>
            </w:r>
            <w:r w:rsidRPr="00FD1A95">
              <w:rPr>
                <w:i/>
                <w:iCs/>
                <w:sz w:val="20"/>
                <w:szCs w:val="20"/>
              </w:rPr>
              <w:t>intentional</w:t>
            </w:r>
            <w:r>
              <w:rPr>
                <w:i/>
                <w:iCs/>
                <w:sz w:val="20"/>
                <w:szCs w:val="20"/>
              </w:rPr>
              <w:t xml:space="preserve"> bias that may arise </w:t>
            </w:r>
            <w:proofErr w:type="gramStart"/>
            <w:r>
              <w:rPr>
                <w:i/>
                <w:iCs/>
                <w:sz w:val="20"/>
                <w:szCs w:val="20"/>
              </w:rPr>
              <w:t>as a result of</w:t>
            </w:r>
            <w:proofErr w:type="gramEnd"/>
            <w:r>
              <w:rPr>
                <w:i/>
                <w:iCs/>
                <w:sz w:val="20"/>
                <w:szCs w:val="20"/>
              </w:rPr>
              <w:t xml:space="preserve"> its sampling data.)</w:t>
            </w:r>
            <w:r w:rsidRPr="00FD1A95">
              <w:rPr>
                <w:i/>
                <w:iCs/>
                <w:sz w:val="20"/>
                <w:szCs w:val="20"/>
              </w:rPr>
              <w:t xml:space="preserve"> </w:t>
            </w:r>
          </w:p>
        </w:tc>
      </w:tr>
      <w:tr w:rsidR="00FD1A95" w:rsidTr="00E40DA9" w14:paraId="4D59107C" w14:textId="77777777">
        <w:tc>
          <w:tcPr>
            <w:tcW w:w="9350" w:type="dxa"/>
          </w:tcPr>
          <w:p w:rsidR="00FD1A95" w:rsidRDefault="00FD1A95" w14:paraId="361C3BDC" w14:textId="77777777"/>
          <w:p w:rsidR="004911AA" w:rsidP="004911AA" w:rsidRDefault="004911AA" w14:paraId="49B87DFF" w14:textId="3F731B69">
            <w:r w:rsidRPr="004911AA">
              <w:t>AI-based applications are governed by Evolent’s AI Policy and Governance Committee, which includes assessments for bias, drift, ethical use, etc. Prior to deployment, the committee evaluates each application against these criteria, and there are also periodic reassessments. AI is used in the application to retrieve and highlight information related to policy criteria directly within the medical record</w:t>
            </w:r>
            <w:r w:rsidR="00EA1D04">
              <w:t>. This minimizes the risk of bias</w:t>
            </w:r>
            <w:r w:rsidRPr="004911AA">
              <w:t xml:space="preserve"> because the information is surfaced through exact text located in medical record documents. </w:t>
            </w:r>
          </w:p>
          <w:p w:rsidRPr="004911AA" w:rsidR="00874D2F" w:rsidP="004911AA" w:rsidRDefault="00874D2F" w14:paraId="25D39445" w14:textId="0857F17B">
            <w:r>
              <w:t>Furthermore</w:t>
            </w:r>
            <w:r w:rsidR="00EE496D">
              <w:t xml:space="preserve">, we use OpenAI’s latest models and continue to upgrade the models in our software to newer versions (with rigorous testing), which are continually improving their controls and monitoring </w:t>
            </w:r>
            <w:proofErr w:type="gramStart"/>
            <w:r w:rsidR="00EE496D">
              <w:t>with regard to</w:t>
            </w:r>
            <w:proofErr w:type="gramEnd"/>
            <w:r w:rsidR="00EE496D">
              <w:t xml:space="preserve"> bias.</w:t>
            </w:r>
          </w:p>
          <w:p w:rsidR="00FD1A95" w:rsidRDefault="00FD1A95" w14:paraId="1EED88BB" w14:textId="77777777"/>
          <w:p w:rsidR="00FD1A95" w:rsidRDefault="00FD1A95" w14:paraId="73DBABC1" w14:textId="77777777"/>
        </w:tc>
      </w:tr>
      <w:tr w:rsidR="00FD1A95" w:rsidTr="00E40DA9" w14:paraId="3B198806" w14:textId="77777777">
        <w:tc>
          <w:tcPr>
            <w:tcW w:w="9350" w:type="dxa"/>
          </w:tcPr>
          <w:p w:rsidRPr="0025541B" w:rsidR="00FD1A95" w:rsidRDefault="00FD1A95" w14:paraId="555864A2" w14:textId="2CDB2FCC">
            <w:pPr>
              <w:rPr>
                <w:b/>
                <w:bCs/>
              </w:rPr>
            </w:pPr>
            <w:r w:rsidRPr="0025541B">
              <w:rPr>
                <w:b/>
                <w:bCs/>
              </w:rPr>
              <w:t>How</w:t>
            </w:r>
            <w:r w:rsidR="005F5E52">
              <w:rPr>
                <w:b/>
                <w:bCs/>
              </w:rPr>
              <w:t xml:space="preserve"> often</w:t>
            </w:r>
            <w:r w:rsidRPr="0025541B">
              <w:rPr>
                <w:b/>
                <w:bCs/>
              </w:rPr>
              <w:t xml:space="preserve"> </w:t>
            </w:r>
            <w:r w:rsidR="0025541B">
              <w:rPr>
                <w:b/>
                <w:bCs/>
              </w:rPr>
              <w:t>is th</w:t>
            </w:r>
            <w:r w:rsidRPr="0025541B">
              <w:rPr>
                <w:b/>
                <w:bCs/>
              </w:rPr>
              <w:t>e tool</w:t>
            </w:r>
            <w:r w:rsidR="0025541B">
              <w:rPr>
                <w:b/>
                <w:bCs/>
              </w:rPr>
              <w:t xml:space="preserve"> evaluated for discrimination </w:t>
            </w:r>
            <w:proofErr w:type="gramStart"/>
            <w:r w:rsidR="0025541B">
              <w:rPr>
                <w:b/>
                <w:bCs/>
              </w:rPr>
              <w:t>on the basis of</w:t>
            </w:r>
            <w:proofErr w:type="gramEnd"/>
            <w:r w:rsidR="0025541B">
              <w:rPr>
                <w:b/>
                <w:bCs/>
              </w:rPr>
              <w:t xml:space="preserve"> the protected categories?</w:t>
            </w:r>
          </w:p>
        </w:tc>
      </w:tr>
      <w:tr w:rsidR="00FD1A95" w:rsidTr="00E40DA9" w14:paraId="60870A71" w14:textId="77777777">
        <w:tc>
          <w:tcPr>
            <w:tcW w:w="9350" w:type="dxa"/>
          </w:tcPr>
          <w:p w:rsidR="00FD1A95" w:rsidRDefault="00B40991" w14:paraId="5AB8E370" w14:textId="3CF4AF8A">
            <w:r>
              <w:t xml:space="preserve">We </w:t>
            </w:r>
            <w:r w:rsidR="00D63494">
              <w:t>complete</w:t>
            </w:r>
            <w:r>
              <w:t xml:space="preserve"> annual audits that evaluate the </w:t>
            </w:r>
            <w:r w:rsidR="00D63494">
              <w:t xml:space="preserve">application for bias, as well as periodic and on-going audits for appropriateness of decision-making, accuracy, and other factors. </w:t>
            </w:r>
          </w:p>
          <w:p w:rsidR="0025541B" w:rsidRDefault="0025541B" w14:paraId="768095DF" w14:textId="77777777"/>
          <w:p w:rsidR="0025541B" w:rsidRDefault="0025541B" w14:paraId="6DB554E7" w14:textId="77777777"/>
        </w:tc>
      </w:tr>
      <w:tr w:rsidR="00FD1A95" w:rsidTr="00E40DA9" w14:paraId="33D9F46C" w14:textId="77777777">
        <w:tc>
          <w:tcPr>
            <w:tcW w:w="9350" w:type="dxa"/>
          </w:tcPr>
          <w:p w:rsidRPr="0025541B" w:rsidR="00FD1A95" w:rsidRDefault="005F2505" w14:paraId="09198A43" w14:textId="62B13389">
            <w:pPr>
              <w:rPr>
                <w:b/>
                <w:bCs/>
              </w:rPr>
            </w:pPr>
            <w:r>
              <w:rPr>
                <w:b/>
                <w:bCs/>
              </w:rPr>
              <w:t>Describe when</w:t>
            </w:r>
            <w:r w:rsidR="0025541B">
              <w:rPr>
                <w:b/>
                <w:bCs/>
              </w:rPr>
              <w:t xml:space="preserve"> human review</w:t>
            </w:r>
            <w:r>
              <w:rPr>
                <w:b/>
                <w:bCs/>
              </w:rPr>
              <w:t xml:space="preserve"> is involved during decision-making in the activity.</w:t>
            </w:r>
          </w:p>
        </w:tc>
      </w:tr>
      <w:tr w:rsidR="00FD1A95" w:rsidTr="00E40DA9" w14:paraId="365DB7EC" w14:textId="77777777">
        <w:tc>
          <w:tcPr>
            <w:tcW w:w="9350" w:type="dxa"/>
          </w:tcPr>
          <w:p w:rsidRPr="005F5E52" w:rsidR="00FD1A95" w:rsidRDefault="00FD1A95" w14:paraId="46DAD3C3" w14:textId="77777777">
            <w:pPr>
              <w:rPr>
                <w:b/>
                <w:bCs/>
              </w:rPr>
            </w:pPr>
          </w:p>
          <w:p w:rsidR="005F2505" w:rsidRDefault="000C16E2" w14:paraId="531FABFD" w14:textId="5996B227">
            <w:r w:rsidRPr="000C16E2">
              <w:t>Auth Intelligence aims to streamline the manual work of poring over medical documents to find information relevant to a policy and instead surfaces this information for the reviewer, enabling them to focus on the medical decision-making process. The tool assists clinical reviewers but does not take them out of the process and moreover, will never be used to automate a denial decision.</w:t>
            </w:r>
          </w:p>
          <w:p w:rsidR="00243DE8" w:rsidRDefault="00243DE8" w14:paraId="0340191E" w14:textId="77777777"/>
          <w:p w:rsidR="00243DE8" w:rsidP="00243DE8" w:rsidRDefault="00243DE8" w14:paraId="5471E5DE" w14:textId="77777777">
            <w:r>
              <w:t xml:space="preserve">This workflow begins after a prior authorization request has been submitted to Evolent through our Provider Portal or other existing intake mechanisms, has gone through pre-processing steps including our phone/fax processing, existing auto-approval algorithms, and administrative review steps and is ready for a nurse or physician clinical reviewer to review the case. The case begins and ends with the existing review workflow in our current systems.  Auth Intel is launched during the nurse or physician manual case review through an integration with our current systems. The integration transmits case information and medical documents to Auth Intel. </w:t>
            </w:r>
          </w:p>
          <w:p w:rsidR="00243DE8" w:rsidP="00243DE8" w:rsidRDefault="00243DE8" w14:paraId="308C5662" w14:textId="77777777"/>
          <w:p w:rsidR="00243DE8" w:rsidP="00243DE8" w:rsidRDefault="00243DE8" w14:paraId="12DAB430" w14:textId="77777777">
            <w:r>
              <w:t>1.</w:t>
            </w:r>
            <w:r>
              <w:tab/>
            </w:r>
            <w:r>
              <w:t>Nurse/physician confirms that the documentation submitted by the provider is for the correct member (i.e. member name and DOB of the submitted request matches the documents in Auth Intel)</w:t>
            </w:r>
          </w:p>
          <w:p w:rsidR="00243DE8" w:rsidP="00243DE8" w:rsidRDefault="00243DE8" w14:paraId="6B3F4CF5" w14:textId="77777777">
            <w:r>
              <w:t>2.</w:t>
            </w:r>
            <w:r>
              <w:tab/>
            </w:r>
            <w:r>
              <w:t>Nurse/physician reviews the case history including any findings from previous reviews</w:t>
            </w:r>
          </w:p>
          <w:p w:rsidR="00243DE8" w:rsidP="00243DE8" w:rsidRDefault="00243DE8" w14:paraId="767843B1" w14:textId="77777777">
            <w:r>
              <w:t>3.</w:t>
            </w:r>
            <w:r>
              <w:tab/>
            </w:r>
            <w:r>
              <w:t>Nurse/physician reviews the documentation attached to the case. The reviewer may need to scan the documentation to identify the indication for the test being requested if it was not already specified by the diagnosis code or previous reviews</w:t>
            </w:r>
          </w:p>
          <w:p w:rsidR="00243DE8" w:rsidP="00243DE8" w:rsidRDefault="00243DE8" w14:paraId="7EC9E4B1" w14:textId="77777777">
            <w:r>
              <w:t>4.</w:t>
            </w:r>
            <w:r>
              <w:tab/>
            </w:r>
            <w:r>
              <w:t>The nurse/physician may highlight portions of the documents containing relevant information and attach it to the related policy criteria associated with the case. The nurse/physician may also use the AI auto-highlights to navigate the document and identify the relevant information to include in their highlights as supportive information for the policy criteria</w:t>
            </w:r>
          </w:p>
          <w:p w:rsidR="00243DE8" w:rsidP="00243DE8" w:rsidRDefault="00243DE8" w14:paraId="22576332" w14:textId="77777777">
            <w:r>
              <w:t>5.</w:t>
            </w:r>
            <w:r>
              <w:tab/>
            </w:r>
            <w:r>
              <w:t xml:space="preserve">The nurse/physician completes their review of </w:t>
            </w:r>
            <w:proofErr w:type="gramStart"/>
            <w:r>
              <w:t>all of</w:t>
            </w:r>
            <w:proofErr w:type="gramEnd"/>
            <w:r>
              <w:t xml:space="preserve"> the relevant policy criteria in this manner and determines if the case meets medical necessity.  Once a decision has been reached by the reviewer, the system automatically generates a note based upon the nurse/physician’s validation of the criteria and user-generated highlights (this feature is not AI-driven). The nurse/physician reviews this generated note for accuracy and may edit to include any additional relevant details to support their decision</w:t>
            </w:r>
          </w:p>
          <w:p w:rsidR="00243DE8" w:rsidP="00243DE8" w:rsidRDefault="00243DE8" w14:paraId="0297F62F" w14:textId="0D85499D">
            <w:r>
              <w:t>6.</w:t>
            </w:r>
            <w:r>
              <w:tab/>
            </w:r>
            <w:r>
              <w:t>The nurse/physician submits the review in Auth Intel, which copies the final review note. The nurse/physician then pastes this back into the relevant note section of the existing UM system and adjudicates the case per existing workflows</w:t>
            </w:r>
          </w:p>
          <w:p w:rsidRPr="000C16E2" w:rsidR="000C16E2" w:rsidRDefault="000C16E2" w14:paraId="373767C8" w14:textId="77777777"/>
          <w:p w:rsidRPr="005F5E52" w:rsidR="005F5E52" w:rsidP="005F5E52" w:rsidRDefault="005F5E52" w14:paraId="0539D240" w14:textId="5E4D49E5">
            <w:pPr>
              <w:tabs>
                <w:tab w:val="left" w:pos="1650"/>
              </w:tabs>
              <w:rPr>
                <w:b/>
                <w:bCs/>
              </w:rPr>
            </w:pPr>
            <w:r w:rsidRPr="005F5E52">
              <w:rPr>
                <w:b/>
                <w:bCs/>
              </w:rPr>
              <w:tab/>
            </w:r>
          </w:p>
          <w:p w:rsidRPr="005F5E52" w:rsidR="005F2505" w:rsidP="005F5E52" w:rsidRDefault="005F2505" w14:paraId="4DC915FF" w14:textId="3462D338">
            <w:pPr>
              <w:rPr>
                <w:b/>
                <w:bCs/>
              </w:rPr>
            </w:pPr>
          </w:p>
        </w:tc>
      </w:tr>
      <w:tr w:rsidR="00BA13BB" w:rsidTr="00E40DA9" w14:paraId="0DB24187" w14:textId="77777777">
        <w:tc>
          <w:tcPr>
            <w:tcW w:w="9350" w:type="dxa"/>
          </w:tcPr>
          <w:p w:rsidRPr="005F5E52" w:rsidR="00BA13BB" w:rsidRDefault="00BA13BB" w14:paraId="5961882E" w14:textId="08B409AF">
            <w:pPr>
              <w:rPr>
                <w:b/>
                <w:bCs/>
              </w:rPr>
            </w:pPr>
            <w:r w:rsidRPr="005F5E52">
              <w:rPr>
                <w:b/>
                <w:bCs/>
              </w:rPr>
              <w:t xml:space="preserve">Describe any discrimination mitigation factors in place with </w:t>
            </w:r>
            <w:r w:rsidR="00D82D13">
              <w:rPr>
                <w:b/>
                <w:bCs/>
              </w:rPr>
              <w:t>each</w:t>
            </w:r>
            <w:r w:rsidRPr="005F5E52">
              <w:rPr>
                <w:b/>
                <w:bCs/>
              </w:rPr>
              <w:t xml:space="preserve"> tool.</w:t>
            </w:r>
          </w:p>
        </w:tc>
      </w:tr>
      <w:tr w:rsidR="005F5E52" w:rsidTr="00E40DA9" w14:paraId="47369EAA" w14:textId="77777777">
        <w:tc>
          <w:tcPr>
            <w:tcW w:w="9350" w:type="dxa"/>
          </w:tcPr>
          <w:p w:rsidR="005F5E52" w:rsidRDefault="005F5E52" w14:paraId="2D198A67" w14:textId="77777777"/>
          <w:p w:rsidR="005F5E52" w:rsidRDefault="002232FF" w14:paraId="60847BC2" w14:textId="4EB5CB41">
            <w:r w:rsidRPr="002232FF">
              <w:t>AI is used in the application to retrieve and highlight information related to policy criteria directly within the medical record</w:t>
            </w:r>
            <w:r w:rsidR="00EB5302">
              <w:t>, which minimizes the risk of bias or discrimination</w:t>
            </w:r>
            <w:r w:rsidRPr="002232FF">
              <w:t xml:space="preserve"> because the information is surfaced through exact text located in medical record documents. Any summarization features developed use the technique of grounding to surface exact facts and citations in the medical record to support summaries. For example, currently under development is an AI feature that will summarize aspects of the medical record using an algorithm that will extract citations for each fact in the summary and will check it against the text of the medical record. If we are not able to get confidence that the fact in the summary can be substantiated by a citation in the medical record, an agent asks the LLM to fix the summary with respect to that </w:t>
            </w:r>
            <w:proofErr w:type="gramStart"/>
            <w:r w:rsidRPr="002232FF">
              <w:t>specific fact</w:t>
            </w:r>
            <w:proofErr w:type="gramEnd"/>
            <w:r w:rsidRPr="002232FF">
              <w:t xml:space="preserve"> through a follow up prompt. Finally, the application ensures that human beings validate the AI’s accuracy by providing transparency into the underlying data and soliciting reviewer continuous feedback to fix any issues.</w:t>
            </w:r>
          </w:p>
          <w:p w:rsidR="005F5E52" w:rsidRDefault="005F5E52" w14:paraId="36431984" w14:textId="77777777"/>
        </w:tc>
      </w:tr>
      <w:tr w:rsidR="005F5E52" w:rsidTr="005F5E52" w14:paraId="599E6162" w14:textId="77777777">
        <w:tc>
          <w:tcPr>
            <w:tcW w:w="9350" w:type="dxa"/>
            <w:shd w:val="clear" w:color="auto" w:fill="000000" w:themeFill="text1"/>
          </w:tcPr>
          <w:p w:rsidR="005F5E52" w:rsidRDefault="005F5E52" w14:paraId="6EDAC402" w14:textId="77777777"/>
        </w:tc>
      </w:tr>
    </w:tbl>
    <w:p w:rsidR="00E40DA9" w:rsidRDefault="00E40DA9" w14:paraId="21436D2F" w14:textId="77777777"/>
    <w:p w:rsidR="00A9106B" w:rsidRDefault="00A9106B" w14:paraId="5249B8A7" w14:textId="77777777"/>
    <w:tbl>
      <w:tblPr>
        <w:tblStyle w:val="TableGrid"/>
        <w:tblW w:w="0" w:type="auto"/>
        <w:tblLook w:val="04A0" w:firstRow="1" w:lastRow="0" w:firstColumn="1" w:lastColumn="0" w:noHBand="0" w:noVBand="1"/>
      </w:tblPr>
      <w:tblGrid>
        <w:gridCol w:w="9350"/>
      </w:tblGrid>
      <w:tr w:rsidR="00E45A42" w:rsidTr="00E45A42" w14:paraId="7CF75369" w14:textId="77777777">
        <w:tc>
          <w:tcPr>
            <w:tcW w:w="9350" w:type="dxa"/>
            <w:shd w:val="clear" w:color="auto" w:fill="D1D1D1" w:themeFill="background2" w:themeFillShade="E6"/>
          </w:tcPr>
          <w:p w:rsidR="00E45A42" w:rsidRDefault="00E45A42" w14:paraId="7D673F60" w14:textId="0B635271">
            <w:pPr>
              <w:rPr>
                <w:b/>
                <w:bCs/>
              </w:rPr>
            </w:pPr>
            <w:r>
              <w:rPr>
                <w:b/>
                <w:bCs/>
              </w:rPr>
              <w:t>Please Include any additional or supporting information here:</w:t>
            </w:r>
          </w:p>
        </w:tc>
      </w:tr>
      <w:tr w:rsidR="00E45A42" w:rsidTr="00E45A42" w14:paraId="3C742F15" w14:textId="77777777">
        <w:tc>
          <w:tcPr>
            <w:tcW w:w="9350" w:type="dxa"/>
          </w:tcPr>
          <w:p w:rsidR="00E45A42" w:rsidRDefault="00E45A42" w14:paraId="6E87C88C" w14:textId="77777777">
            <w:pPr>
              <w:rPr>
                <w:b/>
                <w:bCs/>
              </w:rPr>
            </w:pPr>
          </w:p>
          <w:p w:rsidR="00E45A42" w:rsidRDefault="00910097" w14:paraId="3CA08004" w14:textId="1A266E6E">
            <w:r w:rsidRPr="00910097">
              <w:t xml:space="preserve">Attached to this </w:t>
            </w:r>
            <w:r w:rsidR="00A66076">
              <w:t>email is:</w:t>
            </w:r>
          </w:p>
          <w:p w:rsidR="00A66076" w:rsidP="00A66076" w:rsidRDefault="00A66076" w14:paraId="444A7D64" w14:textId="26C46225">
            <w:pPr>
              <w:pStyle w:val="ListParagraph"/>
              <w:numPr>
                <w:ilvl w:val="0"/>
                <w:numId w:val="1"/>
              </w:numPr>
            </w:pPr>
            <w:proofErr w:type="spellStart"/>
            <w:r>
              <w:t>HiTrust</w:t>
            </w:r>
            <w:proofErr w:type="spellEnd"/>
            <w:r>
              <w:t xml:space="preserve"> and Soc2Type2 </w:t>
            </w:r>
            <w:r w:rsidR="00E4348E">
              <w:t>documentation</w:t>
            </w:r>
            <w:r>
              <w:t xml:space="preserve"> from our partner, Machinify</w:t>
            </w:r>
          </w:p>
          <w:p w:rsidRPr="00E4348E" w:rsidR="00E4348E" w:rsidP="00E4348E" w:rsidRDefault="00E4348E" w14:paraId="2CBE25F4" w14:textId="04BCA8A7">
            <w:pPr>
              <w:pStyle w:val="ListParagraph"/>
              <w:numPr>
                <w:ilvl w:val="0"/>
                <w:numId w:val="1"/>
              </w:numPr>
            </w:pPr>
            <w:r>
              <w:t xml:space="preserve">Additional </w:t>
            </w:r>
            <w:r w:rsidR="0047213E">
              <w:t xml:space="preserve">background </w:t>
            </w:r>
            <w:r w:rsidR="00071ADA">
              <w:t xml:space="preserve">information </w:t>
            </w:r>
            <w:r w:rsidR="00E454B2">
              <w:t xml:space="preserve">and FAQ </w:t>
            </w:r>
            <w:r w:rsidR="00071ADA">
              <w:t xml:space="preserve">on the tool </w:t>
            </w:r>
          </w:p>
          <w:p w:rsidR="00A9106B" w:rsidRDefault="00A9106B" w14:paraId="4A30DBA4" w14:textId="77777777">
            <w:pPr>
              <w:rPr>
                <w:b/>
                <w:bCs/>
              </w:rPr>
            </w:pPr>
          </w:p>
          <w:p w:rsidR="00A9106B" w:rsidRDefault="00A9106B" w14:paraId="3BFFD147" w14:textId="77777777">
            <w:pPr>
              <w:rPr>
                <w:b/>
                <w:bCs/>
              </w:rPr>
            </w:pPr>
          </w:p>
          <w:p w:rsidR="00A9106B" w:rsidRDefault="00A9106B" w14:paraId="56D6C0DC" w14:textId="77777777">
            <w:pPr>
              <w:rPr>
                <w:b/>
                <w:bCs/>
              </w:rPr>
            </w:pPr>
          </w:p>
          <w:p w:rsidR="00A9106B" w:rsidRDefault="00A9106B" w14:paraId="43A486D4" w14:textId="77777777">
            <w:pPr>
              <w:rPr>
                <w:b/>
                <w:bCs/>
              </w:rPr>
            </w:pPr>
          </w:p>
          <w:p w:rsidR="00A9106B" w:rsidRDefault="00A9106B" w14:paraId="27B2D691" w14:textId="77777777">
            <w:pPr>
              <w:rPr>
                <w:b/>
                <w:bCs/>
              </w:rPr>
            </w:pPr>
          </w:p>
          <w:p w:rsidR="00A9106B" w:rsidRDefault="00A9106B" w14:paraId="74DCD176" w14:textId="77777777">
            <w:pPr>
              <w:rPr>
                <w:b/>
                <w:bCs/>
              </w:rPr>
            </w:pPr>
          </w:p>
          <w:p w:rsidR="00A9106B" w:rsidRDefault="00A9106B" w14:paraId="36E272A2" w14:textId="77777777">
            <w:pPr>
              <w:rPr>
                <w:b/>
                <w:bCs/>
              </w:rPr>
            </w:pPr>
          </w:p>
          <w:p w:rsidR="00A9106B" w:rsidRDefault="00A9106B" w14:paraId="4D4E2600" w14:textId="77777777">
            <w:pPr>
              <w:rPr>
                <w:b/>
                <w:bCs/>
              </w:rPr>
            </w:pPr>
          </w:p>
          <w:p w:rsidR="00A9106B" w:rsidRDefault="00A9106B" w14:paraId="15581634" w14:textId="77777777">
            <w:pPr>
              <w:rPr>
                <w:b/>
                <w:bCs/>
              </w:rPr>
            </w:pPr>
          </w:p>
          <w:p w:rsidR="00A9106B" w:rsidRDefault="00A9106B" w14:paraId="31A20892" w14:textId="77777777">
            <w:pPr>
              <w:rPr>
                <w:b/>
                <w:bCs/>
              </w:rPr>
            </w:pPr>
          </w:p>
          <w:p w:rsidR="00A9106B" w:rsidRDefault="00A9106B" w14:paraId="2C7D3AF3" w14:textId="77777777">
            <w:pPr>
              <w:rPr>
                <w:b/>
                <w:bCs/>
              </w:rPr>
            </w:pPr>
          </w:p>
          <w:p w:rsidR="00A9106B" w:rsidRDefault="00A9106B" w14:paraId="718D2D17" w14:textId="77777777">
            <w:pPr>
              <w:rPr>
                <w:b/>
                <w:bCs/>
              </w:rPr>
            </w:pPr>
          </w:p>
          <w:p w:rsidR="00A9106B" w:rsidRDefault="00A9106B" w14:paraId="524D6A68" w14:textId="77777777">
            <w:pPr>
              <w:rPr>
                <w:b/>
                <w:bCs/>
              </w:rPr>
            </w:pPr>
          </w:p>
          <w:p w:rsidR="00A9106B" w:rsidRDefault="00A9106B" w14:paraId="47E1CD41" w14:textId="77777777">
            <w:pPr>
              <w:rPr>
                <w:b/>
                <w:bCs/>
              </w:rPr>
            </w:pPr>
          </w:p>
          <w:p w:rsidR="00E45A42" w:rsidRDefault="00E45A42" w14:paraId="6C38EF7F" w14:textId="77777777">
            <w:pPr>
              <w:rPr>
                <w:b/>
                <w:bCs/>
              </w:rPr>
            </w:pPr>
          </w:p>
          <w:p w:rsidR="00E45A42" w:rsidRDefault="00E45A42" w14:paraId="4B48A1CE" w14:textId="77777777">
            <w:pPr>
              <w:rPr>
                <w:b/>
                <w:bCs/>
              </w:rPr>
            </w:pPr>
          </w:p>
        </w:tc>
      </w:tr>
    </w:tbl>
    <w:p w:rsidRPr="005B3786" w:rsidR="005B3786" w:rsidP="005B3786" w:rsidRDefault="00D82D13" w14:paraId="077DC4D1" w14:textId="4AD88D59">
      <w:pPr>
        <w:jc w:val="center"/>
        <w:rPr>
          <w:b/>
          <w:bCs/>
          <w:sz w:val="36"/>
          <w:szCs w:val="36"/>
        </w:rPr>
      </w:pPr>
      <w:r w:rsidRPr="005B3786">
        <w:rPr>
          <w:b/>
          <w:bCs/>
          <w:sz w:val="36"/>
          <w:szCs w:val="36"/>
        </w:rPr>
        <w:t>Confirmation</w:t>
      </w:r>
    </w:p>
    <w:tbl>
      <w:tblPr>
        <w:tblStyle w:val="TableGrid"/>
        <w:tblW w:w="0" w:type="auto"/>
        <w:tblLook w:val="04A0" w:firstRow="1" w:lastRow="0" w:firstColumn="1" w:lastColumn="0" w:noHBand="0" w:noVBand="1"/>
      </w:tblPr>
      <w:tblGrid>
        <w:gridCol w:w="2425"/>
        <w:gridCol w:w="6925"/>
      </w:tblGrid>
      <w:tr w:rsidR="00E45A42" w:rsidTr="00AB1914" w14:paraId="4D5CE50C" w14:textId="77777777">
        <w:tc>
          <w:tcPr>
            <w:tcW w:w="9350" w:type="dxa"/>
            <w:gridSpan w:val="2"/>
            <w:shd w:val="clear" w:color="auto" w:fill="D1D1D1" w:themeFill="background2" w:themeFillShade="E6"/>
          </w:tcPr>
          <w:p w:rsidR="00E45A42" w:rsidP="00E45A42" w:rsidRDefault="00E45A42" w14:paraId="149C5B07" w14:textId="006C8E3A">
            <w:pPr>
              <w:jc w:val="center"/>
              <w:rPr>
                <w:b/>
                <w:bCs/>
              </w:rPr>
            </w:pPr>
          </w:p>
        </w:tc>
      </w:tr>
      <w:tr w:rsidR="00E45A42" w:rsidTr="00E45A42" w14:paraId="08D158DA" w14:textId="77777777">
        <w:tc>
          <w:tcPr>
            <w:tcW w:w="2425" w:type="dxa"/>
          </w:tcPr>
          <w:p w:rsidR="00E45A42" w:rsidP="00E45A42" w:rsidRDefault="00E45A42" w14:paraId="7802D8D9" w14:textId="10103211">
            <w:pPr>
              <w:jc w:val="center"/>
              <w:rPr>
                <w:b/>
                <w:bCs/>
              </w:rPr>
            </w:pPr>
            <w:r>
              <w:rPr>
                <w:b/>
                <w:bCs/>
              </w:rPr>
              <w:t>Representative Initials</w:t>
            </w:r>
            <w:r w:rsidR="00A26BD4">
              <w:rPr>
                <w:b/>
                <w:bCs/>
              </w:rPr>
              <w:t>:</w:t>
            </w:r>
          </w:p>
        </w:tc>
        <w:tc>
          <w:tcPr>
            <w:tcW w:w="6925" w:type="dxa"/>
          </w:tcPr>
          <w:p w:rsidR="00A26BD4" w:rsidP="00E45A42" w:rsidRDefault="00A26BD4" w14:paraId="40FEE413" w14:textId="77777777">
            <w:pPr>
              <w:jc w:val="center"/>
              <w:rPr>
                <w:b/>
                <w:bCs/>
              </w:rPr>
            </w:pPr>
          </w:p>
          <w:p w:rsidR="00E45A42" w:rsidP="00E45A42" w:rsidRDefault="00E45A42" w14:paraId="326C8905" w14:textId="28041DFB">
            <w:pPr>
              <w:jc w:val="center"/>
              <w:rPr>
                <w:b/>
                <w:bCs/>
              </w:rPr>
            </w:pPr>
            <w:r>
              <w:rPr>
                <w:b/>
                <w:bCs/>
              </w:rPr>
              <w:t>Statement</w:t>
            </w:r>
          </w:p>
        </w:tc>
      </w:tr>
      <w:tr w:rsidR="00E45A42" w:rsidTr="00E45A42" w14:paraId="18323994" w14:textId="77777777">
        <w:tc>
          <w:tcPr>
            <w:tcW w:w="2425" w:type="dxa"/>
          </w:tcPr>
          <w:p w:rsidRPr="005B3786" w:rsidR="00E45A42" w:rsidP="00E45A42" w:rsidRDefault="00E45A42" w14:paraId="659C16C1" w14:textId="77777777">
            <w:pPr>
              <w:jc w:val="center"/>
              <w:rPr>
                <w:b/>
                <w:bCs/>
                <w:sz w:val="32"/>
                <w:szCs w:val="32"/>
              </w:rPr>
            </w:pPr>
          </w:p>
          <w:p w:rsidRPr="005B3786" w:rsidR="005B3786" w:rsidP="00E45A42" w:rsidRDefault="005B3786" w14:paraId="644572E7" w14:textId="6AE726B2">
            <w:pPr>
              <w:jc w:val="center"/>
              <w:rPr>
                <w:b/>
                <w:bCs/>
                <w:sz w:val="32"/>
                <w:szCs w:val="32"/>
              </w:rPr>
            </w:pPr>
          </w:p>
        </w:tc>
        <w:tc>
          <w:tcPr>
            <w:tcW w:w="6925" w:type="dxa"/>
          </w:tcPr>
          <w:p w:rsidR="005B3786" w:rsidP="00254EBD" w:rsidRDefault="00E45A42" w14:paraId="5755F8AF" w14:textId="0D50D320">
            <w:pPr>
              <w:jc w:val="both"/>
              <w:rPr>
                <w:b/>
                <w:bCs/>
              </w:rPr>
            </w:pPr>
            <w:r>
              <w:rPr>
                <w:b/>
                <w:bCs/>
              </w:rPr>
              <w:t xml:space="preserve">The Patient Care Decision Support Tools utilized for services to Capital </w:t>
            </w:r>
            <w:r w:rsidR="00A26BD4">
              <w:rPr>
                <w:b/>
                <w:bCs/>
              </w:rPr>
              <w:t xml:space="preserve">Blue Cross </w:t>
            </w:r>
            <w:r>
              <w:rPr>
                <w:b/>
                <w:bCs/>
              </w:rPr>
              <w:t xml:space="preserve">have been evaluated </w:t>
            </w:r>
            <w:r w:rsidR="00D82D13">
              <w:rPr>
                <w:b/>
                <w:bCs/>
              </w:rPr>
              <w:t>to detect risk of discriminatory activity.</w:t>
            </w:r>
          </w:p>
        </w:tc>
      </w:tr>
      <w:tr w:rsidR="00A26BD4" w:rsidTr="00E45A42" w14:paraId="3F8ADC19" w14:textId="77777777">
        <w:tc>
          <w:tcPr>
            <w:tcW w:w="2425" w:type="dxa"/>
          </w:tcPr>
          <w:p w:rsidRPr="005B3786" w:rsidR="00A26BD4" w:rsidP="00E45A42" w:rsidRDefault="00A26BD4" w14:paraId="1BC320AB" w14:textId="77777777">
            <w:pPr>
              <w:jc w:val="center"/>
              <w:rPr>
                <w:b/>
                <w:bCs/>
                <w:sz w:val="32"/>
                <w:szCs w:val="32"/>
              </w:rPr>
            </w:pPr>
          </w:p>
          <w:p w:rsidRPr="005B3786" w:rsidR="005B3786" w:rsidP="00E45A42" w:rsidRDefault="005B3786" w14:paraId="52FD22F5" w14:textId="77777777">
            <w:pPr>
              <w:jc w:val="center"/>
              <w:rPr>
                <w:b/>
                <w:bCs/>
                <w:sz w:val="32"/>
                <w:szCs w:val="32"/>
              </w:rPr>
            </w:pPr>
          </w:p>
        </w:tc>
        <w:tc>
          <w:tcPr>
            <w:tcW w:w="6925" w:type="dxa"/>
          </w:tcPr>
          <w:p w:rsidR="005B3786" w:rsidP="005B3786" w:rsidRDefault="00A26BD4" w14:paraId="5432E513" w14:textId="664A3FDF">
            <w:pPr>
              <w:jc w:val="both"/>
              <w:rPr>
                <w:b/>
                <w:bCs/>
              </w:rPr>
            </w:pPr>
            <w:r>
              <w:rPr>
                <w:b/>
                <w:bCs/>
              </w:rPr>
              <w:t xml:space="preserve">The Patient Care Decision Support Tools utilized for services to Capital Blue Cross do not </w:t>
            </w:r>
            <w:r w:rsidR="00DD33C3">
              <w:rPr>
                <w:b/>
                <w:bCs/>
              </w:rPr>
              <w:t xml:space="preserve">unlawfully </w:t>
            </w:r>
            <w:r>
              <w:rPr>
                <w:b/>
                <w:bCs/>
              </w:rPr>
              <w:t>discriminate on a basis of race, color, national origin, sex, age, or disability.</w:t>
            </w:r>
          </w:p>
        </w:tc>
      </w:tr>
      <w:tr w:rsidR="00A26BD4" w:rsidTr="00E45A42" w14:paraId="00D39ABB" w14:textId="77777777">
        <w:tc>
          <w:tcPr>
            <w:tcW w:w="2425" w:type="dxa"/>
          </w:tcPr>
          <w:p w:rsidRPr="005B3786" w:rsidR="00A26BD4" w:rsidP="00E45A42" w:rsidRDefault="00A26BD4" w14:paraId="678B9455" w14:textId="77777777">
            <w:pPr>
              <w:jc w:val="center"/>
              <w:rPr>
                <w:b/>
                <w:bCs/>
                <w:sz w:val="32"/>
                <w:szCs w:val="32"/>
              </w:rPr>
            </w:pPr>
          </w:p>
          <w:p w:rsidRPr="005B3786" w:rsidR="005B3786" w:rsidP="00E45A42" w:rsidRDefault="005B3786" w14:paraId="39682BFA" w14:textId="77777777">
            <w:pPr>
              <w:jc w:val="center"/>
              <w:rPr>
                <w:b/>
                <w:bCs/>
                <w:sz w:val="32"/>
                <w:szCs w:val="32"/>
              </w:rPr>
            </w:pPr>
          </w:p>
        </w:tc>
        <w:tc>
          <w:tcPr>
            <w:tcW w:w="6925" w:type="dxa"/>
          </w:tcPr>
          <w:p w:rsidR="005B3786" w:rsidP="005B3786" w:rsidRDefault="00A26BD4" w14:paraId="6C6BDB93" w14:textId="42D7A3C7">
            <w:pPr>
              <w:jc w:val="both"/>
              <w:rPr>
                <w:b/>
                <w:bCs/>
              </w:rPr>
            </w:pPr>
            <w:r>
              <w:rPr>
                <w:b/>
                <w:bCs/>
              </w:rPr>
              <w:t>The Patient Care Decision Support Tools utilized for services to Capital Blue Cross are reviewed on a regular basis</w:t>
            </w:r>
            <w:r w:rsidR="005B3786">
              <w:rPr>
                <w:b/>
                <w:bCs/>
              </w:rPr>
              <w:t xml:space="preserve"> for discrimination on a basis of race, color, national origin, sex, age, or disability.</w:t>
            </w:r>
          </w:p>
        </w:tc>
      </w:tr>
      <w:tr w:rsidR="005B3786" w:rsidTr="00E45A42" w14:paraId="6ACCF3E9" w14:textId="77777777">
        <w:tc>
          <w:tcPr>
            <w:tcW w:w="2425" w:type="dxa"/>
          </w:tcPr>
          <w:p w:rsidR="005B3786" w:rsidP="00E45A42" w:rsidRDefault="005B3786" w14:paraId="57CF6DAA" w14:textId="77777777">
            <w:pPr>
              <w:jc w:val="center"/>
              <w:rPr>
                <w:b/>
                <w:bCs/>
                <w:sz w:val="32"/>
                <w:szCs w:val="32"/>
              </w:rPr>
            </w:pPr>
          </w:p>
          <w:p w:rsidRPr="005B3786" w:rsidR="005B3786" w:rsidP="00E45A42" w:rsidRDefault="005B3786" w14:paraId="13E9A074" w14:textId="77777777">
            <w:pPr>
              <w:jc w:val="center"/>
              <w:rPr>
                <w:b/>
                <w:bCs/>
                <w:sz w:val="32"/>
                <w:szCs w:val="32"/>
              </w:rPr>
            </w:pPr>
          </w:p>
        </w:tc>
        <w:tc>
          <w:tcPr>
            <w:tcW w:w="6925" w:type="dxa"/>
          </w:tcPr>
          <w:p w:rsidR="005B3786" w:rsidP="00254EBD" w:rsidRDefault="005B3786" w14:paraId="04BD3CAA" w14:textId="71AB25DB">
            <w:pPr>
              <w:jc w:val="both"/>
              <w:rPr>
                <w:b/>
                <w:bCs/>
              </w:rPr>
            </w:pPr>
            <w:r>
              <w:rPr>
                <w:b/>
                <w:bCs/>
              </w:rPr>
              <w:t xml:space="preserve">If risk of discrimination is identified, either incidentally or </w:t>
            </w:r>
            <w:proofErr w:type="gramStart"/>
            <w:r>
              <w:rPr>
                <w:b/>
                <w:bCs/>
              </w:rPr>
              <w:t>during the course of</w:t>
            </w:r>
            <w:proofErr w:type="gramEnd"/>
            <w:r>
              <w:rPr>
                <w:b/>
                <w:bCs/>
              </w:rPr>
              <w:t xml:space="preserve"> a review of the Patient Care Decision Support Tool, your company takes</w:t>
            </w:r>
            <w:r w:rsidR="00254EBD">
              <w:rPr>
                <w:b/>
                <w:bCs/>
              </w:rPr>
              <w:t xml:space="preserve"> appropriate</w:t>
            </w:r>
            <w:r>
              <w:rPr>
                <w:b/>
                <w:bCs/>
              </w:rPr>
              <w:t xml:space="preserve"> steps to mitigate the risk.</w:t>
            </w:r>
          </w:p>
        </w:tc>
      </w:tr>
    </w:tbl>
    <w:p w:rsidR="00254EBD" w:rsidRDefault="00254EBD" w14:paraId="322C4303" w14:textId="77777777"/>
    <w:p w:rsidRPr="00BC5FB8" w:rsidR="007F5950" w:rsidRDefault="005B3786" w14:paraId="20BB998F" w14:textId="1E8F20DC">
      <w:pPr>
        <w:rPr>
          <w:i/>
          <w:iCs/>
        </w:rPr>
      </w:pPr>
      <w:r w:rsidRPr="00BC5FB8">
        <w:rPr>
          <w:i/>
          <w:iCs/>
        </w:rPr>
        <w:t xml:space="preserve">I </w:t>
      </w:r>
      <w:r w:rsidRPr="00BC5FB8" w:rsidR="00D82D13">
        <w:rPr>
          <w:i/>
          <w:iCs/>
        </w:rPr>
        <w:t>confirm</w:t>
      </w:r>
      <w:r w:rsidRPr="00BC5FB8">
        <w:rPr>
          <w:i/>
          <w:iCs/>
        </w:rPr>
        <w:t xml:space="preserve">, as a representative of my organization, that the </w:t>
      </w:r>
      <w:r w:rsidRPr="00BC5FB8" w:rsidR="002E4CBC">
        <w:rPr>
          <w:i/>
          <w:iCs/>
        </w:rPr>
        <w:t xml:space="preserve">information </w:t>
      </w:r>
      <w:r w:rsidRPr="00BC5FB8" w:rsidR="00BC5FB8">
        <w:rPr>
          <w:i/>
          <w:iCs/>
        </w:rPr>
        <w:t>provided,</w:t>
      </w:r>
      <w:r w:rsidRPr="00BC5FB8" w:rsidR="002E4CBC">
        <w:rPr>
          <w:i/>
          <w:iCs/>
        </w:rPr>
        <w:t xml:space="preserve"> and the </w:t>
      </w:r>
      <w:r w:rsidRPr="00BC5FB8">
        <w:rPr>
          <w:i/>
          <w:iCs/>
        </w:rPr>
        <w:t>statements made above are true and correct to the best of my knowledge.</w:t>
      </w:r>
      <w:r w:rsidRPr="00BC5FB8" w:rsidR="00D82D13">
        <w:rPr>
          <w:i/>
          <w:iCs/>
        </w:rPr>
        <w:t xml:space="preserve"> </w:t>
      </w:r>
    </w:p>
    <w:tbl>
      <w:tblPr>
        <w:tblStyle w:val="PlainTable1"/>
        <w:tblW w:w="0" w:type="auto"/>
        <w:tblLook w:val="04A0" w:firstRow="1" w:lastRow="0" w:firstColumn="1" w:lastColumn="0" w:noHBand="0" w:noVBand="1"/>
      </w:tblPr>
      <w:tblGrid>
        <w:gridCol w:w="9350"/>
      </w:tblGrid>
      <w:tr w:rsidR="00254EBD" w:rsidTr="00254EBD" w14:paraId="225700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Pr="00254EBD" w:rsidR="00254EBD" w:rsidRDefault="00AB6515" w14:paraId="4BFC1FA6" w14:textId="3E4BA61E">
            <w:r>
              <w:t>Name</w:t>
            </w:r>
            <w:r w:rsidRPr="00254EBD" w:rsidR="00254EBD">
              <w:t xml:space="preserve"> </w:t>
            </w:r>
            <w:r>
              <w:t xml:space="preserve">and Title </w:t>
            </w:r>
            <w:r w:rsidRPr="00254EBD" w:rsidR="00254EBD">
              <w:t xml:space="preserve">of </w:t>
            </w:r>
            <w:r w:rsidR="00BC5FB8">
              <w:t>Vendor Representative</w:t>
            </w:r>
            <w:r w:rsidRPr="00254EBD" w:rsidR="00254EBD">
              <w:t>:</w:t>
            </w:r>
          </w:p>
        </w:tc>
      </w:tr>
      <w:tr w:rsidR="00254EBD" w:rsidTr="00254EBD" w14:paraId="7F013D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54EBD" w:rsidRDefault="00254EBD" w14:paraId="59096D0A" w14:textId="77777777">
            <w:pPr>
              <w:rPr>
                <w:b w:val="0"/>
                <w:bCs w:val="0"/>
              </w:rPr>
            </w:pPr>
          </w:p>
          <w:p w:rsidR="00A9106B" w:rsidRDefault="00A9106B" w14:paraId="7EBBA04A" w14:textId="77777777"/>
        </w:tc>
      </w:tr>
      <w:tr w:rsidR="00254EBD" w:rsidTr="00254EBD" w14:paraId="4FB4BB47" w14:textId="77777777">
        <w:tc>
          <w:tcPr>
            <w:cnfStyle w:val="001000000000" w:firstRow="0" w:lastRow="0" w:firstColumn="1" w:lastColumn="0" w:oddVBand="0" w:evenVBand="0" w:oddHBand="0" w:evenHBand="0" w:firstRowFirstColumn="0" w:firstRowLastColumn="0" w:lastRowFirstColumn="0" w:lastRowLastColumn="0"/>
            <w:tcW w:w="9350" w:type="dxa"/>
          </w:tcPr>
          <w:p w:rsidR="00254EBD" w:rsidRDefault="00254EBD" w14:paraId="334741D1" w14:textId="6B6194C7">
            <w:r w:rsidRPr="00254EBD">
              <w:t xml:space="preserve">Signature of </w:t>
            </w:r>
            <w:r w:rsidR="00BC5FB8">
              <w:t>Vendor Representative</w:t>
            </w:r>
            <w:r>
              <w:t xml:space="preserve"> and Signing Date</w:t>
            </w:r>
            <w:r w:rsidRPr="00254EBD">
              <w:t>:</w:t>
            </w:r>
          </w:p>
        </w:tc>
      </w:tr>
      <w:tr w:rsidR="00254EBD" w:rsidTr="00254EBD" w14:paraId="77B86E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54EBD" w:rsidRDefault="00254EBD" w14:paraId="69F5DB64" w14:textId="77777777">
            <w:pPr>
              <w:rPr>
                <w:b w:val="0"/>
                <w:bCs w:val="0"/>
              </w:rPr>
            </w:pPr>
          </w:p>
          <w:p w:rsidR="00254EBD" w:rsidRDefault="00254EBD" w14:paraId="63817027" w14:textId="77777777"/>
        </w:tc>
      </w:tr>
      <w:tr w:rsidR="00254EBD" w:rsidTr="00254EBD" w14:paraId="211BA44C" w14:textId="77777777">
        <w:tc>
          <w:tcPr>
            <w:cnfStyle w:val="001000000000" w:firstRow="0" w:lastRow="0" w:firstColumn="1" w:lastColumn="0" w:oddVBand="0" w:evenVBand="0" w:oddHBand="0" w:evenHBand="0" w:firstRowFirstColumn="0" w:firstRowLastColumn="0" w:lastRowFirstColumn="0" w:lastRowLastColumn="0"/>
            <w:tcW w:w="9350" w:type="dxa"/>
          </w:tcPr>
          <w:p w:rsidR="00254EBD" w:rsidRDefault="00BC5FB8" w14:paraId="7971E2ED" w14:textId="076189F7">
            <w:r>
              <w:t xml:space="preserve">Coordinating </w:t>
            </w:r>
            <w:r w:rsidR="001E43DE">
              <w:t>Email Address and Phone Number:</w:t>
            </w:r>
          </w:p>
        </w:tc>
      </w:tr>
      <w:tr w:rsidR="00254EBD" w:rsidTr="00254EBD" w14:paraId="4AD9A7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54EBD" w:rsidRDefault="00254EBD" w14:paraId="454D70E2" w14:textId="77777777">
            <w:pPr>
              <w:rPr>
                <w:b w:val="0"/>
                <w:bCs w:val="0"/>
              </w:rPr>
            </w:pPr>
          </w:p>
          <w:p w:rsidR="00A9106B" w:rsidRDefault="00A9106B" w14:paraId="3C7AB760" w14:textId="77777777"/>
        </w:tc>
      </w:tr>
      <w:tr w:rsidR="00254EBD" w:rsidTr="00254EBD" w14:paraId="151D06D9" w14:textId="77777777">
        <w:tc>
          <w:tcPr>
            <w:cnfStyle w:val="001000000000" w:firstRow="0" w:lastRow="0" w:firstColumn="1" w:lastColumn="0" w:oddVBand="0" w:evenVBand="0" w:oddHBand="0" w:evenHBand="0" w:firstRowFirstColumn="0" w:firstRowLastColumn="0" w:lastRowFirstColumn="0" w:lastRowLastColumn="0"/>
            <w:tcW w:w="9350" w:type="dxa"/>
          </w:tcPr>
          <w:p w:rsidR="00254EBD" w:rsidRDefault="00A9106B" w14:paraId="5481DD8B" w14:textId="67BC843E">
            <w:r>
              <w:t>Company Name and Address:</w:t>
            </w:r>
          </w:p>
        </w:tc>
      </w:tr>
      <w:tr w:rsidR="00254EBD" w:rsidTr="00254EBD" w14:paraId="6F901A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54EBD" w:rsidRDefault="00254EBD" w14:paraId="0EC7E620" w14:textId="77777777">
            <w:pPr>
              <w:rPr>
                <w:b w:val="0"/>
                <w:bCs w:val="0"/>
              </w:rPr>
            </w:pPr>
          </w:p>
          <w:p w:rsidR="00A9106B" w:rsidRDefault="00A9106B" w14:paraId="2E46DCC4" w14:textId="77777777"/>
        </w:tc>
      </w:tr>
    </w:tbl>
    <w:p w:rsidR="00961ABC" w:rsidRDefault="00961ABC" w14:paraId="3DA05D4F" w14:textId="77777777"/>
    <w:sectPr w:rsidR="00961ABC">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4940" w:rsidP="00944940" w:rsidRDefault="00944940" w14:paraId="49D2C975" w14:textId="77777777">
      <w:pPr>
        <w:spacing w:after="0" w:line="240" w:lineRule="auto"/>
      </w:pPr>
      <w:r>
        <w:separator/>
      </w:r>
    </w:p>
  </w:endnote>
  <w:endnote w:type="continuationSeparator" w:id="0">
    <w:p w:rsidR="00944940" w:rsidP="00944940" w:rsidRDefault="00944940" w14:paraId="06350E62" w14:textId="77777777">
      <w:pPr>
        <w:spacing w:after="0" w:line="240" w:lineRule="auto"/>
      </w:pPr>
      <w:r>
        <w:continuationSeparator/>
      </w:r>
    </w:p>
  </w:endnote>
  <w:endnote w:type="continuationNotice" w:id="1">
    <w:p w:rsidR="00F47F23" w:rsidRDefault="00F47F23" w14:paraId="00D84FC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603993"/>
      <w:docPartObj>
        <w:docPartGallery w:val="Page Numbers (Bottom of Page)"/>
        <w:docPartUnique/>
      </w:docPartObj>
    </w:sdtPr>
    <w:sdtEndPr>
      <w:rPr>
        <w:noProof/>
      </w:rPr>
    </w:sdtEndPr>
    <w:sdtContent>
      <w:p w:rsidR="005F2505" w:rsidRDefault="005F2505" w14:paraId="250104A5" w14:textId="50CE8A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F2505" w:rsidRDefault="005F2505" w14:paraId="2C97E7E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4940" w:rsidP="00944940" w:rsidRDefault="00944940" w14:paraId="7EC1FC51" w14:textId="77777777">
      <w:pPr>
        <w:spacing w:after="0" w:line="240" w:lineRule="auto"/>
      </w:pPr>
      <w:r>
        <w:separator/>
      </w:r>
    </w:p>
  </w:footnote>
  <w:footnote w:type="continuationSeparator" w:id="0">
    <w:p w:rsidR="00944940" w:rsidP="00944940" w:rsidRDefault="00944940" w14:paraId="6DBCDD4A" w14:textId="77777777">
      <w:pPr>
        <w:spacing w:after="0" w:line="240" w:lineRule="auto"/>
      </w:pPr>
      <w:r>
        <w:continuationSeparator/>
      </w:r>
    </w:p>
  </w:footnote>
  <w:footnote w:type="continuationNotice" w:id="1">
    <w:p w:rsidR="00F47F23" w:rsidRDefault="00F47F23" w14:paraId="7CCD75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944940" w:rsidP="00944940" w:rsidRDefault="00944940" w14:paraId="6FA5D230" w14:textId="29DC3AA3">
    <w:pPr>
      <w:rPr>
        <w:b/>
        <w:sz w:val="24"/>
        <w:szCs w:val="24"/>
      </w:rPr>
    </w:pPr>
    <w:r w:rsidRPr="00944940">
      <w:rPr>
        <w:noProof/>
        <w:sz w:val="24"/>
        <w:szCs w:val="24"/>
      </w:rPr>
      <w:drawing>
        <wp:anchor distT="0" distB="0" distL="114300" distR="114300" simplePos="0" relativeHeight="251658240" behindDoc="1" locked="0" layoutInCell="1" allowOverlap="1" wp14:anchorId="4AD7FC28" wp14:editId="60AA77B1">
          <wp:simplePos x="0" y="0"/>
          <wp:positionH relativeFrom="column">
            <wp:posOffset>4457700</wp:posOffset>
          </wp:positionH>
          <wp:positionV relativeFrom="paragraph">
            <wp:posOffset>-323850</wp:posOffset>
          </wp:positionV>
          <wp:extent cx="2095500" cy="643362"/>
          <wp:effectExtent l="0" t="0" r="0" b="4445"/>
          <wp:wrapNone/>
          <wp:docPr id="623357667" name="Picture 1" descr="A logo with a cross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31122" name="Picture 1" descr="A logo with a cross and a glob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95500" cy="643362"/>
                  </a:xfrm>
                  <a:prstGeom prst="rect">
                    <a:avLst/>
                  </a:prstGeom>
                </pic:spPr>
              </pic:pic>
            </a:graphicData>
          </a:graphic>
          <wp14:sizeRelH relativeFrom="margin">
            <wp14:pctWidth>0</wp14:pctWidth>
          </wp14:sizeRelH>
          <wp14:sizeRelV relativeFrom="margin">
            <wp14:pctHeight>0</wp14:pctHeight>
          </wp14:sizeRelV>
        </wp:anchor>
      </w:drawing>
    </w:r>
    <w:r w:rsidRPr="00944940">
      <w:rPr>
        <w:b/>
        <w:sz w:val="24"/>
        <w:szCs w:val="24"/>
      </w:rPr>
      <w:t>Patient Care Decision Support Tool</w:t>
    </w:r>
    <w:r w:rsidR="000542C3">
      <w:rPr>
        <w:b/>
        <w:sz w:val="24"/>
        <w:szCs w:val="24"/>
      </w:rPr>
      <w:t>s</w:t>
    </w:r>
  </w:p>
  <w:p w:rsidRPr="00944940" w:rsidR="00944940" w:rsidP="00944940" w:rsidRDefault="00944940" w14:paraId="44074107" w14:textId="7067CBA3">
    <w:pPr>
      <w:rPr>
        <w:sz w:val="24"/>
        <w:szCs w:val="24"/>
      </w:rPr>
    </w:pPr>
    <w:r>
      <w:rPr>
        <w:b/>
        <w:sz w:val="24"/>
        <w:szCs w:val="24"/>
      </w:rPr>
      <w:t xml:space="preserve">Nondiscrimination </w:t>
    </w:r>
    <w:r w:rsidR="00A9106B">
      <w:rPr>
        <w:b/>
        <w:sz w:val="24"/>
        <w:szCs w:val="24"/>
      </w:rPr>
      <w:t xml:space="preserve">Review </w:t>
    </w:r>
    <w:r w:rsidRPr="00944940">
      <w:rPr>
        <w:b/>
        <w:sz w:val="24"/>
        <w:szCs w:val="24"/>
      </w:rPr>
      <w:t>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40C9B"/>
    <w:multiLevelType w:val="hybridMultilevel"/>
    <w:tmpl w:val="B686E5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2535524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40"/>
    <w:rsid w:val="000542C3"/>
    <w:rsid w:val="00071ADA"/>
    <w:rsid w:val="000C16E2"/>
    <w:rsid w:val="000E1867"/>
    <w:rsid w:val="001B4DE2"/>
    <w:rsid w:val="001E18CB"/>
    <w:rsid w:val="001E43DE"/>
    <w:rsid w:val="00221390"/>
    <w:rsid w:val="002232FF"/>
    <w:rsid w:val="00243DE8"/>
    <w:rsid w:val="00254EBD"/>
    <w:rsid w:val="0025541B"/>
    <w:rsid w:val="002979B0"/>
    <w:rsid w:val="002B4002"/>
    <w:rsid w:val="002E4CBC"/>
    <w:rsid w:val="0047213E"/>
    <w:rsid w:val="004911AA"/>
    <w:rsid w:val="005B3786"/>
    <w:rsid w:val="005F2505"/>
    <w:rsid w:val="005F5E52"/>
    <w:rsid w:val="00633EEA"/>
    <w:rsid w:val="006D12A8"/>
    <w:rsid w:val="006E120E"/>
    <w:rsid w:val="006F3528"/>
    <w:rsid w:val="006F7679"/>
    <w:rsid w:val="0071646E"/>
    <w:rsid w:val="00732E6B"/>
    <w:rsid w:val="007C669A"/>
    <w:rsid w:val="007D5B5E"/>
    <w:rsid w:val="007F5950"/>
    <w:rsid w:val="00874D2F"/>
    <w:rsid w:val="008B3FF5"/>
    <w:rsid w:val="00910097"/>
    <w:rsid w:val="00944940"/>
    <w:rsid w:val="00961ABC"/>
    <w:rsid w:val="00A12957"/>
    <w:rsid w:val="00A26BD4"/>
    <w:rsid w:val="00A319DC"/>
    <w:rsid w:val="00A41F4F"/>
    <w:rsid w:val="00A66076"/>
    <w:rsid w:val="00A9106B"/>
    <w:rsid w:val="00AB1914"/>
    <w:rsid w:val="00AB6515"/>
    <w:rsid w:val="00AF4EDF"/>
    <w:rsid w:val="00B40991"/>
    <w:rsid w:val="00BA13BB"/>
    <w:rsid w:val="00BC5FB8"/>
    <w:rsid w:val="00C30E4B"/>
    <w:rsid w:val="00D1341B"/>
    <w:rsid w:val="00D23C5A"/>
    <w:rsid w:val="00D63494"/>
    <w:rsid w:val="00D655C2"/>
    <w:rsid w:val="00D82D13"/>
    <w:rsid w:val="00D93795"/>
    <w:rsid w:val="00DD33C3"/>
    <w:rsid w:val="00E14982"/>
    <w:rsid w:val="00E40DA9"/>
    <w:rsid w:val="00E4348E"/>
    <w:rsid w:val="00E45444"/>
    <w:rsid w:val="00E454B2"/>
    <w:rsid w:val="00E45A42"/>
    <w:rsid w:val="00EA1D04"/>
    <w:rsid w:val="00EB5302"/>
    <w:rsid w:val="00EB5D36"/>
    <w:rsid w:val="00EE496D"/>
    <w:rsid w:val="00EE6466"/>
    <w:rsid w:val="00F47F23"/>
    <w:rsid w:val="00F60888"/>
    <w:rsid w:val="00F61578"/>
    <w:rsid w:val="00FD1A95"/>
    <w:rsid w:val="00FE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67FEE4"/>
  <w15:chartTrackingRefBased/>
  <w15:docId w15:val="{E3CDA8BF-3857-45AC-A756-AEAD08370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494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4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4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494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4494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4494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4494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4494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449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449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449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44940"/>
    <w:rPr>
      <w:rFonts w:eastAsiaTheme="majorEastAsia" w:cstheme="majorBidi"/>
      <w:color w:val="272727" w:themeColor="text1" w:themeTint="D8"/>
    </w:rPr>
  </w:style>
  <w:style w:type="paragraph" w:styleId="Title">
    <w:name w:val="Title"/>
    <w:basedOn w:val="Normal"/>
    <w:next w:val="Normal"/>
    <w:link w:val="TitleChar"/>
    <w:uiPriority w:val="10"/>
    <w:qFormat/>
    <w:rsid w:val="0094494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449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4494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44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40"/>
    <w:pPr>
      <w:spacing w:before="160"/>
      <w:jc w:val="center"/>
    </w:pPr>
    <w:rPr>
      <w:i/>
      <w:iCs/>
      <w:color w:val="404040" w:themeColor="text1" w:themeTint="BF"/>
    </w:rPr>
  </w:style>
  <w:style w:type="character" w:styleId="QuoteChar" w:customStyle="1">
    <w:name w:val="Quote Char"/>
    <w:basedOn w:val="DefaultParagraphFont"/>
    <w:link w:val="Quote"/>
    <w:uiPriority w:val="29"/>
    <w:rsid w:val="00944940"/>
    <w:rPr>
      <w:i/>
      <w:iCs/>
      <w:color w:val="404040" w:themeColor="text1" w:themeTint="BF"/>
    </w:rPr>
  </w:style>
  <w:style w:type="paragraph" w:styleId="ListParagraph">
    <w:name w:val="List Paragraph"/>
    <w:basedOn w:val="Normal"/>
    <w:uiPriority w:val="34"/>
    <w:qFormat/>
    <w:rsid w:val="00944940"/>
    <w:pPr>
      <w:ind w:left="720"/>
      <w:contextualSpacing/>
    </w:pPr>
  </w:style>
  <w:style w:type="character" w:styleId="IntenseEmphasis">
    <w:name w:val="Intense Emphasis"/>
    <w:basedOn w:val="DefaultParagraphFont"/>
    <w:uiPriority w:val="21"/>
    <w:qFormat/>
    <w:rsid w:val="00944940"/>
    <w:rPr>
      <w:i/>
      <w:iCs/>
      <w:color w:val="0F4761" w:themeColor="accent1" w:themeShade="BF"/>
    </w:rPr>
  </w:style>
  <w:style w:type="paragraph" w:styleId="IntenseQuote">
    <w:name w:val="Intense Quote"/>
    <w:basedOn w:val="Normal"/>
    <w:next w:val="Normal"/>
    <w:link w:val="IntenseQuoteChar"/>
    <w:uiPriority w:val="30"/>
    <w:qFormat/>
    <w:rsid w:val="0094494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44940"/>
    <w:rPr>
      <w:i/>
      <w:iCs/>
      <w:color w:val="0F4761" w:themeColor="accent1" w:themeShade="BF"/>
    </w:rPr>
  </w:style>
  <w:style w:type="character" w:styleId="IntenseReference">
    <w:name w:val="Intense Reference"/>
    <w:basedOn w:val="DefaultParagraphFont"/>
    <w:uiPriority w:val="32"/>
    <w:qFormat/>
    <w:rsid w:val="00944940"/>
    <w:rPr>
      <w:b/>
      <w:bCs/>
      <w:smallCaps/>
      <w:color w:val="0F4761" w:themeColor="accent1" w:themeShade="BF"/>
      <w:spacing w:val="5"/>
    </w:rPr>
  </w:style>
  <w:style w:type="paragraph" w:styleId="Header">
    <w:name w:val="header"/>
    <w:basedOn w:val="Normal"/>
    <w:link w:val="HeaderChar"/>
    <w:uiPriority w:val="99"/>
    <w:unhideWhenUsed/>
    <w:rsid w:val="0094494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4940"/>
  </w:style>
  <w:style w:type="paragraph" w:styleId="Footer">
    <w:name w:val="footer"/>
    <w:basedOn w:val="Normal"/>
    <w:link w:val="FooterChar"/>
    <w:uiPriority w:val="99"/>
    <w:unhideWhenUsed/>
    <w:rsid w:val="0094494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4940"/>
  </w:style>
  <w:style w:type="table" w:styleId="TableGrid">
    <w:name w:val="Table Grid"/>
    <w:basedOn w:val="TableNormal"/>
    <w:uiPriority w:val="39"/>
    <w:rsid w:val="00E40D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254EB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E43DE"/>
    <w:rPr>
      <w:color w:val="467886" w:themeColor="hyperlink"/>
      <w:u w:val="single"/>
    </w:rPr>
  </w:style>
  <w:style w:type="character" w:styleId="UnresolvedMention">
    <w:name w:val="Unresolved Mention"/>
    <w:basedOn w:val="DefaultParagraphFont"/>
    <w:uiPriority w:val="99"/>
    <w:semiHidden/>
    <w:unhideWhenUsed/>
    <w:rsid w:val="001E43DE"/>
    <w:rPr>
      <w:color w:val="605E5C"/>
      <w:shd w:val="clear" w:color="auto" w:fill="E1DFDD"/>
    </w:rPr>
  </w:style>
  <w:style w:type="paragraph" w:styleId="Revision">
    <w:name w:val="Revision"/>
    <w:hidden/>
    <w:uiPriority w:val="99"/>
    <w:semiHidden/>
    <w:rsid w:val="001B4D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23060">
      <w:bodyDiv w:val="1"/>
      <w:marLeft w:val="0"/>
      <w:marRight w:val="0"/>
      <w:marTop w:val="0"/>
      <w:marBottom w:val="0"/>
      <w:divBdr>
        <w:top w:val="none" w:sz="0" w:space="0" w:color="auto"/>
        <w:left w:val="none" w:sz="0" w:space="0" w:color="auto"/>
        <w:bottom w:val="none" w:sz="0" w:space="0" w:color="auto"/>
        <w:right w:val="none" w:sz="0" w:space="0" w:color="auto"/>
      </w:divBdr>
    </w:div>
    <w:div w:id="809205111">
      <w:bodyDiv w:val="1"/>
      <w:marLeft w:val="0"/>
      <w:marRight w:val="0"/>
      <w:marTop w:val="0"/>
      <w:marBottom w:val="0"/>
      <w:divBdr>
        <w:top w:val="none" w:sz="0" w:space="0" w:color="auto"/>
        <w:left w:val="none" w:sz="0" w:space="0" w:color="auto"/>
        <w:bottom w:val="none" w:sz="0" w:space="0" w:color="auto"/>
        <w:right w:val="none" w:sz="0" w:space="0" w:color="auto"/>
      </w:divBdr>
    </w:div>
    <w:div w:id="1092582685">
      <w:bodyDiv w:val="1"/>
      <w:marLeft w:val="0"/>
      <w:marRight w:val="0"/>
      <w:marTop w:val="0"/>
      <w:marBottom w:val="0"/>
      <w:divBdr>
        <w:top w:val="none" w:sz="0" w:space="0" w:color="auto"/>
        <w:left w:val="none" w:sz="0" w:space="0" w:color="auto"/>
        <w:bottom w:val="none" w:sz="0" w:space="0" w:color="auto"/>
        <w:right w:val="none" w:sz="0" w:space="0" w:color="auto"/>
      </w:divBdr>
    </w:div>
    <w:div w:id="21347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8879D038990B4A823EB5D12DFE532B" ma:contentTypeVersion="12" ma:contentTypeDescription="Create a new document." ma:contentTypeScope="" ma:versionID="17437bdb26c81cbeecbd71d309c376a2">
  <xsd:schema xmlns:xsd="http://www.w3.org/2001/XMLSchema" xmlns:xs="http://www.w3.org/2001/XMLSchema" xmlns:p="http://schemas.microsoft.com/office/2006/metadata/properties" xmlns:ns2="7f453843-7985-46d0-bf62-0185768c8025" xmlns:ns3="180bfb80-9f26-4625-bb2c-206476ed694c" targetNamespace="http://schemas.microsoft.com/office/2006/metadata/properties" ma:root="true" ma:fieldsID="c9679c46507c403822a09743d98110e4" ns2:_="" ns3:_="">
    <xsd:import namespace="7f453843-7985-46d0-bf62-0185768c8025"/>
    <xsd:import namespace="180bfb80-9f26-4625-bb2c-206476ed69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53843-7985-46d0-bf62-0185768c8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5f2962f-a71a-4882-aa95-04ef9da2e58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0bfb80-9f26-4625-bb2c-206476ed694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27bde05-861b-4399-80df-086158a2d72b}" ma:internalName="TaxCatchAll" ma:showField="CatchAllData" ma:web="180bfb80-9f26-4625-bb2c-206476ed69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80bfb80-9f26-4625-bb2c-206476ed694c"/>
    <lcf76f155ced4ddcb4097134ff3c332f xmlns="7f453843-7985-46d0-bf62-0185768c8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FD6067-525B-4EC3-A6A5-3FABA0F45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53843-7985-46d0-bf62-0185768c8025"/>
    <ds:schemaRef ds:uri="180bfb80-9f26-4625-bb2c-206476ed6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5A598-3F81-40F9-A22A-543E28C2FB05}">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180bfb80-9f26-4625-bb2c-206476ed694c"/>
    <ds:schemaRef ds:uri="http://purl.org/dc/elements/1.1/"/>
    <ds:schemaRef ds:uri="7f453843-7985-46d0-bf62-0185768c8025"/>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352D0B5-18CA-431F-BF42-0AA0E94DBD3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Kovach, Kurtis (Capital)</dc:creator>
  <keywords/>
  <dc:description/>
  <lastModifiedBy>Pavi Anand</lastModifiedBy>
  <revision>24</revision>
  <dcterms:created xsi:type="dcterms:W3CDTF">2024-12-13T22:09:00.0000000Z</dcterms:created>
  <dcterms:modified xsi:type="dcterms:W3CDTF">2024-12-18T13:26:31.4448182Z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0x010100DF8879D038990B4A823EB5D12DFE532B</vt:lpwstr>
  </property>
  <property fmtid="{D5CDD505-2E9C-101B-9397-08002B2CF9AE}" pid="3" name="MediaServiceImageTags">
    <vt:lpwstr/>
  </property>
</Properties>
</file>