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dotted" w:sz="2" w:space="0" w:color="D9D9D9"/>
          <w:left w:val="dotted" w:sz="2" w:space="0" w:color="D9D9D9"/>
          <w:bottom w:val="dotted" w:sz="2" w:space="0" w:color="D9D9D9"/>
          <w:right w:val="dotted" w:sz="2" w:space="0" w:color="D9D9D9"/>
          <w:insideH w:val="dotted" w:sz="2" w:space="0" w:color="D9D9D9"/>
          <w:insideV w:val="dotted" w:sz="2" w:space="0" w:color="D9D9D9"/>
        </w:tblBorders>
      </w:tblPr>
      <w:tblGrid>
        <w:gridCol w:w="4513"/>
        <w:gridCol w:w="4513"/>
      </w:tblGrid>
      <w:tr>
        <w:trPr>
          <w:trHeight w:val="4176" w:hRule="atLeast"/>
        </w:trPr>
        <w:tc>
          <w:tcPr>
            <w:tcW w:type="dxa" w:w="5947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ndara" w:hAnsi="Candara"/>
                <w:b/>
                <w:sz w:val="56"/>
              </w:rPr>
              <w:t>anstoßen</w:t>
            </w:r>
          </w:p>
        </w:tc>
        <w:tc>
          <w:tcPr>
            <w:tcW w:type="dxa" w:w="5947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ndara" w:hAnsi="Candara"/>
                <w:b/>
                <w:sz w:val="56"/>
              </w:rPr>
              <w:t>gesprächig</w:t>
            </w:r>
          </w:p>
        </w:tc>
      </w:tr>
      <w:tr>
        <w:trPr>
          <w:trHeight w:val="4176" w:hRule="atLeast"/>
        </w:trPr>
        <w:tc>
          <w:tcPr>
            <w:tcW w:type="dxa" w:w="5947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ndara" w:hAnsi="Candara"/>
                <w:b/>
                <w:sz w:val="56"/>
              </w:rPr>
              <w:t>Kicker</w:t>
            </w:r>
          </w:p>
        </w:tc>
        <w:tc>
          <w:tcPr>
            <w:tcW w:type="dxa" w:w="5947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ndara" w:hAnsi="Candara"/>
                <w:b/>
                <w:sz w:val="56"/>
              </w:rPr>
              <w:t>vertrauen</w:t>
            </w:r>
          </w:p>
        </w:tc>
      </w:tr>
      <w:tr>
        <w:trPr>
          <w:trHeight w:val="4176" w:hRule="atLeast"/>
        </w:trPr>
        <w:tc>
          <w:tcPr>
            <w:tcW w:type="dxa" w:w="5947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ndara" w:hAnsi="Candara"/>
                <w:b/>
                <w:sz w:val="56"/>
              </w:rPr>
              <w:t>sinnlos</w:t>
            </w:r>
          </w:p>
        </w:tc>
        <w:tc>
          <w:tcPr>
            <w:tcW w:type="dxa" w:w="5947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ndara" w:hAnsi="Candara"/>
                <w:b/>
                <w:sz w:val="56"/>
              </w:rPr>
              <w:t>verändern</w:t>
            </w:r>
          </w:p>
        </w:tc>
      </w:tr>
      <w:tr>
        <w:trPr>
          <w:trHeight w:val="4176" w:hRule="atLeast"/>
        </w:trPr>
        <w:tc>
          <w:tcPr>
            <w:tcW w:type="dxa" w:w="5947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ndara" w:hAnsi="Candara"/>
                <w:b/>
                <w:sz w:val="56"/>
              </w:rPr>
              <w:t>Gesetz</w:t>
            </w:r>
          </w:p>
        </w:tc>
        <w:tc>
          <w:tcPr>
            <w:tcW w:type="dxa" w:w="5947"/>
          </w:tcPr>
          <w:p/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13"/>
        <w:gridCol w:w="4513"/>
      </w:tblGrid>
      <w:tr>
        <w:trPr>
          <w:trHeight w:val="4176" w:hRule="atLeast"/>
        </w:trPr>
        <w:tc>
          <w:tcPr>
            <w:tcW w:type="dxa" w:w="5947"/>
            <w:vAlign w:val="center"/>
            <w:tcMar>
              <w:top w:w="0" w:type="dxa"/>
              <w:left w:w="400" w:type="dxa"/>
              <w:bottom w:w="0" w:type="dxa"/>
              <w:right w:w="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ndara" w:hAnsi="Candara"/>
                <w:sz w:val="28"/>
              </w:rPr>
              <w:t>talkative, chatty</w:t>
              <w:br/>
            </w:r>
            <w:r>
              <w:rPr>
                <w:rFonts w:ascii="Candara" w:hAnsi="Candara"/>
                <w:sz w:val="28"/>
              </w:rPr>
              <w:t>Er ist sehr gesprächig.</w:t>
              <w:br/>
            </w:r>
            <w:r>
              <w:rPr>
                <w:rFonts w:ascii="Candara" w:hAnsi="Candara"/>
                <w:sz w:val="28"/>
              </w:rPr>
              <w:t>Разговорчивый, общительный</w:t>
            </w:r>
          </w:p>
        </w:tc>
        <w:tc>
          <w:tcPr>
            <w:tcW w:type="dxa" w:w="5947"/>
            <w:vAlign w:val="center"/>
            <w:tcMar>
              <w:top w:w="0" w:type="dxa"/>
              <w:left w:w="400" w:type="dxa"/>
              <w:bottom w:w="0" w:type="dxa"/>
              <w:right w:w="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ndara" w:hAnsi="Candara"/>
                <w:sz w:val="28"/>
              </w:rPr>
              <w:t>to toast, to clink glasses; to bump into something</w:t>
              <w:br/>
            </w:r>
            <w:r>
              <w:rPr>
                <w:rFonts w:ascii="Candara" w:hAnsi="Candara"/>
                <w:sz w:val="28"/>
              </w:rPr>
              <w:t>Wir stoßen auf deinen Erfolg an.</w:t>
              <w:br/>
            </w:r>
            <w:r>
              <w:rPr>
                <w:rFonts w:ascii="Candara" w:hAnsi="Candara"/>
                <w:sz w:val="28"/>
              </w:rPr>
              <w:t>Чокаться, выпивать за кого-либо; ударяться обо что-либо</w:t>
            </w:r>
          </w:p>
        </w:tc>
      </w:tr>
      <w:tr>
        <w:trPr>
          <w:trHeight w:val="4176" w:hRule="atLeast"/>
        </w:trPr>
        <w:tc>
          <w:tcPr>
            <w:tcW w:type="dxa" w:w="5947"/>
            <w:vAlign w:val="center"/>
            <w:tcMar>
              <w:top w:w="0" w:type="dxa"/>
              <w:left w:w="400" w:type="dxa"/>
              <w:bottom w:w="0" w:type="dxa"/>
              <w:right w:w="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ndara" w:hAnsi="Candara"/>
                <w:sz w:val="28"/>
              </w:rPr>
              <w:t>to trust</w:t>
              <w:br/>
            </w:r>
            <w:r>
              <w:rPr>
                <w:rFonts w:ascii="Candara" w:hAnsi="Candara"/>
                <w:sz w:val="28"/>
              </w:rPr>
              <w:t>Ich vertraue dir.</w:t>
              <w:br/>
            </w:r>
            <w:r>
              <w:rPr>
                <w:rFonts w:ascii="Candara" w:hAnsi="Candara"/>
                <w:sz w:val="28"/>
              </w:rPr>
              <w:t>Доверять</w:t>
            </w:r>
          </w:p>
        </w:tc>
        <w:tc>
          <w:tcPr>
            <w:tcW w:type="dxa" w:w="5947"/>
            <w:vAlign w:val="center"/>
            <w:tcMar>
              <w:top w:w="0" w:type="dxa"/>
              <w:left w:w="400" w:type="dxa"/>
              <w:bottom w:w="0" w:type="dxa"/>
              <w:right w:w="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ndara" w:hAnsi="Candara"/>
                <w:sz w:val="28"/>
              </w:rPr>
              <w:t>M (der Kicker) – table football (foosball); football player (informal)</w:t>
              <w:br/>
            </w:r>
            <w:r>
              <w:rPr>
                <w:rFonts w:ascii="Candara" w:hAnsi="Candara"/>
                <w:sz w:val="28"/>
              </w:rPr>
              <w:t>Wir spielen Kicker nach dem Unterricht.</w:t>
              <w:br/>
            </w:r>
            <w:r>
              <w:rPr>
                <w:rFonts w:ascii="Candara" w:hAnsi="Candara"/>
                <w:sz w:val="28"/>
              </w:rPr>
              <w:t>Настольный футбол; футболист</w:t>
            </w:r>
          </w:p>
        </w:tc>
      </w:tr>
      <w:tr>
        <w:trPr>
          <w:trHeight w:val="4176" w:hRule="atLeast"/>
        </w:trPr>
        <w:tc>
          <w:tcPr>
            <w:tcW w:type="dxa" w:w="5947"/>
            <w:vAlign w:val="center"/>
            <w:tcMar>
              <w:top w:w="0" w:type="dxa"/>
              <w:left w:w="400" w:type="dxa"/>
              <w:bottom w:w="0" w:type="dxa"/>
              <w:right w:w="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ndara" w:hAnsi="Candara"/>
                <w:sz w:val="28"/>
              </w:rPr>
              <w:t>to change, to alter, to modify</w:t>
              <w:br/>
            </w:r>
            <w:r>
              <w:rPr>
                <w:rFonts w:ascii="Candara" w:hAnsi="Candara"/>
                <w:sz w:val="28"/>
              </w:rPr>
              <w:t>Wir müssen unsere Pläne verändern.</w:t>
              <w:br/>
            </w:r>
            <w:r>
              <w:rPr>
                <w:rFonts w:ascii="Candara" w:hAnsi="Candara"/>
                <w:sz w:val="28"/>
              </w:rPr>
              <w:t>Изменять, менять</w:t>
            </w:r>
          </w:p>
        </w:tc>
        <w:tc>
          <w:tcPr>
            <w:tcW w:type="dxa" w:w="5947"/>
            <w:vAlign w:val="center"/>
            <w:tcMar>
              <w:top w:w="0" w:type="dxa"/>
              <w:left w:w="400" w:type="dxa"/>
              <w:bottom w:w="0" w:type="dxa"/>
              <w:right w:w="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ndara" w:hAnsi="Candara"/>
                <w:sz w:val="28"/>
              </w:rPr>
              <w:t>senseless, pointless, meaningless</w:t>
              <w:br/>
            </w:r>
            <w:r>
              <w:rPr>
                <w:rFonts w:ascii="Candara" w:hAnsi="Candara"/>
                <w:sz w:val="28"/>
              </w:rPr>
              <w:t>Das ist völlig sinnlos.</w:t>
              <w:br/>
            </w:r>
            <w:r>
              <w:rPr>
                <w:rFonts w:ascii="Candara" w:hAnsi="Candara"/>
                <w:sz w:val="28"/>
              </w:rPr>
              <w:t>Бессмысленный, бесполезный</w:t>
            </w:r>
          </w:p>
        </w:tc>
      </w:tr>
      <w:tr>
        <w:trPr>
          <w:trHeight w:val="4176" w:hRule="atLeast"/>
        </w:trPr>
        <w:tc>
          <w:tcPr>
            <w:tcW w:type="dxa" w:w="5947"/>
          </w:tcPr>
          <w:p/>
        </w:tc>
        <w:tc>
          <w:tcPr>
            <w:tcW w:type="dxa" w:w="5947"/>
            <w:vAlign w:val="center"/>
            <w:tcMar>
              <w:top w:w="0" w:type="dxa"/>
              <w:left w:w="400" w:type="dxa"/>
              <w:bottom w:w="0" w:type="dxa"/>
              <w:right w:w="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Candara" w:hAnsi="Candara"/>
                <w:sz w:val="28"/>
              </w:rPr>
              <w:t>N (das Gesetz) – law, legislation, rule</w:t>
              <w:br/>
            </w:r>
            <w:r>
              <w:rPr>
                <w:rFonts w:ascii="Candara" w:hAnsi="Candara"/>
                <w:sz w:val="28"/>
              </w:rPr>
              <w:t>Dieses Gesetz ist sehr wichtig.</w:t>
              <w:br/>
            </w:r>
            <w:r>
              <w:rPr>
                <w:rFonts w:ascii="Candara" w:hAnsi="Candara"/>
                <w:sz w:val="28"/>
              </w:rPr>
              <w:t>Закон, правило</w:t>
            </w:r>
          </w:p>
        </w:tc>
      </w:tr>
    </w:tbl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