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钉钉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022/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31</w:t>
            </w:r>
          </w:p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：0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杨枨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杨枨、徐过、许罗阳宁、余浩凯、徐晟、邵云飞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教师代表对项目的需求确认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教师发布需求变更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老师，因为您在周五晚上发布了需求变更，我们组决定对您以教师代表身份进行需求确认，我们组对原型进行了修改，本来我们组是没有邮箱或者微信的相关功能，我们在注册界面加了邮箱的注册，这样的话，在有点赞或者评论等等的时候，或发送一条推送到您的邮箱。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杨枨:我比较希望用微信推送消息。</w:t>
            </w: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G07：额，我们还是希望用邮箱。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杨枨：那好吧，你先做用邮箱推送吧。</w:t>
            </w: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G07:那我们就确认需求了</w:t>
            </w: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教师发布需求，需要将网站的变更信息推送到教师的邮箱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  <w:t>确认教师需求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需求变更比较关键的是真正确认用户的本质需求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YzY1ZjhlNjBiYWRjNzJiNTMzMTI1ZDVhODE5NWYifQ=="/>
  </w:docVars>
  <w:rsids>
    <w:rsidRoot w:val="00B82E4D"/>
    <w:rsid w:val="00555AB5"/>
    <w:rsid w:val="005A6414"/>
    <w:rsid w:val="00A01637"/>
    <w:rsid w:val="00B82E4D"/>
    <w:rsid w:val="00D11E8A"/>
    <w:rsid w:val="00E95559"/>
    <w:rsid w:val="00F60681"/>
    <w:rsid w:val="02214C2C"/>
    <w:rsid w:val="0B1E10B7"/>
    <w:rsid w:val="0EB82A4E"/>
    <w:rsid w:val="1036101C"/>
    <w:rsid w:val="10524990"/>
    <w:rsid w:val="10C6436B"/>
    <w:rsid w:val="17D43C76"/>
    <w:rsid w:val="205A5529"/>
    <w:rsid w:val="235D7910"/>
    <w:rsid w:val="23DC10B9"/>
    <w:rsid w:val="254B6F49"/>
    <w:rsid w:val="2B8A7C5C"/>
    <w:rsid w:val="2DDA3CC2"/>
    <w:rsid w:val="3294160B"/>
    <w:rsid w:val="371B517E"/>
    <w:rsid w:val="3BE01173"/>
    <w:rsid w:val="42346E58"/>
    <w:rsid w:val="44F87BE0"/>
    <w:rsid w:val="467E15C7"/>
    <w:rsid w:val="47D639F7"/>
    <w:rsid w:val="490C037D"/>
    <w:rsid w:val="4BE17DC5"/>
    <w:rsid w:val="4D0509CE"/>
    <w:rsid w:val="4F0F71C4"/>
    <w:rsid w:val="54690819"/>
    <w:rsid w:val="5764255D"/>
    <w:rsid w:val="5A9B1671"/>
    <w:rsid w:val="5D633CAB"/>
    <w:rsid w:val="5EC200EC"/>
    <w:rsid w:val="5F313E05"/>
    <w:rsid w:val="65942B38"/>
    <w:rsid w:val="69495514"/>
    <w:rsid w:val="6A755209"/>
    <w:rsid w:val="74136828"/>
    <w:rsid w:val="77CA1EC0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387</Words>
  <Characters>450</Characters>
  <Lines>4</Lines>
  <Paragraphs>1</Paragraphs>
  <TotalTime>60</TotalTime>
  <ScaleCrop>false</ScaleCrop>
  <LinksUpToDate>false</LinksUpToDate>
  <CharactersWithSpaces>453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2022-05-15T05:16:00Z</dcterms:created>
  <dc:creator>86138</dc:creator>
  <cp:lastModifiedBy>ocean ，，</cp:lastModifiedBy>
  <dcterms:modified xsi:type="dcterms:W3CDTF">2022-06-02T02:15:15Z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FB76C62803984354B6F09EB5A6D0A125</vt:lpwstr>
  </property>
</Properties>
</file>