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8B45A">
      <w:pPr>
        <w:pStyle w:val="6"/>
        <w:keepNext w:val="0"/>
        <w:keepLines w:val="0"/>
        <w:widowControl/>
        <w:suppressLineNumbers w:val="0"/>
        <w:pBdr>
          <w:top w:val="single" w:color="DEE2E6" w:sz="6" w:space="0"/>
          <w:left w:val="single" w:color="DEE2E6" w:sz="6" w:space="0"/>
          <w:bottom w:val="single" w:color="DEE2E6" w:sz="6" w:space="0"/>
          <w:right w:val="single" w:color="DEE2E6" w:sz="6" w:space="0"/>
        </w:pBdr>
        <w:shd w:val="clear" w:fill="F8F9FA"/>
        <w:spacing w:before="0" w:beforeAutospacing="0"/>
        <w:ind w:left="0" w:firstLine="0"/>
        <w:rPr>
          <w:rStyle w:val="5"/>
          <w:rFonts w:hint="default" w:ascii="Consolas" w:hAnsi="Consolas" w:eastAsia="Consolas" w:cs="Consolas"/>
          <w:i w:val="0"/>
          <w:iCs w:val="0"/>
          <w:caps w:val="0"/>
          <w:color w:val="212529"/>
          <w:spacing w:val="0"/>
          <w:sz w:val="18"/>
          <w:szCs w:val="18"/>
          <w:shd w:val="clear" w:fill="F8F9FA"/>
        </w:rPr>
      </w:pPr>
    </w:p>
    <w:p w14:paraId="6BF467B1">
      <w:pPr>
        <w:pStyle w:val="2"/>
        <w:keepNext w:val="0"/>
        <w:keepLines w:val="0"/>
        <w:widowControl/>
        <w:suppressLineNumbers w:val="0"/>
        <w:pBdr>
          <w:bottom w:val="none" w:color="auto" w:sz="0" w:space="0"/>
        </w:pBdr>
        <w:spacing w:before="0" w:beforeAutospacing="0" w:after="240" w:afterAutospacing="0" w:line="19" w:lineRule="atLeast"/>
        <w:ind w:left="0" w:right="0"/>
        <w:rPr>
          <w:rFonts w:ascii="Segoe UI" w:hAnsi="Segoe UI" w:eastAsia="Segoe UI" w:cs="Segoe UI"/>
          <w:i w:val="0"/>
          <w:iCs w:val="0"/>
          <w:caps w:val="0"/>
          <w:color w:val="1F2328"/>
          <w:spacing w:val="0"/>
          <w:sz w:val="24"/>
          <w:szCs w:val="24"/>
        </w:rPr>
      </w:pPr>
      <w:r>
        <w:rPr>
          <w:b/>
          <w:bCs/>
          <w:i w:val="0"/>
          <w:iCs w:val="0"/>
          <w:caps w:val="0"/>
          <w:color w:val="1F2328"/>
          <w:spacing w:val="0"/>
          <w:sz w:val="42"/>
          <w:szCs w:val="42"/>
          <w:shd w:val="clear" w:fill="FFFFFF"/>
        </w:rPr>
        <w:t>HackBio Internship - Stage 1 Task</w: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"https://github.com/opemidimejiosatoyinbo/HackBio_Single_Cell_RNA_Sequencing_Internship_2025/blob/main/HackBio_Internship_SC_RNA-Seq_2025/Stage_One/literature_review.md" \l "hackbio-internship---stage-1-task"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5C69EA04">
      <w:pPr>
        <w:pStyle w:val="2"/>
        <w:keepNext w:val="0"/>
        <w:keepLines w:val="0"/>
        <w:widowControl/>
        <w:suppressLineNumbers w:val="0"/>
        <w:pBdr>
          <w:bottom w:val="none" w:color="auto" w:sz="0" w:space="0"/>
        </w:pBdr>
        <w:spacing w:before="360" w:beforeAutospacing="0" w:after="240" w:afterAutospacing="0" w:line="19" w:lineRule="atLeast"/>
        <w:ind w:left="0" w:right="0"/>
        <w:rPr>
          <w:rFonts w:hint="default" w:ascii="Segoe UI" w:hAnsi="Segoe UI" w:eastAsia="Segoe UI" w:cs="Segoe UI"/>
          <w:i w:val="0"/>
          <w:iCs w:val="0"/>
          <w:caps w:val="0"/>
          <w:color w:val="1F2328"/>
          <w:spacing w:val="0"/>
          <w:sz w:val="24"/>
          <w:szCs w:val="24"/>
        </w:rPr>
      </w:pPr>
      <w:r>
        <w:rPr>
          <w:b/>
          <w:bCs/>
          <w:i w:val="0"/>
          <w:iCs w:val="0"/>
          <w:caps w:val="0"/>
          <w:color w:val="1F2328"/>
          <w:spacing w:val="0"/>
          <w:sz w:val="42"/>
          <w:szCs w:val="42"/>
          <w:shd w:val="clear" w:fill="FFFFFF"/>
        </w:rPr>
        <w:t>Team: Glycine</w: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"https://github.com/opemidimejiosatoyinbo/HackBio_Single_Cell_RNA_Sequencing_Internship_2025/blob/main/HackBio_Internship_SC_RNA-Seq_2025/Stage_One/literature_review.md" \l "team-glycine"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3B980872">
      <w:pPr>
        <w:pStyle w:val="2"/>
        <w:keepNext w:val="0"/>
        <w:keepLines w:val="0"/>
        <w:widowControl/>
        <w:suppressLineNumbers w:val="0"/>
        <w:pBdr>
          <w:bottom w:val="none" w:color="auto" w:sz="0" w:space="0"/>
        </w:pBdr>
        <w:spacing w:before="360" w:beforeAutospacing="0" w:after="240" w:afterAutospacing="0" w:line="19" w:lineRule="atLeast"/>
        <w:ind w:left="0" w:right="0"/>
        <w:rPr>
          <w:rFonts w:hint="default" w:ascii="Segoe UI" w:hAnsi="Segoe UI" w:eastAsia="Segoe UI" w:cs="Segoe UI"/>
          <w:i w:val="0"/>
          <w:iCs w:val="0"/>
          <w:caps w:val="0"/>
          <w:color w:val="1F2328"/>
          <w:spacing w:val="0"/>
          <w:sz w:val="24"/>
          <w:szCs w:val="24"/>
        </w:rPr>
      </w:pPr>
      <w:r>
        <w:rPr>
          <w:b/>
          <w:bCs/>
          <w:i w:val="0"/>
          <w:iCs w:val="0"/>
          <w:caps w:val="0"/>
          <w:color w:val="1F2328"/>
          <w:spacing w:val="0"/>
          <w:sz w:val="42"/>
          <w:szCs w:val="42"/>
          <w:shd w:val="clear" w:fill="FFFFFF"/>
        </w:rPr>
        <w:t>Task: Literature Review.</w: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"https://github.com/opemidimejiosatoyinbo/HackBio_Single_Cell_RNA_Sequencing_Internship_2025/blob/main/HackBio_Internship_SC_RNA-Seq_2025/Stage_One/literature_review.md" \l "task-literature-review"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4A3506FC">
      <w:pPr>
        <w:pStyle w:val="2"/>
        <w:keepNext w:val="0"/>
        <w:keepLines w:val="0"/>
        <w:widowControl/>
        <w:suppressLineNumbers w:val="0"/>
        <w:pBdr>
          <w:bottom w:val="none" w:color="auto" w:sz="0" w:space="0"/>
        </w:pBdr>
        <w:spacing w:before="360" w:beforeAutospacing="0" w:after="240" w:afterAutospacing="0" w:line="19" w:lineRule="atLeast"/>
        <w:ind w:left="0" w:right="0"/>
        <w:rPr>
          <w:rFonts w:hint="default" w:ascii="Segoe UI" w:hAnsi="Segoe UI" w:eastAsia="Segoe UI" w:cs="Segoe UI"/>
          <w:i w:val="0"/>
          <w:iCs w:val="0"/>
          <w:caps w:val="0"/>
          <w:color w:val="1F2328"/>
          <w:spacing w:val="0"/>
          <w:sz w:val="24"/>
          <w:szCs w:val="24"/>
        </w:rPr>
      </w:pPr>
      <w:r>
        <w:rPr>
          <w:b/>
          <w:bCs/>
          <w:i w:val="0"/>
          <w:iCs w:val="0"/>
          <w:caps w:val="0"/>
          <w:color w:val="1F2328"/>
          <w:spacing w:val="0"/>
          <w:sz w:val="42"/>
          <w:szCs w:val="42"/>
          <w:shd w:val="clear" w:fill="FFFFFF"/>
        </w:rPr>
        <w:t>Author: O</w:t>
      </w:r>
      <w:r>
        <w:rPr>
          <w:rFonts w:hint="default"/>
          <w:b/>
          <w:bCs/>
          <w:i w:val="0"/>
          <w:iCs w:val="0"/>
          <w:caps w:val="0"/>
          <w:color w:val="1F2328"/>
          <w:spacing w:val="0"/>
          <w:sz w:val="42"/>
          <w:szCs w:val="42"/>
          <w:shd w:val="clear" w:fill="FFFFFF"/>
          <w:lang w:val="en-US"/>
        </w:rPr>
        <w:t>nah Victor</w: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"https://github.com/opemidimejiosatoyinbo/HackBio_Single_Cell_RNA_Sequencing_Internship_2025/blob/main/HackBio_Internship_SC_RNA-Seq_2025/Stage_One/literature_review.md" \l "author-opemidimeji-osatoyinbo"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3928C452">
      <w:pPr>
        <w:pStyle w:val="2"/>
        <w:keepNext w:val="0"/>
        <w:keepLines w:val="0"/>
        <w:widowControl/>
        <w:suppressLineNumbers w:val="0"/>
        <w:pBdr>
          <w:bottom w:val="none" w:color="auto" w:sz="0" w:space="0"/>
        </w:pBdr>
        <w:spacing w:before="360" w:beforeAutospacing="0" w:after="240" w:afterAutospacing="0" w:line="19" w:lineRule="atLeast"/>
        <w:ind w:left="0" w:right="0"/>
        <w:rPr>
          <w:rFonts w:hint="default" w:ascii="Segoe UI" w:hAnsi="Segoe UI" w:eastAsia="Segoe UI" w:cs="Segoe UI"/>
          <w:i w:val="0"/>
          <w:iCs w:val="0"/>
          <w:caps w:val="0"/>
          <w:color w:val="1F2328"/>
          <w:spacing w:val="0"/>
          <w:sz w:val="24"/>
          <w:szCs w:val="24"/>
        </w:rPr>
      </w:pPr>
      <w:r>
        <w:rPr>
          <w:b/>
          <w:bCs/>
          <w:i w:val="0"/>
          <w:iCs w:val="0"/>
          <w:caps w:val="0"/>
          <w:color w:val="1F2328"/>
          <w:spacing w:val="0"/>
          <w:sz w:val="42"/>
          <w:szCs w:val="42"/>
          <w:shd w:val="clear" w:fill="FFFFFF"/>
        </w:rPr>
        <w:t>GitHub:</w:t>
      </w:r>
      <w:r>
        <w:rPr>
          <w:rFonts w:hint="default"/>
          <w:b/>
          <w:bCs/>
          <w:i w:val="0"/>
          <w:iCs w:val="0"/>
          <w:caps w:val="0"/>
          <w:color w:val="1F2328"/>
          <w:spacing w:val="0"/>
          <w:sz w:val="42"/>
          <w:szCs w:val="42"/>
          <w:shd w:val="clear" w:fill="FFFFFF"/>
        </w:rPr>
        <w:t>https://github.com/onah-victor03/ONAH_HackBio2025</w: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"https://github.com/opemidimejiosatoyinbo/HackBio_Single_Cell_RNA_Sequencing_Internship_2025/blob/main/HackBio_Internship_SC_RNA-Seq_2025/Stage_One/literature_review.md" \l "github-httpsgithubcomopemidimejiosatoyinbo"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483E1FF4">
      <w:pPr>
        <w:pStyle w:val="2"/>
        <w:keepNext w:val="0"/>
        <w:keepLines w:val="0"/>
        <w:widowControl/>
        <w:suppressLineNumbers w:val="0"/>
        <w:pBdr>
          <w:bottom w:val="none" w:color="auto" w:sz="0" w:space="0"/>
        </w:pBdr>
        <w:spacing w:before="360" w:beforeAutospacing="0" w:after="240" w:afterAutospacing="0" w:line="19" w:lineRule="atLeast"/>
        <w:ind w:left="0" w:right="0"/>
        <w:rPr>
          <w:rFonts w:hint="eastAsia" w:ascii="SimSun" w:hAnsi="SimSun" w:eastAsia="SimSun" w:cs="SimSun"/>
          <w:b/>
          <w:bCs/>
          <w:sz w:val="42"/>
          <w:szCs w:val="42"/>
        </w:rPr>
      </w:pPr>
      <w:r>
        <w:rPr>
          <w:b/>
          <w:bCs/>
          <w:i w:val="0"/>
          <w:iCs w:val="0"/>
          <w:caps w:val="0"/>
          <w:color w:val="1F2328"/>
          <w:spacing w:val="0"/>
          <w:sz w:val="42"/>
          <w:szCs w:val="42"/>
          <w:shd w:val="clear" w:fill="FFFFFF"/>
        </w:rPr>
        <w:t>LinkedIn:</w:t>
      </w:r>
      <w:r>
        <w:rPr>
          <w:rFonts w:hint="eastAsia" w:ascii="SimSun" w:hAnsi="SimSun" w:eastAsia="SimSun" w:cs="SimSun"/>
          <w:i w:val="0"/>
          <w:iCs w:val="0"/>
          <w:caps w:val="0"/>
          <w:spacing w:val="0"/>
          <w:sz w:val="42"/>
          <w:szCs w:val="42"/>
          <w:shd w:val="clear" w:fill="FFFFFF"/>
        </w:rPr>
        <w:t>www</w:t>
      </w:r>
      <w:r>
        <w:rPr>
          <w:rFonts w:hint="default" w:cs="SimSun"/>
          <w:i w:val="0"/>
          <w:iCs w:val="0"/>
          <w:caps w:val="0"/>
          <w:spacing w:val="0"/>
          <w:sz w:val="42"/>
          <w:szCs w:val="42"/>
          <w:shd w:val="clear" w:fill="FFFFFF"/>
          <w:lang w:val="en-US"/>
        </w:rPr>
        <w:t>.</w:t>
      </w:r>
      <w:r>
        <w:rPr>
          <w:rFonts w:hint="eastAsia" w:ascii="SimSun" w:hAnsi="SimSun" w:eastAsia="SimSun" w:cs="SimSun"/>
          <w:i w:val="0"/>
          <w:iCs w:val="0"/>
          <w:caps w:val="0"/>
          <w:spacing w:val="0"/>
          <w:sz w:val="42"/>
          <w:szCs w:val="42"/>
          <w:shd w:val="clear" w:fill="FFFFFF"/>
        </w:rPr>
        <w:t>linkedin.com/in/onah-victor-7540a931a</w:t>
      </w:r>
    </w:p>
    <w:p w14:paraId="78A19CED">
      <w:pPr>
        <w:pStyle w:val="6"/>
        <w:keepNext w:val="0"/>
        <w:keepLines w:val="0"/>
        <w:widowControl/>
        <w:suppressLineNumbers w:val="0"/>
        <w:pBdr>
          <w:top w:val="single" w:color="DEE2E6" w:sz="6" w:space="0"/>
          <w:left w:val="single" w:color="DEE2E6" w:sz="6" w:space="0"/>
          <w:bottom w:val="single" w:color="DEE2E6" w:sz="6" w:space="0"/>
          <w:right w:val="single" w:color="DEE2E6" w:sz="6" w:space="0"/>
        </w:pBdr>
        <w:shd w:val="clear" w:fill="F8F9FA"/>
        <w:spacing w:before="0" w:beforeAutospacing="0"/>
        <w:ind w:left="0" w:firstLine="0"/>
        <w:rPr>
          <w:rStyle w:val="5"/>
          <w:rFonts w:hint="default" w:ascii="Consolas" w:hAnsi="Consolas" w:eastAsia="Consolas" w:cs="Consolas"/>
          <w:i w:val="0"/>
          <w:iCs w:val="0"/>
          <w:caps w:val="0"/>
          <w:color w:val="212529"/>
          <w:spacing w:val="0"/>
          <w:sz w:val="18"/>
          <w:szCs w:val="18"/>
          <w:shd w:val="clear" w:fill="F8F9FA"/>
        </w:rPr>
      </w:pPr>
    </w:p>
    <w:p w14:paraId="318E8773">
      <w:pPr>
        <w:pStyle w:val="6"/>
        <w:keepNext w:val="0"/>
        <w:keepLines w:val="0"/>
        <w:widowControl/>
        <w:suppressLineNumbers w:val="0"/>
        <w:pBdr>
          <w:top w:val="single" w:color="DEE2E6" w:sz="6" w:space="0"/>
          <w:left w:val="single" w:color="DEE2E6" w:sz="6" w:space="0"/>
          <w:bottom w:val="single" w:color="DEE2E6" w:sz="6" w:space="0"/>
          <w:right w:val="single" w:color="DEE2E6" w:sz="6" w:space="0"/>
        </w:pBdr>
        <w:shd w:val="clear" w:fill="F8F9FA"/>
        <w:spacing w:before="0" w:beforeAutospacing="0"/>
        <w:ind w:left="0" w:firstLine="0"/>
        <w:rPr>
          <w:rStyle w:val="5"/>
          <w:rFonts w:hint="default" w:ascii="Consolas" w:hAnsi="Consolas" w:eastAsia="Consolas" w:cs="Consolas"/>
          <w:i w:val="0"/>
          <w:iCs w:val="0"/>
          <w:caps w:val="0"/>
          <w:color w:val="212529"/>
          <w:spacing w:val="0"/>
          <w:sz w:val="18"/>
          <w:szCs w:val="18"/>
          <w:shd w:val="clear" w:fill="F8F9FA"/>
        </w:rPr>
      </w:pPr>
    </w:p>
    <w:p w14:paraId="21AA31F7">
      <w:pPr>
        <w:pStyle w:val="6"/>
        <w:keepNext w:val="0"/>
        <w:keepLines w:val="0"/>
        <w:widowControl/>
        <w:suppressLineNumbers w:val="0"/>
        <w:pBdr>
          <w:top w:val="single" w:color="DEE2E6" w:sz="6" w:space="0"/>
          <w:left w:val="single" w:color="DEE2E6" w:sz="6" w:space="0"/>
          <w:bottom w:val="single" w:color="DEE2E6" w:sz="6" w:space="0"/>
          <w:right w:val="single" w:color="DEE2E6" w:sz="6" w:space="0"/>
        </w:pBdr>
        <w:shd w:val="clear" w:fill="F8F9FA"/>
        <w:spacing w:before="0" w:beforeAutospacing="0"/>
        <w:ind w:left="0" w:firstLine="0"/>
        <w:rPr>
          <w:rFonts w:ascii="Consolas" w:hAnsi="Consolas" w:eastAsia="Consolas" w:cs="Consolas"/>
          <w:i w:val="0"/>
          <w:iCs w:val="0"/>
          <w:caps w:val="0"/>
          <w:color w:val="212529"/>
          <w:spacing w:val="0"/>
          <w:sz w:val="18"/>
          <w:szCs w:val="18"/>
        </w:rPr>
      </w:pPr>
      <w:r>
        <w:rPr>
          <w:rStyle w:val="5"/>
          <w:rFonts w:hint="default" w:ascii="Consolas" w:hAnsi="Consolas" w:eastAsia="Consolas" w:cs="Consolas"/>
          <w:i w:val="0"/>
          <w:iCs w:val="0"/>
          <w:caps w:val="0"/>
          <w:color w:val="212529"/>
          <w:spacing w:val="0"/>
          <w:sz w:val="18"/>
          <w:szCs w:val="18"/>
          <w:shd w:val="clear" w:fill="F8F9FA"/>
          <w:lang w:val="en-US"/>
        </w:rPr>
        <w:t>###</w:t>
      </w:r>
      <w:r>
        <w:rPr>
          <w:rStyle w:val="5"/>
          <w:rFonts w:hint="default" w:ascii="Consolas" w:hAnsi="Consolas" w:eastAsia="Consolas" w:cs="Consolas"/>
          <w:i w:val="0"/>
          <w:iCs w:val="0"/>
          <w:caps w:val="0"/>
          <w:color w:val="212529"/>
          <w:spacing w:val="0"/>
          <w:sz w:val="18"/>
          <w:szCs w:val="18"/>
          <w:shd w:val="clear" w:fill="F8F9FA"/>
        </w:rPr>
        <w:t>Single-Cell Genomics: A Stepping Stone for Future Immunology Discoveries (A Review)**</w:t>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**Introduction**</w:t>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The study of immunology has traditionally relied on morphological and molecular markers to classify immune cells. In their paper "Single-Cell Genomics: A Stepping Stone for Future Immunology Discoveries," Giladi and Amit argued that these classical approaches fail to capture the immune system's complexity and plasticity. They propose single-cell genomics, particularly single-cell RNA sequencing (scRNA-seq), as a transformative tool capable of redefining how immune cell diversity and function are understood.</w:t>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**Evolution of Immune Cell Characterization**</w:t>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Giladi and Amit traced the historical progression of immunology, noting that fixed markers once guided discoveries but have proven insufficient to explain functional heterogeneity. Immune cells constantly adapt their gene expression to tissue environments, making static classifications inadequate (Giladi and Amit, 2018). Single-cell RNA sequencing overcomes these limitations by profiling each cell independently, revealing previously unrecognized subtypes such as disease-associated microglia in Alzheimer's disease and diverse T-helper and innate lymphoid subsets. These findings highlight that immune identity is dynamic and context dependent.</w:t>
      </w:r>
      <w:bookmarkStart w:id="0" w:name="_GoBack"/>
      <w:bookmarkEnd w:id="0"/>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**Technological Advances and Analytical Shifts**</w:t>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The authors emphasize recent advances in microfluidics, molecular barcoding, and computational clustering that have increased the throughput, reproducibility, and sensitivity of single-cell studies. They introduce transcriptional sorting, an unbiased, bottom-up approach to defining immune populations from transcriptomic data. Nevertheless, they acknowledge ongoing challenges, such as integrating spatial and temporal information and managing the vast datasets generated by single-cell experiments.</w:t>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**Conclusion**</w:t>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Giladi and Amit envision single-cell genomics as both a discovery platform and a translational bridge for immunotherapy and biomarker research. Their perspective balances optimism with realism, recognizing that while single-cell technologies have revolutionized immunology, their full potential depends on continued innovation and analytical refinement.</w:t>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**Reference**</w:t>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br w:type="textWrapping"/>
      </w:r>
      <w:r>
        <w:rPr>
          <w:rStyle w:val="5"/>
          <w:rFonts w:hint="default" w:ascii="Consolas" w:hAnsi="Consolas" w:eastAsia="Consolas" w:cs="Consolas"/>
          <w:i w:val="0"/>
          <w:iCs w:val="0"/>
          <w:caps w:val="0"/>
          <w:color w:val="212529"/>
          <w:spacing w:val="0"/>
          <w:sz w:val="18"/>
          <w:szCs w:val="18"/>
          <w:shd w:val="clear" w:fill="F8F9FA"/>
        </w:rPr>
        <w:t>**Giladi, A., &amp; Amit, I. (2018).** Single-cell genomics: A stepping stone for future immunology discoveries. Cell, 172(1), 14-21. &lt;https://doi.org/10.1016/j.cell.2017.11.011&gt;</w:t>
      </w:r>
    </w:p>
    <w:p w14:paraId="32AD4F9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61474A"/>
    <w:rsid w:val="69614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18</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2025-11-13T12:48:00Z</dcterms:created>
  <dc:creator>user</dc:creator>
  <cp:lastModifiedBy>user</cp:lastModifiedBy>
  <dcterms:modified xsi:type="dcterms:W3CDTF">2025-11-13T13:08:14Z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D62E4B300CA047DE837F6E77FDC0C9D9_11</vt:lpwstr>
  </property>
</Properties>
</file>