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Title"/>
      </w:pPr>
      <w:r>
        <w:t>Document title</w:t>
      </w:r>
    </w:p>
    <w:p>
      <w:r>
        <w:rPr>
          <w:rFonts w:ascii="Noto Sans" w:hAnsi="Noto Sans"/>
          <w:color w:val="00AEEF"/>
          <w:sz w:val="24"/>
        </w:rPr>
        <w:t xml:space="preserve">for every child, </w:t>
      </w:r>
      <w:r>
        <w:rPr>
          <w:rFonts w:ascii="Noto Sans" w:hAnsi="Noto Sans"/>
          <w:b/>
          <w:color w:val="00AEEF"/>
          <w:sz w:val="24"/>
        </w:rPr>
        <w:t>every right</w:t>
      </w:r>
    </w:p>
    <w:p>
      <w:pPr>
        <w:pStyle w:val="Heading1"/>
      </w:pPr>
      <w:r>
        <w:t>Heading 1</w:t>
      </w:r>
    </w:p>
    <w:p>
      <w:r>
        <w:t>Body text is set in Noto Sans Regular at 11pt. UNICEF Blue is reserved for headings and emphasis and remains the dominant brand colour. Accent colours are used sparingly and never take prominence over UNICEF Blue (Brand Book 4.0, p.53).</w:t>
      </w:r>
    </w:p>
    <w:p>
      <w:pPr>
        <w:pStyle w:val="Heading2"/>
      </w:pPr>
      <w:r>
        <w:t>Heading 2</w:t>
      </w:r>
    </w:p>
    <w:p>
      <w:r>
        <w:t>Colours may not be lightened, darkened, or shown transparently; tints are permitted only in data visualization and publication inside-pages (p.53).</w:t>
      </w:r>
    </w:p>
    <w:p>
      <w:pPr>
        <w:pStyle w:val="Heading3"/>
      </w:pPr>
      <w:r>
        <w:t>Heading 3</w:t>
      </w:r>
    </w:p>
    <w:p>
      <w:r>
        <w:t>Body paragraph under a level-3 heading.</w:t>
      </w:r>
    </w:p>
    <w:sectPr w:rsidR="00FC693F" w:rsidRPr="0006063C"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60" w:line="276" w:lineRule="auto"/>
    </w:pPr>
    <w:rPr>
      <w:rFonts w:ascii="Noto Sans" w:hAnsi="Noto Sans" w:cs="Noto Sans"/>
      <w:b w:val="0"/>
      <w:color w:val="000000"/>
      <w:sz w:val="22"/>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120"/>
      <w:outlineLvl w:val="0"/>
    </w:pPr>
    <w:rPr>
      <w:rFonts w:asciiTheme="majorHAnsi" w:eastAsiaTheme="majorEastAsia" w:hAnsiTheme="majorHAnsi" w:cstheme="majorBidi" w:ascii="Noto Sans" w:hAnsi="Noto Sans" w:cs="Noto Sans"/>
      <w:b/>
      <w:bCs/>
      <w:color w:val="00AEEF"/>
      <w:sz w:val="40"/>
      <w:szCs w:val="28"/>
    </w:rPr>
  </w:style>
  <w:style w:type="paragraph" w:styleId="Heading2">
    <w:name w:val="heading 2"/>
    <w:basedOn w:val="Normal"/>
    <w:next w:val="Normal"/>
    <w:link w:val="Heading2Char"/>
    <w:uiPriority w:val="9"/>
    <w:unhideWhenUsed/>
    <w:qFormat/>
    <w:rsid w:val="00FC693F"/>
    <w:pPr>
      <w:keepNext/>
      <w:keepLines/>
      <w:spacing w:before="200" w:after="80"/>
      <w:outlineLvl w:val="1"/>
    </w:pPr>
    <w:rPr>
      <w:rFonts w:asciiTheme="majorHAnsi" w:eastAsiaTheme="majorEastAsia" w:hAnsiTheme="majorHAnsi" w:cstheme="majorBidi" w:ascii="Noto Sans" w:hAnsi="Noto Sans" w:cs="Noto Sans"/>
      <w:b/>
      <w:bCs/>
      <w:color w:val="0047BB"/>
      <w:sz w:val="30"/>
      <w:szCs w:val="26"/>
    </w:rPr>
  </w:style>
  <w:style w:type="paragraph" w:styleId="Heading3">
    <w:name w:val="heading 3"/>
    <w:basedOn w:val="Normal"/>
    <w:next w:val="Normal"/>
    <w:link w:val="Heading3Char"/>
    <w:uiPriority w:val="9"/>
    <w:unhideWhenUsed/>
    <w:qFormat/>
    <w:rsid w:val="00FC693F"/>
    <w:pPr>
      <w:keepNext/>
      <w:keepLines/>
      <w:spacing w:before="200" w:after="80"/>
      <w:outlineLvl w:val="2"/>
    </w:pPr>
    <w:rPr>
      <w:rFonts w:asciiTheme="majorHAnsi" w:eastAsiaTheme="majorEastAsia" w:hAnsiTheme="majorHAnsi" w:cstheme="majorBidi" w:ascii="Noto Sans" w:hAnsi="Noto Sans" w:cs="Noto Sans"/>
      <w:b/>
      <w:bCs/>
      <w:color w:val="004C45"/>
      <w:sz w:val="24"/>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120" w:line="240" w:lineRule="auto"/>
      <w:contextualSpacing/>
    </w:pPr>
    <w:rPr>
      <w:rFonts w:asciiTheme="majorHAnsi" w:eastAsiaTheme="majorEastAsia" w:hAnsiTheme="majorHAnsi" w:cstheme="majorBidi" w:ascii="Noto Sans" w:hAnsi="Noto Sans" w:cs="Noto Sans"/>
      <w:b/>
      <w:color w:val="00AEEF"/>
      <w:spacing w:val="5"/>
      <w:kern w:val="28"/>
      <w:sz w:val="64"/>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after="160"/>
    </w:pPr>
    <w:rPr>
      <w:rFonts w:ascii="Noto Sans" w:hAnsi="Noto Sans" w:cs="Noto Sans"/>
      <w:b w:val="0"/>
      <w:bCs/>
      <w:color w:val="004C45"/>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UNICEF Brand 4.0">
  <a:themeElements>
    <a:clrScheme name="UNICEF Brand 4.0">
      <a:dk1>
        <a:sysClr val="windowText" lastClr="000000"/>
      </a:dk1>
      <a:lt1>
        <a:sysClr val="window" lastClr="FFFFFF"/>
      </a:lt1>
      <a:dk2>
        <a:srgbClr val="004C45"/>
      </a:dk2>
      <a:lt2>
        <a:srgbClr val="9ADBE8"/>
      </a:lt2>
      <a:accent1>
        <a:srgbClr val="00AEEF"/>
      </a:accent1>
      <a:accent2>
        <a:srgbClr val="0047BB"/>
      </a:accent2>
      <a:accent3>
        <a:srgbClr val="004C45"/>
      </a:accent3>
      <a:accent4>
        <a:srgbClr val="FF8200"/>
      </a:accent4>
      <a:accent5>
        <a:srgbClr val="FFB500"/>
      </a:accent5>
      <a:accent6>
        <a:srgbClr val="9ADBE8"/>
      </a:accent6>
      <a:hlink>
        <a:srgbClr val="0047BB"/>
      </a:hlink>
      <a:folHlink>
        <a:srgbClr val="004C45"/>
      </a:folHlink>
    </a:clrScheme>
    <a:fontScheme name="UNICEF Brand 4.0">
      <a:majorFont>
        <a:latin typeface="Noto Sans"/>
        <a:ea typeface=""/>
        <a:cs typeface=""/>
      </a:majorFont>
      <a:minorFont>
        <a:latin typeface="Noto Sans"/>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