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Performance indicators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Expected Total Community Contribution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Actual Community Contribution to date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tl w:val="0"/>
        </w:rPr>
        <w:t xml:space="preserve">umber of birds acquired using project funds (Target &amp; Actual)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birds acquired using proceeds &amp; other contributions (Target &amp; Actual)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poultry units constructed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Total number of direct beneficiaries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female beneficiaries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male beneficiaries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vulnerable beneficiaries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Total number of chicks realized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dead birds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Total number of birds sold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Average number of eggs produced per month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Average number of eggs sold monthly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Monthly average income earned by the group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Monthly Average income earned per beneficiary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highlight w:val="white"/>
          <w:rtl w:val="0"/>
        </w:rPr>
        <w:t xml:space="preserve">I</w:t>
      </w:r>
      <w:r w:rsidRPr="00000000" w:rsidR="00000000" w:rsidDel="00000000">
        <w:rPr>
          <w:b w:val="1"/>
          <w:highlight w:val="white"/>
          <w:rtl w:val="0"/>
        </w:rPr>
        <w:t xml:space="preserve">mpact Level Indicators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beneficiaries with increased income earned from the project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beneficiaries with improved houses out of proceeds from the project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beneficiaries with increased household assets acquired through proceeds from the project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children in schools and other learning institutions supported by proceeds from project earnings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Poultry Project Indicators.docx</dc:title>
</cp:coreProperties>
</file>