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Tylersoft Payment Gateway Integration</w:t>
      </w:r>
    </w:p>
    <w:p>
      <w:pPr>
        <w:pStyle w:val="Heading1"/>
      </w:pPr>
      <w:r>
        <w:t>Overview</w:t>
      </w:r>
    </w:p>
    <w:p>
      <w:r>
        <w:t>This document describes how to integrate with the Tylersoft Payment Gateway using Secure Acceptance and REST APIs. The integration involves generating a web token and processing payments securely.</w:t>
      </w:r>
    </w:p>
    <w:p>
      <w:pPr>
        <w:pStyle w:val="Heading1"/>
      </w:pPr>
      <w:r>
        <w:t>Integration Flow</w:t>
      </w:r>
    </w:p>
    <w:p>
      <w:r>
        <w:t>1. Authorization Request - Obtain a web token</w:t>
        <w:br/>
        <w:t>2. Payment Request - Submit payment details and redirect user to secure checkout</w:t>
      </w:r>
    </w:p>
    <w:p>
      <w:pPr>
        <w:pStyle w:val="Heading1"/>
      </w:pPr>
      <w:r>
        <w:t>1. Authorization Request</w:t>
      </w:r>
    </w:p>
    <w:p>
      <w:r>
        <w:t>Endpoint: /ecommerce/web-token</w:t>
        <w:br/>
        <w:t>Method: POST</w:t>
        <w:br/>
        <w:t>Auth: Basic Authentication</w:t>
        <w:br/>
        <w:br/>
        <w:t>Parameters:</w:t>
        <w:br/>
        <w:t>- username</w:t>
        <w:br/>
        <w:t>- password</w:t>
        <w:br/>
        <w:br/>
        <w:t>Returns a token used for payment requests.</w:t>
      </w:r>
    </w:p>
    <w:p>
      <w:pPr>
        <w:pStyle w:val="Heading1"/>
      </w:pPr>
      <w:r>
        <w:t>2. Payment Request</w:t>
      </w:r>
    </w:p>
    <w:p>
      <w:r>
        <w:t>Endpoint: /ecommerce/pay</w:t>
        <w:br/>
        <w:t>Method: POST</w:t>
        <w:br/>
        <w:t>Auth: Bearer Token</w:t>
        <w:br/>
        <w:br/>
        <w:t>Key Parameters:</w:t>
        <w:br/>
        <w:t>- amount</w:t>
        <w:br/>
        <w:t>- accountno</w:t>
        <w:br/>
        <w:t>- serviceid</w:t>
        <w:br/>
        <w:t>- msisdn</w:t>
        <w:br/>
        <w:t>- currencycode</w:t>
        <w:br/>
        <w:t>- name</w:t>
        <w:br/>
        <w:t>- transactionid</w:t>
      </w:r>
    </w:p>
    <w:p>
      <w:pPr>
        <w:pStyle w:val="Heading1"/>
      </w:pPr>
      <w:r>
        <w:t>Response Handling</w:t>
      </w:r>
    </w:p>
    <w:p>
      <w:r>
        <w:t>Successful responses return transaction details and status.</w:t>
        <w:br/>
        <w:t>Users are redirected to a secure payment page to complete the transaction.</w:t>
      </w:r>
    </w:p>
    <w:p>
      <w:pPr>
        <w:pStyle w:val="Heading1"/>
      </w:pPr>
      <w:r>
        <w:t>Redirection Flow</w:t>
      </w:r>
    </w:p>
    <w:p>
      <w:r>
        <w:t>After submitting payment, users are redirected to a secure checkout page.</w:t>
        <w:br/>
        <w:t>Upon completion, they are redirected back to a success or failure URL.</w:t>
      </w:r>
    </w:p>
    <w:p>
      <w:pPr>
        <w:pStyle w:val="Heading1"/>
      </w:pPr>
      <w:r>
        <w:t>Response Codes</w:t>
      </w:r>
    </w:p>
    <w:p>
      <w:r>
        <w:t>100 - Accepted / Successful</w:t>
        <w:br/>
        <w:t>203 - Declined</w:t>
        <w:br/>
        <w:t>204 - Insufficient funds</w:t>
        <w:br/>
        <w:t>205 - Lost or stolen card</w:t>
        <w:br/>
        <w:t>99 - Invalid request</w:t>
        <w:br/>
        <w:t>101 - Unauthorized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