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v455 (v1.6 Build 455).</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write a transaction journal naming the exact original and final paths, move only the accepted child folders into that temporary directory, and create parent info.txt by concatenating every usable child setlist in child and filename alphabetical order. Preserve the original child directories and their source setlist files inside the new parent.</w:t>
      </w:r>
    </w:p>
    <w:p>
      <w:pPr/>
      <w:r>
        <w:t>After the moves and info.txt write succeed, atomically rename the temporary directory to the exact stripped shared release name and atomically rewrite current complete-path log entries to their new nested paths. Inventory only the new parent and generated info.txt. If the destination exists independently, any move fails, or log commit fails, roll back the complete transaction. On the next run, a validated interrupted journal is rolled back before scanning; an unsafe or unreadable TLO journal blocks inventory for review.</w:t>
      </w:r>
    </w:p>
    <w:p>
      <w:pPr/>
      <w:r>
        <w:t>A consolidated parent is one logical inventory/tagging group even when a child's music is below a bounded media container such as D1/FLAC. Order every file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rPr/>
      </w:pPr>
      <w:r>
        <w:t>Before saving tags to an audio file, normalize the intended Artist, Album, Title, and Track Number exactly as the writer will store them and compare them with the file's current values. If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This no-op guard applies to inventory-time tagging and the standalone/GUI Tagger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The main-window Thorough-specific Info line must appear only when Thorough Setlist Matching is selected, setlist.fm is enabled, and setlist.fm upgrade is not enabled. In that one case, the Info line must warn that Thorough setlist.fm matching will be slow under the normal 600-millisecond / 1,400-call limits. No Thorough-specific Info line is shown when Thorough is off, when setlist.fm is off (including etreeDB-only use), or when setlist.fm upgrade is enabled.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 The main-window visual labels for Thorough Setlist Matching and Tag Copy/Delete Original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The folder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Thorough Setlist Matching and Tag Copy/Delete Original may use two-line visual labels to reduce column width. A wrapped Tag Copy/Delete Original label must not increase the third checkbox row height in a way that creates extra vertical space before Thorough Setlist Matching; Thorough must begin at the same compact row increment used by the other first-column checkboxes. Search Path and Slam entry widths must remain compact enough that these layout reductions produce a narrower natural main Inventory window without hiding or reordering controls. The title, resolved TLOHome label, and hamburger menu must share one compact top row, with TLOHome immediately to the left of the hamburger. The Search Path label must display as two closely spaced lines, "Search Path" and "(optional/override)", on the same row as its entry; no helper/info row may appear below the Search Path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and Slam must indicate their optional/override status in the compact labels defined above; no separate helper line is displayed beneath either text box.</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 Button labels throughout all TLO GUI windows must be centered horizontally and vertically; multi-line labels must be centered line-by-line.</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v1.6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with each label immediately to the left of its control and the percent sign immediately beside the threshold entry. The Corrupt files dropdown is only slightly wider than the compact baseline and must avoid clipping the final character of `Delete corrupt files`; it must not be unnecessarily widened. Defaults are Delete corrupt files and 100% corrupt only; the threshold value defaults to 100 but is disabled and irrelevant unless Folder removal is At threshold. The CLI equivalents are --corrupt-files {keep,delete}, --corrupt-folders {never,all,threshold}, and --corrupt-folder-threshold PERCENT. CLI threshold mode requires an explicit --corrupt-folder-threshold; supplying the threshold with never or all is an error. The former --acceptable-corruption-percent option is no longer accepted.</w:t>
      </w:r>
    </w:p>
    <w:p>
      <w:pPr/>
      <w:r>
        <w:t>REQ-CORR-002  Before any corruption-driven or later rename/tag/copy-delete/SHN mutation, inspect the directly inventoried logical-show audio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398-455)</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453 main-GUI checkbox spacing and fully horizontal Corruption Handling layout.</dc:description>
  <cp:keywords>TLO, Inventory, Requirements, v1.6, Build 451, GUI, TLOHome, Search Path, Slam</cp:keywords>
  <dc:language>en-US</dc:language>
  <cp:lastModifiedBy/>
  <dcterms:modified xsi:type="dcterms:W3CDTF">2026-08-03T22:32:32Z</dcterms:modified>
  <cp:revision>1</cp:revision>
  <dc:subject>TLO v1.6 Build 453 requirements</dc:subject>
  <dc:title>TLO Inventory Requirements Working v453</dc:title>
</cp:coreProperties>
</file>