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Merged Complete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v318 (v1.0 Build 318).</w:t>
      </w:r>
    </w:p>
    <w:p>
      <w:pPr>
        <w:pStyle w:val="Normal"/>
        <w:rPr/>
      </w:pPr>
      <w:r>
        <w:rPr/>
        <w:t>Document organization: Sections 1-15 and Appendices A-I are the authoritative current requirements. Superseded build-by-build notes are maintained in old-change-logs.zip and are not repeated in this specification.</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rPr/>
        <w:t>When more than one accessible search path is queued, scheduling is based on the resolved visible volume label, not on whether the user typed a bracketed prefix. Every path whose resolved visible volume label is blank must be searched serially,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rPr/>
        <w:t>When multiple accessible search paths exist, use the performance-controlled worker count for volume work groups. All blank-volume paths form one serial work group, sorted by drive letter or WSL /mnt/&lt;drive&gt; letter. Each distinct nonblank visible volume label forms another work group, and roots sharing that label run serially inside the same worker. When more than one worker is available, the blank-volume serial group and the named-volume groups may run concurrently. Parallel workers are used only when the effective worker count and total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v1.0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rPr/>
        <w:t>Fast mode uses maximum-throughput behavior: available workers up to the platform CPU count and, at runtime, up to the number of accessible search paths;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rPr/>
        <w:t>The effective runtime worker count is capped at the number of accessible search paths. When a positive --max-workers value is supplied, it additionally caps the selected performance-mode/platform default. When --max-workers is 0 or omitted on the CLI, the selected performance-mode/platform default is used and still capped by the number of accessible search paths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include a separate end-user distribution ZIP in addition to the source bundle and separately delivered current requirements DOCX.</w:t>
      </w:r>
    </w:p>
    <w:p>
      <w:pPr>
        <w:pStyle w:val="ListBullet"/>
        <w:numPr>
          <w:ilvl w:val="0"/>
          <w:numId w:val="1"/>
        </w:numPr>
        <w:rPr/>
      </w:pPr>
      <w:r>
        <w:rPr/>
        <w:t>The distribution version string and filename must use V1.0BuildXXX, where XXX is supplied to the build process as an input argument. For source bundle v315, the final end-user distribution filename uses TLO_V1.0Build315.zip.</w:t>
      </w:r>
    </w:p>
    <w:p>
      <w:pPr>
        <w:pStyle w:val="ListBullet"/>
        <w:numPr>
          <w:ilvl w:val="0"/>
          <w:numId w:val="1"/>
        </w:numPr>
        <w:rPr/>
      </w:pPr>
      <w:r>
        <w:rPr/>
        <w:t>The distribution ZIP must contain native, self-contained application builds for Windows, macOS, and generic Linux under apps/Windows, apps/macOS, and apps/Linux respectively. There is no separate apps/WSL directory; WSL uses the generic Linux applications from apps/Linux.</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 must be completed before final ZIP assembly. The ZIP assembler must reject missing platform folders or missing required applications.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the staged package. The distribution ZIP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The ZIP filename is versioned, but the ZIP contents must not be wrapped in a versioned top-level folder. Users extract the contents directly into the chosen TLOHome.</w:t>
      </w:r>
    </w:p>
    <w:p>
      <w:pPr>
        <w:pStyle w:val="ListBullet"/>
        <w:numPr>
          <w:ilvl w:val="0"/>
          <w:numId w:val="1"/>
        </w:numPr>
        <w:rPr/>
      </w:pPr>
      <w:r>
        <w:rPr/>
        <w:t>The distribution must include TLOHome/TLO_DBs as an empty placeholder with an explanatory README only. artists.sqlite, venues.txt, and other database/support contents are populated separately and must not be copied into the distribution ZIP.</w:t>
      </w:r>
    </w:p>
    <w:p>
      <w:pPr>
        <w:pStyle w:val="ListBullet"/>
        <w:numPr>
          <w:ilvl w:val="0"/>
          <w:numId w:val="1"/>
        </w:numPr>
        <w:rPr/>
      </w:pPr>
      <w:r>
        <w:rPr/>
        <w:t>The end-user distribution ZIP must include the current RTF user manual, a starter toBeInventoried.txt, a manifest, checksums, and the clean scan receipts. The requirements document must not be included in the end-user distribution ZIP; it remains in the source bundle and is provided separately.</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If no valid Date exists, do not call setlist.fm.</w:t>
      </w:r>
    </w:p>
    <w:p>
      <w:pPr>
        <w:pStyle w:val="ListBullet"/>
        <w:numPr>
          <w:ilvl w:val="0"/>
          <w:numId w:val="1"/>
        </w:numPr>
        <w:rPr/>
      </w:pPr>
      <w:r>
        <w:rPr/>
        <w:t>The setlist.fm API key is read from the SETLISTFM_API_KEY environment variable. If the key is missing or the request fails, record an observation and keep the existing metadata result.</w:t>
      </w:r>
    </w:p>
    <w:p>
      <w:pPr>
        <w:pStyle w:val="ListBullet"/>
        <w:numPr>
          <w:ilvl w:val="0"/>
          <w:numId w:val="1"/>
        </w:numPr>
        <w:rPr/>
      </w:pPr>
      <w:r>
        <w:rPr/>
        <w:t>setlist.fm rate limiting and the per-run call cap are defined in Appendix I and apply across local inventory worker processes. The cross-process shared rate-limit state must store a wall-clock timestamp, not a process-local monotonic timestamp.</w:t>
      </w:r>
    </w:p>
    <w:p>
      <w:pPr>
        <w:pStyle w:val="ListBullet"/>
        <w:numPr>
          <w:ilvl w:val="0"/>
          <w:numId w:val="1"/>
        </w:numPr>
        <w:rPr/>
      </w:pPr>
      <w:r>
        <w:rPr/>
        <w:t>The setlist.fm request must search by artist and date. The yyyy-mm-dd date supplied by TLO must be converted to the setlist.fm API date form dd-MM-yyyy.</w:t>
      </w:r>
    </w:p>
    <w:p>
      <w:pPr>
        <w:pStyle w:val="ListBullet"/>
        <w:numPr>
          <w:ilvl w:val="0"/>
          <w:numId w:val="1"/>
        </w:numPr>
        <w:rPr/>
      </w:pPr>
      <w:r>
        <w:rPr/>
        <w:t>If setlist.fm returns a usable result and the country is the United States or any recognized U.S. alternate such as US, USA, U.S.A., United States, or United States of America, set or fill the show-name location as Artist Date Venue City StateCode, except that explicit labeled setlist venue/location fields must not be overwritten.</w:t>
      </w:r>
    </w:p>
    <w:p>
      <w:pPr>
        <w:pStyle w:val="ListBullet"/>
        <w:numPr>
          <w:ilvl w:val="0"/>
          <w:numId w:val="1"/>
        </w:numPr>
        <w:rPr/>
      </w:pPr>
      <w:r>
        <w:rPr/>
        <w:t>If setlist.fm returns a usable result and the country is not the United States or a recognized U.S. alternate, set or fill the show-name location as Artist Date Venue City Country, except that explicit labeled setlist venue/location fields must not be overwritten.</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ListBullet"/>
        <w:numPr>
          <w:ilvl w:val="0"/>
          <w:numId w:val="1"/>
        </w:numPr>
        <w:rPr/>
      </w:pPr>
      <w:r>
        <w:rPr/>
        <w:t>If multiple setlist.fm results are returned, prefer exact normalized artist-name matches. If multiple exact matches remain, use the first result returned by setlist.fm and record an observation. If the same setlist.fm API response already includes setlist/song rows, cache those rows as setlist-title candidates for tagging. Do not perform an additional setlist.fm request solely to retrieve track titles or setlist text.</w:t>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rPr/>
        <w:t>--max-workers N is valid with N &gt;= 0. A value of 0 uses the selected performance-mode default; the effective worker count is capped by the number of accessible search paths.</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rPr/>
        <w:t>--convert-shn is valid with no value and defaults to false. When supplied, any .shn or .shnf files encountered during Tag, Tag in Place During Inventory, or Tag Copy During Inventory are converted to .flac before track-title selection and tag writing.</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pPr>
        <w:pStyle w:val="Normal"/>
        <w:rPr/>
      </w:pPr>
      <w:r>
        <w:rPr/>
        <w:t>Lookup dependency requirement: setlist.fm requiring eTreeDB must be enforced by one shared function. In strict command-line/startup mode, setlist.fm without eTreeDB is an error. In GUI checkbox-auto mode, selecting setlist.fm enables eTreeDB.</w:t>
      </w:r>
    </w:p>
    <w:p>
      <w:pPr>
        <w:pStyle w:val="Normal"/>
        <w:rPr/>
      </w:pPr>
      <w:r>
        <w:rPr/>
        <w:t>Max Workers supplied-detection requirement: use argparse.SUPPRESS or an equivalent parser sentinel to detect whether --max-workers was supplied; do not scan raw argv strings for --max-workers.</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rPr/>
        <w:t>When Convert shn / --convert-shn is enabled, the tagging path must convert SHN/SHNF files to FLAC before choosing final track titles and before writing tags. Conversion must use the application-bundled native converter included with the PyInstaller build. Successful conversions replace the audio path used for tagging with the new FLAC path and delete the original SHN/SHNF file. Failed conversions must be logged as tag errors and the failed SHN/SHNF file must be left in place.</w:t>
      </w:r>
    </w:p>
    <w:p>
      <w:pPr>
        <w:pStyle w:val="Normal"/>
        <w:rPr/>
      </w:pPr>
      <w:r>
        <w:rPr/>
      </w:r>
    </w:p>
    <w:p>
      <w:pPr>
        <w:pStyle w:val="Normal"/>
        <w:rPr/>
      </w:pPr>
      <w:r>
        <w:rPr/>
        <w:t>For each successfully matched audio file, write Artist, Album, normalized Track Number, and Title tags. Artist comes from the resolved Artist. When a selected setlist exists and its parsed track count matches the audio-file count, Title comes from the associated setlist track title. If an apparent count mismatch is caused by obvious trailing note/prose text after a complete contiguous track list, ignore the trailing prose and use the setlist titles. If no numbered parseable setlist titles are available, unnumbered CD/Disc/Disk/Set song-list sections and unnumbered comma-separated setlist fallback may supply Titles when their count matches. If local setlist titles still cannot be used and etreeDB is enabled, eTreeDB may supply Titles when Artist plus yyyy-mm-dd Date are known and the returned title count matches. If Titles still cannot be found or the setlist title count does not match the number of files, Tag During Inventory and the standalone/GUI Tagger may use existing audio Title tags according to the last-resort rules in Section 13.1. Empty or generic title tags are written as Unknown only when this fallback is accepted; standalone/GUI tagging requires at least one usable existing Title tag before using this source for a setlist parse/count problem. Track Number is written as a zero-padded string: 01, 02, 03, ... when the folder has 99 or fewer music files, and 001, 002, 003, ... when the folder has more than 99 music files. Before writing Title tags, strip list-position prefixes such as "4 of 28" and setlist row prefixes such as "t01 -", "trk01:", and "track01 -" so only the real song title is written. Before writing any song Title tag, normalize the final title to regular printable characters: replace common smart punctuation, Unicode dash variants, no-break spaces, and ellipses with ordinary printable equivalents, and remove embedded control, zero-width, replacement, private-use, or otherwise non-printable characters. Numbered setlist rows must also accept set/CD-prefixed numeric rows such as 101, 102, and 201, where the leading digit identifies the CD or set and the last two digits identify the track; these rows are normalized to sequential Track Number tags.</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be checked automatically.</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rPr/>
        <w:t>The visible main-GUI checkboxes must be laid out in a three-column grid: etreeDB on the left with setlist.fm below it; Compliant in the middle with Convert shn directly below it in the former Silent checkbox position; and Tag in Place, Tag Copy, and Rename Compliantly vertically aligned in the right column. Silent must not be a visible GUI checkbox. The --silent command-line argument must remain supported for command-line/startup use. The Debug checkbox must not be visible in the GUI; debug is command-line only for tlo-ggi.py.</w:t>
      </w:r>
    </w:p>
    <w:p>
      <w:pPr>
        <w:pStyle w:val="ListBullet"/>
        <w:numPr>
          <w:ilvl w:val="0"/>
          <w:numId w:val="1"/>
        </w:numPr>
        <w:rPr/>
      </w:pPr>
      <w:r>
        <w:rPr/>
        <w:t>When tlo-ggi.py or tlo-ggi.exe is launched from the command line with --etree-lookup and/or --setlistfm-lookup, the corresponding GUI checkboxes (etreeDB and/or setlist.fm) must be reflected when the window opens. Command-line --setlistfm-lookup without --etree-lookup is a startup error. Interactive GUI checkbox behavior remains associated: checking setlist.fm checks etreeDB, and etreeDB remains checked whenever setlist.fm remains checked. The --debug command-line argument remains accepted, enables debug output when true, does not alter the concise startup banner, and must not appear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rPr/>
        <w:t>Populate the TLOHome input box from the environment variable when it exists.</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rPr/>
        <w:t>The main GUI must include a Convert shn checkbox. The checkbox maps to --convert-shn and applies to Tag, Tag in Place During Inventory, Tag Copy During Inventory, and Tag Copy/Delete Original During Inventory.</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Place the visible checkboxes in the required three-column grid with consistent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v1.0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Normal"/>
        <w:rPr/>
      </w:pPr>
      <w:r>
        <w:rPr/>
        <w:t>Clicking the main Tag button must open a new window whose title bar reads TLO Tagger GUI v1.0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The future user guide must warn that OS-specific path aliases, symlinks, junctions, mount aliases, and case-sensitive/case-insensitive equivalents may not all be detected as overlapping roots and may produce duplicate inventory entries.</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The implementation rejects obvious duplicate and nested roots. The user guide must warn that symlinks, junctions, mount aliases, and case-sensitive/case-insensitive equivalents can still cause duplicate inventory entries if supplied as separate roots.</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Quit behavior is specified in Section 14: before inventory starts, during active inventory scanning/worker execution, and after inventory scanning has completed. During active scanning, GUI Quit must terminate the active worker pool before deleting active tokenized logs and must exit the process so Windows child workers cannot continue writing after the GUI closes.</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pPr>
        <w:pStyle w:val="Heading3"/>
        <w:rPr/>
      </w:pPr>
      <w:r>
        <w:rPr/>
        <w:t>Setlist line filters</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rPr/>
        <w:t>GUI fields and visible checkboxes/buttons include TLOHome, Search Path, Slam, Performance Mode, Max Workers, etreeDB, setlist.fm, Compliant, Convert shn, Tag in Place, Tag Copy, Rename Compliantly, Add Shows (incremental), Quit, Inventory (full), Pause, Resume, and Tag. Silent remains command-line only through --silent.</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rPr/>
        <w:t>TLOHome, Search Path, Slam, Performance Mode, Max Workers, etreeDB, Compliant, Convert shn, Tag in Place, Tag Copy, Rename Compliantly, setlist.fm,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rPr/>
        <w:t>Integer N &gt;= 0. In CLI parsing, zero means use the selected performance-mode/platform default. In the GUI, omitted or zero --max-workers opens as the computed default value rather than showing 0, except extreme mode opens as 0 to mean its uncapped default. Effective runtime workers are capped by the number of accessible search paths; extreme imposes no additional performance-mode worker cap.</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Normal"/>
        <w:rPr/>
      </w:pPr>
      <w:r>
        <w:rPr/>
        <w:t>Required API key: SETLISTFM_API_KEY environment variable.</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w:t>
      </w:r>
    </w:p>
    <w:p>
      <w:pPr>
        <w:pStyle w:val="ListBullet"/>
        <w:numPr>
          <w:ilvl w:val="0"/>
          <w:numId w:val="1"/>
        </w:numPr>
        <w:rPr/>
      </w:pPr>
      <w:r>
        <w:rPr/>
        <w:t>setlist.fm requests must also be capped at 1,400 calls per inventory run. The cap applies across local inventory worker processes for the same run.</w:t>
      </w:r>
    </w:p>
    <w:p>
      <w:pPr>
        <w:pStyle w:val="Normal"/>
        <w:rPr/>
      </w:pPr>
      <w:r>
        <w:t>v314 update: The main Inventory GUI includes About and FAQ choices. About displays the TLO name, current V1.0Build number, developer attribution, tool attribution, and contact text. FAQ opens TLOHome/TLO-FAQ.txt, and TLO-FAQ.txt is included in the source bundle and distribution package.</w:t>
      </w:r>
    </w:p>
    <w:p>
      <w:pPr>
        <w:pStyle w:val="Normal"/>
        <w:widowControl/>
        <w:bidi w:val="0"/>
        <w:spacing w:lineRule="auto" w:line="276" w:before="0" w:after="200"/>
        <w:jc w:val="left"/>
        <w:rPr/>
      </w:pPr>
      <w:r>
        <w:rPr/>
        <w:t>v315 update: TLO-FAQ.txt now includes entries describing TLOHome setup, user-controlled destructive actions, and re-inventory behavior for named and unnamed volumes.</w:t>
      </w:r>
    </w:p>
    <w:p>
      <w:r>
        <w:t>v316 update: The main Inventory GUI replaces the lower-row Help button with an upper-right hamburger menu. The hamburger menu expands to a Help cascade with a chevron/arrow indicator; Help then expands to About and FAQ choices. About and FAQ behavior remains unchanged.</w:t>
      </w:r>
    </w:p>
    <w:p>
      <w:r>
        <w:t>v317 update: The upper-right hamburger Help cascade now binds About and FAQ through explicit menu-action wrappers so the selected menu item opens the same About and FAQ windows that worked under the former Help button.</w:t>
      </w:r>
    </w:p>
    <w:p>
      <w:r>
        <w:t>v318 update: TLOHome/CorruptFlacs.txt is created for tagging runs and receives the complete path of each FLAC file that cannot be opened or written during tagging. TLO Search (tlo-gsi.py) now accepts hidden --myTLO with the same precedence as the other TLO entry points: --myTLO, then --TLOHome, then the TLOHome environment variable.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v1.0 Build 310</cp:keywords>
  <dc:language>en-US</dc:language>
  <cp:lastModifiedBy/>
  <dcterms:modified xsi:type="dcterms:W3CDTF">2026-06-22T22:02:32Z</dcterms:modified>
  <cp:revision>1</cp:revision>
  <dc:subject>TLO Inventory requirements, v1.0 Build 312</dc:subject>
  <dc:title>TLO Inventory Requirements</dc:title>
</cp:coreProperties>
</file>