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v414 (v1.4 Build 414).</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with a terminal All Star/All Stars spelling (All Star, All Stars, All-Star, All-Stars, AllStar, or AllStars; case-insensitive, with a space or dash allowed before the All-Star suffix), and the complete candidate returns no Artist DB match, retry the Artist DB lookup once after removing that terminal suffix. The complete candidate is always searched first and wins if it exists. Accept the stripped retry only when it resolves to exactly one master name; ambiguous stripped results remain unresolved. Do not strip All Star(s) text that is not terminal.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a DB artist word embedded only as the trailing City of a longer City, State/Region/Country path location must not become weak artist evidence. Thus Washington inside My Recording 2015-04-10 Kennedy Center Washington, DC is location text, while an exact path component named Washington remains eligible as an artist directory.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p>
      <w:r>
        <w:t>Build 414 revision: Generic path artist scanning now rejects an Artist DB phrase when the occurrence is only the trailing city of a longer City, State/Region/Country path suffix, while an exact artist directory of the same name remains eligible. Strict unlabeled setlist headers now tolerate Artist / room-or-hall / named Venue / Location / Date, and conservative collaboration headers may resolve only when every component independently resolves uniquely in the Artist DB. An exact-count contiguous bare-number block is treated as track positions with Unknown Titles instead of numeric song names. Regression coverage includes the reported Chick Corea and Herbie Hancock 2015-04-10 Kennedy Center / Washington, DC setlist and verifies all eleven numbered positions become Unknown.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414: structured collaboration headers resolve unique Artist DB components, location-tail path artist hits are suppressed, and exact-count bare track-number blocks write Unknown titles.</dc:description>
  <cp:keywords>TLO, Inventory, Requirements, v1.4, Build 414, artist metadata, setlist, tagging</cp:keywords>
  <dc:language>en-US</dc:language>
  <cp:lastModifiedBy/>
  <dcterms:modified xsi:type="dcterms:W3CDTF">2026-08-03T22:32:32Z</dcterms:modified>
  <cp:revision>1</cp:revision>
  <dc:subject>TLO v1.4 Build 414 requirements</dc:subject>
  <dc:title>TLO Inventory Requirements Working v414</dc:title>
</cp:coreProperties>
</file>