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Consolidated Current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rPr/>
      </w:r>
    </w:p>
    <w:p>
      <w:pPr>
        <w:rPr/>
      </w:pPr>
      <w:r>
        <w:t>This document defines the current TLO inventory requirements for search paths, accessibility, startup validation, logging, cleanup, CLI behavior, GUI behavior, metadata extraction, aggregation, and appendices. Current document version: v369 (v1.3 Build 369).</w:t>
      </w:r>
    </w:p>
    <w:p>
      <w:pPr>
        <w:pStyle w:val="Normal"/>
        <w:rPr/>
      </w:pPr>
      <w:r>
        <w:t>Document organization: Sections 1-19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r>
        <w:t xml:space="preserve"> On native Windows, any PowerShell helper used to resolve physical-drive identity must run without creating a visible console or Windows Terminal window.</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v1.3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rPr/>
        <w:t>2.12 Distribution Build and Packaging</w:t>
      </w:r>
    </w:p>
    <w:p>
      <w:pPr>
        <w:pStyle w:val="ListBullet"/>
        <w:numPr>
          <w:ilvl w:val="0"/>
          <w:numId w:val="1"/>
        </w:numPr>
        <w:rPr/>
      </w:pPr>
      <w:r>
        <w:rPr/>
        <w:t>Every numbered source update must produce platform-specific end-user release assets in addition to the source bundle and separately delivered current requirements DOCX.</w:t>
      </w:r>
    </w:p>
    <w:p>
      <w:pPr>
        <w:pStyle w:val="ListBullet"/>
        <w:numPr>
          <w:ilvl w:val="0"/>
          <w:numId w:val="1"/>
        </w:numPr>
        <w:rPr/>
      </w:pPr>
      <w:r>
        <w:rP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rP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t>Compliant mode applies when --compliant is set. Compliant and Rename Compliantly are mutually exclusive.</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rPr/>
        <w:t>If the Artist DB does not find one unambiguous master, use the artist text found in metadata and record the miss or collision as an observation rather than an unresolved reason.</w:t>
      </w:r>
    </w:p>
    <w:p>
      <w:pPr>
        <w:pStyle w:val="ListBullet"/>
        <w:numPr>
          <w:ilvl w:val="0"/>
          <w:numId w:val="1"/>
        </w:numPr>
        <w:rPr/>
      </w:pPr>
      <w:r>
        <w:rP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rPr/>
        <w:t>For String1 - String2, no Date is assigned and String2 remains the album/show tail. Artist output still follows the run-wide As-Is Artist Name setting.</w:t>
      </w:r>
    </w:p>
    <w:p>
      <w:pPr>
        <w:pStyle w:val="ListBullet"/>
        <w:numPr>
          <w:ilvl w:val="0"/>
          <w:numId w:val="1"/>
        </w:numPr>
        <w:rPr/>
      </w:pPr>
      <w:r>
        <w:rPr/>
        <w:t>If the Artist DB does not find one unambiguous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The main GUI includes an As-Is Artist Name checkbox. It applies to both compliant and non-compliant metadata collection and defaults to unchecked. The CLI accepts --as-is-artist-name.</w:t>
      </w:r>
    </w:p>
    <w:p>
      <w:pPr>
        <w:pStyle w:val="ListBullet"/>
        <w:numPr>
          <w:ilvl w:val="0"/>
          <w:numId w:val="1"/>
        </w:numPr>
        <w:rPr/>
      </w:pPr>
      <w:r>
        <w:rP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rP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rPr/>
        <w:t>9. Online Venue and Location Lookup</w:t>
      </w:r>
    </w:p>
    <w:p>
      <w:pPr>
        <w:pStyle w:val="ListBullet"/>
        <w:numPr>
          <w:ilvl w:val="0"/>
          <w:numId w:val="1"/>
        </w:numPr>
        <w:rPr/>
      </w:pPr>
      <w:r>
        <w:t>This section is the canonical definition of venue/location source precedence, usable-result criteria, lookup dependencies, and non-overwrite behavior.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and --setlistfm-lookup both default to false.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per-run cap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rPr/>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rP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and setlist.fm.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rP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rPr/>
        <w:t>Lookup dependency requirement: setlist.fm requiring eTreeDB must be enforced by one shared function. Startup, CLI, and GUI surfaces must all use that same rule; Section 9 is the canonical behavior description.</w:t>
      </w:r>
    </w:p>
    <w:p>
      <w:pPr>
        <w:pStyle w:val="Normal"/>
        <w:rPr/>
      </w:pPr>
      <w:r>
        <w:rPr/>
        <w:t>Max Workers supplied-detection requirement: use argparse.SUPPRESS or an equivalent parser sentinel so GUI default display rules can follow Section 2.10 without duplicating parser-specific logic.</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rP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rPr/>
        <w:t>TLOHome resolution for tlo-tag.py must preserve the internal compatibility precedence defined in Section 2.3, while user-facing help documents only --TLOHome and the TLOHome environment variable.</w:t>
      </w:r>
    </w:p>
    <w:p>
      <w:pPr>
        <w:pStyle w:val="Normal"/>
        <w:rPr/>
      </w:pPr>
      <w:r>
        <w:rPr/>
        <w:t>When tagPath is blank, the tagger must use the readyForXfer folder under the resolved TLOHome.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r/>
    </w:p>
    <w:p>
      <w:pPr>
        <w:pStyle w:val="Normal"/>
        <w:rPr/>
      </w:pPr>
      <w:r>
        <w:r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intentionally empty; Column 2 As-Is Artist Name; Column 3 Tag Copy/Delete Original; Column 4 Dry run. Artist in Album Tag defaults to checked.</w:t>
      </w:r>
    </w:p>
    <w:p>
      <w:pPr>
        <w:pStyle w:val="ListBullet"/>
        <w:numPr>
          <w:ilvl w:val="0"/>
          <w:numId w:val="1"/>
        </w:numPr>
        <w:rPr/>
      </w:pPr>
      <w:r>
        <w:rP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v1.3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rPr/>
        <w:t>Include hidden myTLO compatibility with the same precedence as CLI. It must not appear in help output or as a visible GUI field.</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t>Include Tag, Add Shows (incremental), Quit, Inventory (full), Pause, and Resume buttons in the main button row. Include a Dry run checkbox in the main options grid. Tag must display at the far left. Add Shows (incremental) and Inventory (full) must each display as centered two-line labels.</w:t>
      </w:r>
    </w:p>
    <w:p>
      <w:pPr>
        <w:pStyle w:val="ListBullet"/>
        <w:numPr>
          <w:ilvl w:val="0"/>
          <w:numId w:val="1"/>
        </w:numPr>
        <w:rPr/>
      </w:pPr>
      <w:r>
        <w:t>Main button layout: Tag is at the far left, Add Shows / (incremental) is immediately to its right, Quit is centered, and Inventory / (full), Pause, and Resume are grouped on the right. All main-row buttons must have the same height.</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v1.3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rP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v1.3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Rename Compliantly; Tag Copy; Convert shn; As-Is Artist Name; Tag Copy/Delete Original; Dry run. After that common section, report workflow-specific paths or path sources, destinations, duplicate checking, performance settings, applicable warnings, and whether original files may be changed. Tag must identify the inventory copy modes as reported but not used. Add Shows must identify Tag Copy and Tag Copy/Delete Original as reported but not used. The user may Start or Go Back.</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w:t>
      </w:r>
      <w:r>
        <w:t xml:space="preserv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Pressing Enter in the input box shall be equivalent to Search.</w:t>
      </w:r>
    </w:p>
    <w:p>
      <w:pPr/>
      <w:r>
        <w:t>A successful GUI research operation shall display the same formatted result produced by the standalone tlo-research command in a new scrollable text window. Search errors, missing TLOHome/logs, or invalid input shall be reported in GUI message dialogs without terminating the Inventory GUI.</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pPr>
      <w:r>
        <w:t>16. Non-Functional and Input-Safety Requirements</w:t>
      </w:r>
    </w:p>
    <w:p>
      <w:pPr>
        <w:pStyle w:val="Heading2"/>
      </w:pPr>
      <w:r>
        <w:t>16.1 Bounded Reads and Malformed Input</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r>
        <w:t>External requests, interprocess coordination waits, and converter invocations must use finite timeouts. The setlist.fm state location, atomic-write rules, 20-second reservation-lock deadline, request spacing, and per-run cap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w:t>
      </w:r>
      <w:r>
        <w:t xml:space="preserve">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Alphabetical Master Selection</w:t>
      </w:r>
    </w:p>
    <w:p>
      <w:pPr/>
      <w:r>
        <w:t>The utility shall search the Input Path recursively and analyze same-parent sibling directories. For a directory whose final name ends in a case-insensitive copy suffix of the form (copyN) or (copy N), where N is one or more decimal digits, the utility shall retain the existing discovery rules: first consider an existing same-parent non-copy sibling whose name exactly equals the candidate name with the copy suffix removed, then consider other same-parent non-copy siblings when the normalized artist and date extracted from the folder names are identical. Exact unsuffixed base-name candidates shall be considered first. In addition, when two or more same-parent directories have no copy suffix and have the same normalized artist and date, the utility shall sort those unsuffixed directory names alphabetically without regard to case. The alphabetically first directory is the master and shall be protected from relocation. Each later unsuffixed directory is treated as a copy candidate and may be moved only if it also passes the duplicate comparison in 18.3. Same-artist/date discovery shall recognize a standalone four-digit 19xx/20xx year, a yyyy-mm-dd style date with numeric or xx month/day components, and a four-digit-year to four-digit-year range. An unknown date without an actual four-digit year shall not broaden candidate discovery.</w:t>
      </w:r>
    </w:p>
    <w:p>
      <w:pPr>
        <w:pStyle w:val="Heading2"/>
      </w:pPr>
      <w:r>
        <w:t>18.3 Duplicate Comparison Rule</w:t>
      </w:r>
    </w:p>
    <w:p>
      <w:pPr/>
      <w:r>
        <w:t>Before moving any candidate into the duplicates holding folder, the utility shall compare the candidate against its selected master/kept sibling.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A same-artist/date name match alone is never sufficient for relocation. A later unsuffixed folder that does not match the alphabetically first master remains in place even if it matches another later folder. If a copy-suffixed folder initially points at an unsuffixed folder that has itself qualified as a duplicate of the alphabetical master, the surviving alphabetical master shall be used as the kept folder for the copy-suffixed candidate as well.</w:t>
      </w:r>
    </w:p>
    <w:p>
      <w:pPr>
        <w:pStyle w:val="Heading2"/>
      </w:pPr>
      <w:r>
        <w:t>18.4 FLAC Integrity Validation and Repair Before Move</w:t>
      </w:r>
    </w:p>
    <w:p>
      <w:pPr/>
      <w:r>
        <w:t>After one or more candidate sibling directories pass the duplicate-comparison rule in 18.3, and before any qualifying duplicate is moved into the duplicates holding folder, tlo-deleteDupes shall recursively validate every regular .flac file in the selected master/kept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master/kept directory, the utility shall look for the same relative FLAC path in qualifying duplicate directories. Copy-suffixed repair sources shall retain ascending numeric copy order (copy1, copy2, copy3, and so on). Qualifying unsuffixed repair sources shall be considered in the same alphabetical order used to classify them after the master. A candidate FLAC may be used as a replacement only if its complete FLAC stream validates successfully. Structurally non-matching candidates that failed 18.3 shall not be used as repair sources and shall remain outside the relocation set.</w:t>
      </w:r>
    </w:p>
    <w:p>
      <w:pPr/>
      <w:r>
        <w:t>When a healthy replacement is found, tlo-deleteDupes shall copy it to a temporary file in the master's directory, replace the corrupt master file atomically, and validate the installed replacement again. Every qualifying duplicate directory remains intact until repair attempts for that master have completed.</w:t>
      </w:r>
    </w:p>
    <w:p>
      <w:pPr/>
      <w:r>
        <w:t>If no healthy replacement can be found, or a replacement cannot be installed successfully, the utility shall report the unrepaired corrupt FLAC and continue. Failure to repair a corrupt FLAC shall not retain an otherwise qualifying duplicate directory: every candidate that passed 18.3 shall still be moved into the duplicates holding folder. The selected master/kept directory itself shall never be moved.</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the duplicate comparison succeeds, the qualifying duplicate directory shall be moved as one complete directory tree into that holding folder; the utility shall not enumerate or move child files individually. For a same-artist/date set with no copy suffixes, the alphabetically first folder is always protected as the master and only later matching folders may be moved. For copy-suffixed candidates, the selected surviving kept/master sibling remains protected.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or unverifiable candidates shall be left in place and shall not be logged.</w:t>
      </w:r>
    </w:p>
    <w:p>
      <w:pPr>
        <w:pStyle w:val="Heading2"/>
      </w:pPr>
      <w:r>
        <w:t>18.6 Duplicate Comparison Mismatch Log</w:t>
      </w:r>
    </w:p>
    <w:p>
      <w:pPr/>
      <w:r>
        <w:t>When two same-artist/date candidate folders are compared and do not qualify as duplicates, tlo-deleteDupes shall append one simple CSV record to TLOHome/deleteDupesMismatches.txt.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normalized date by itself; an artist name followed by a normalized date token; or, when neither of those forms applies, a venue string. Supported date query tokens include a standalone four-digit 19xx/20xx year, normalized yyyy-mm-dd / yyyy-mm / yyyy-xx-xx forms with numeric or xx month/day components, and supported four-digit-year ranges.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the normalized input, case-insensitively after whitespace normalization. For an artist+date query, both the ARTIST field and DATE field must equal the corresponding input values.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TLOHome precedence, CLI console output/error behavior, GUI Research button/input/results behavior, and platform packaging contracts.</w:t>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Duplicate and nested-root handling, including the user-guide warning for symlinks, junctions, mount aliases, and case-equivalent paths, is canonical in Section 2.6.</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GUI Quit behavior is canonical in Section 15. Appendix D records only the ambiguity disposition.</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rP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Rename Compliantly, Tag Copy, Convert shn, As-Is Artist Name, Tag Copy/Delete Original, Dry run,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t>Integer N &gt;= 0. See Section 2.10 for zero/default semantics, extreme-mode display behavior, and volume-group worker caps.</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t>setlist.fm requests must be rate-limited to at most one request every 600 milliseconds across local inventory worker processes.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setlist.fm requests must also be capped at 1,400 calls per inventory run. The cap applies across local inventory worker processes for the same run. A worker may wait no more than 20 seconds to acquire the interprocess reservation lock. On timeout, the setlist.fm lookup must record an observation and allow inventory to continue without that lookup rather than wait indefinitely.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Updated for Build 369 Research CLI/GUI log lookup.</dc:description>
  <cp:keywords>TLO, Inventory, Requirements, v1.3, Build 368, tlo-deleteDupes</cp:keywords>
  <dc:language>en-US</dc:language>
  <cp:lastModifiedBy/>
  <dcterms:modified xsi:type="dcterms:W3CDTF">2026-08-03T22:32:32Z</dcterms:modified>
  <cp:revision>1</cp:revision>
  <dc:subject>TLO v1.3 Build 369 requirements</dc:subject>
  <dc:title>TLO Inventory Update Requirements - Consolidated Current Specification</dc:title>
</cp:coreProperties>
</file>