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v472 (v1.6 Build 472).</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Slam,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Slam,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p>
    <w:p>
      <w:pPr>
        <w:pStyle w:val="Normal"/>
        <w:rPr/>
      </w:pPr>
      <w:r>
        <w:t>The GUI Tag action must not create a Tagger child window. It uses the main Inventory window console and Current Operation area. It reads the current master Path(s), Slam,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the master Slam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w:t>
      </w:r>
    </w:p>
    <w:p>
      <w:pPr>
        <w:pStyle w:val="ListBullet"/>
      </w:pPr>
      <w:r>
        <w:t>The GUI has no Tagger child window. GUI Tag is intentionally integrated into the main Inventory window: it uses master Path(s), Slam,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now a direct main-window operation using master Path(s), Slam,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removes the separate GUI Tag window and runs GUI Tag from the main Path(s), Slam, and current main options; disables/unchecks setlist.fm controls when SETLISTFM_API_KEY is unavailable; makes Max Workers an independent ceiling; greys/disables folder-removal controls under Keep and report; makes the Issues horizontal scrollbar functional for long Explanation/Path rows; and changes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471 applies exact canonical capitalization for Rename Compliantly, including safe case-only folder renames.</dc:description>
  <cp:keywords>TLO, Inventory, Requirements, v1.6, Build 463, GUI, TLOHome, Search Path, Slam</cp:keywords>
  <dc:language>en-US</dc:language>
  <cp:lastModifiedBy/>
  <dcterms:modified xsi:type="dcterms:W3CDTF">2026-08-03T22:32:32Z</dcterms:modified>
  <cp:revision>1</cp:revision>
  <dc:subject>TLO v1.6 Build 469 requirements</dc:subject>
  <dc:title>TLO Inventory Requirements Working v469</dc:title>
</cp:coreProperties>
</file>