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v320 (v1.0 Build 320).</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rPr/>
        <w:t>When more than one accessible search path is queued, scheduling is based on the resolved visible volume label, not on whether the user typed a bracketed prefix. Every path whose resolved visible volume label is blank must be searched serially,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v1.0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V1.0BuildXXX, where XXX is supplied to the build process as an input argument. For source bundle v315, the final end-user distribution filename uses TLO_V1.0Build315.zip.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rPr/>
        <w:t>Populate the TLOHome input box from the environment variable when it exists.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v1.0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v1.0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rPr/>
        <w:t>GUI fields and visible checkboxes/buttons include TLOHome,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rPr/>
        <w:t>TLOHome, 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V1.0Build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v320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p>
      <w:pPr>
        <w:pStyle w:val="Heading1"/>
      </w:pPr>
      <w:r>
        <w:t>v320 Icon Asset Packaging</w:t>
      </w:r>
    </w:p>
    <w:p>
      <w:r>
        <w:t>The source bundle includes prebuilt Windows .ico files and macOS .icns files for the inventory GUI, search GUI, and tagger. Native build scripts pass these platform icon files directly to PyInstaller instead of generating icons during the GitHub build process.</w:t>
      </w:r>
    </w:p>
    <w:p>
      <w:r>
        <w:t>Required icon assets: icons/tlo-inventory-icon.ico, icons/tlo-search-icon.ico, icons/tlo-tag-icon.ico, icons/tlo-inventory-icon.icns, icons/tlo-search-icon.icns, and icons/tlo-tag-icon.icns. PNG source artwork is retained in icons/.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v1.0 Build 310</cp:keywords>
  <dc:language>en-US</dc:language>
  <cp:lastModifiedBy/>
  <dcterms:modified xsi:type="dcterms:W3CDTF">2026-06-22T22:02:32Z</dcterms:modified>
  <cp:revision>1</cp:revision>
  <dc:subject>TLO Inventory requirements, v1.0 Build 319</dc:subject>
  <dc:title>TLO Inventory Update Requirements - Merged Complete Specification</dc:title>
</cp:coreProperties>
</file>