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TLO Inventory Update Requirements - Consolidated Current Specification</w:t>
      </w:r>
    </w:p>
    <w:p>
      <w:pPr>
        <w:pStyle w:val="Normal"/>
        <w:rPr/>
      </w:pPr>
      <w: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v493 (v1.7 Build 493).</w:t>
      </w:r>
    </w:p>
    <w:p>
      <w:pPr>
        <w:rPr/>
      </w:pPr>
      <w:r>
        <w:t>Consolidation note for Build 433: current normative behavior from the previously incremental Build 398-432 notes is stated in the owning requirement sections wherever practical. Section 20 now retains only supplemental current requirements plus a revision index. Builds 421-427 are explicitly indexed so their shipped regression-locked behavior is not lost. Stable requirement IDs are introduced first for destructive/safety requirements and may be extended incrementally as other sections are changed.</w:t>
      </w:r>
    </w:p>
    <w:p>
      <w:pPr>
        <w:pStyle w:val="Normal"/>
        <w:rPr/>
      </w:pPr>
      <w:r>
        <w:t>Document organization: Sections 1-20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t>Do not implement unrequested fallback approaches for metadata identification.</w:t>
      </w:r>
    </w:p>
    <w:p>
      <w:pPr>
        <w:pStyle w:val="ListBullet"/>
        <w:numPr>
          <w:ilvl w:val="0"/>
          <w:numId w:val="1"/>
        </w:numPr>
        <w:rPr/>
      </w:pPr>
      <w:r>
        <w:t>Continue updating the current implementation of phases 2 and 3.</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 A recognized performance qualifier such as Early Show or Late Show must remain part of the final Show identity as a parenthesized suffix when it is not already present, so separate performances on the same date remain distinct.</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Do not copy the marker-only source text into TLOHome/setlists. Instead, create or replace info-gen.txt in the associated MAIN_DIR_PATH folder and use that generated content for the normal TLOHome/setlists export. info-gen.txt must contain only known metadata using explicit Artist:, Date:, Venue:, and Location: lines, omitting any unknown metadata field, followed by the exact basenames of recognized music files as File: filename.ext rows. The original marker file is left unchanged. If the marker appears along with other usable content, do not generate info-gen.txt solely because the marker text is present; parse and export that source normally. On later inventories, a real/generated info file must rank ahead of the old marker-only placeholder, while a marker-only file remains selectable when it is the only usable candidate so regeneration can occur.</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writing artistsNotInDatabase.txt, and writing summary.log. Setlist export progress must be throttled so large runs do not flood the console with frequent X/Y processed messages; report only coarse progress plus completion.</w:t>
      </w:r>
    </w:p>
    <w:p>
      <w:pPr>
        <w:rPr/>
      </w:pPr>
      <w:r>
        <w:t>For every path-scoped re-inventory that replaces existing bootlist rows, postprocess must reconcile the old replacement population with the new scan before final output is considered complete. The reconciliation must report each affected volume/path scope, previous bootlist rows replaced, Stage 2 groups prepared, the prepared-versus-previous delta, Stage 3 metadata records, groups omitted before metadata output, groups removed for proven corruption, final new bootlist rows, unresolved records omitted from bootlist output, the net replacement-row change, and the current unresolved/corruption-removed paths when any exist. TLOHome/logs/reinventoryDelta.log must additionally account for every previous bootlist row with an evidence-based disposition: UNCHANGED, METADATA_CHANGED, RENAMED, RENAMED_METADATA_CHANGED, SPLIT, MERGED, REGROUPED, CORRUPTION_REMOVED, UNRESOLVED, or MISSING. It must separately list current NEW rows that have no previous-row disposition. Each detailed entry must include the old Show/path, any corresponding current Show/path values, and a concise reason. A rename or transfer may be classified as such only when the current metadata record preserves its first pre-mutation MAIN_DIR_PATH as ORIGINAL_MAIN_DIR_PATH; corruption removal must preserve the removed show-root path for reconciliation. Anything without affirmative evidence remains MISSING rather than being guessed away. Write the full per-entry detail append-only to TLOHome/logs/reinventoryDelta.log. Append the compact count/disposition summary (not thousands of per-row detail blocks) to summary.log and print one concise POSTPROCESS: re-inventory reconciliation status line to the console. The counts are diagnostic accounting; a changed row count is not by itself an error, but every reduction between prepared groups, Stage 3 records, and final rows must be visible.</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 is required for every Full Inventory run. In the GUI it is entered in the main Path(s) text box; on the inventory CLI it is supplied with --search-path STRING.</w:t>
      </w:r>
    </w:p>
    <w:p>
      <w:pPr>
        <w:pStyle w:val="ListBullet"/>
        <w:numPr>
          <w:ilvl w:val="0"/>
          <w:numId w:val="1"/>
        </w:numPr>
        <w:rPr/>
      </w:pPr>
      <w:r>
        <w:t>Path(s) may contain one or more semicolon-separated entries. A direct entry uses the same inventory-control grammar formerly used by one toBeInventoried.txt line: optional [Volume] prefix, a fully qualified path, and optional --$slam ARTIST_NAME, --$copy DESTINATION, or --$copy-delete DESTINATION directives. Commas and apostrophes/single quotes are ordinary characters inside paths and directive values and do not require quoting. Matching double quotes remain accepted when users prefer them. A Path(s) entry whose physical path ends in .txt is treated as an inventory-control file under the established line/comment rules.</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TLOHome/toBeInventoried.txt is not an automatic inventory input. Full Inventory must never fall back to or silently read that file when Search Path is blank. The file remains distributed in COMPLETE installations only as an example/template; to use it, the user must explicitly enter its fully qualified .txt path in Search Path. Any other .txt filename is equally valid when explicitly supplied through Search Path.</w:t>
      </w:r>
    </w:p>
    <w:p>
      <w:pPr>
        <w:pStyle w:val="ListBullet"/>
        <w:numPr>
          <w:ilvl w:val="0"/>
          <w:numId w:val="1"/>
        </w:numPr>
        <w:rPr/>
      </w:pPr>
      <w:r>
        <w:t>On native Windows only, the GUI Path(s) text box accepts drag/drop from File Explorer. Each Windows/TkDND drop payload must be processed as the complete file list supplied by File Explorer, so one drop may contain one or more folders and/or .txt control files and every selected item is retained. Every dropped item is converted using the established Path(s) drop rules, then appended to the existing Path(s) value in payload order with semicolons inserted automatically. Repeated drag actions are cumulative. For example, dropping A, then B, then C and D together produces A;B;C;D. Commas inside dropped paths remain ordinary path characters and do not require automatic quoting.</w:t>
      </w:r>
    </w:p>
    <w:p>
      <w:pPr>
        <w:pStyle w:val="ListBullet"/>
        <w:numPr>
          <w:ilvl w:val="0"/>
          <w:numId w:val="1"/>
        </w:numPr>
        <w:rPr/>
      </w:pPr>
      <w:r>
        <w:t>Under WSL and regular Linux, Search Path drag/drop is not an available feature. The GUI must not register or advertise a file-drop target on WSL or regular Linux; users should type/paste the required Search Path or use --search-path. A .txt control file is used only when its fully qualified path is explicitly supplied in Search Path.</w:t>
      </w:r>
    </w:p>
    <w:p>
      <w:pPr>
        <w:pStyle w:val="ListBullet"/>
        <w:numPr>
          <w:ilvl w:val="0"/>
          <w:numId w:val="1"/>
        </w:numPr>
        <w:rPr/>
      </w:pPr>
      <w:r>
        <w:t>For a .txt inventory-control file supplied through Search Path, blank lines and lines whose first non-whitespace character is # are ignored. Lines beginning with REM remain accepted as comments. Each remaining line is one inventory root using the established inventory-control line format.</w:t>
      </w:r>
    </w:p>
    <w:p>
      <w:pPr>
        <w:pStyle w:val="ListBullet"/>
        <w:numPr>
          <w:ilvl w:val="0"/>
          <w:numId w:val="1"/>
        </w:numPr>
        <w:rPr/>
      </w:pPr>
      <w:r>
        <w:t>Each direct Search Path entry and each non-comment .txt control-file line may include optional per-path directives after the path: --$slam ARTIST_NAME, --$copy DESTINATION, and --$copy-delete DESTINATION. Legacy -$slam remains accepted in control files. Directive order after the path does not matter, but --$copy and --$copy-delete are mutually exclusive on one entry.</w:t>
      </w:r>
    </w:p>
    <w:p>
      <w:pPr>
        <w:pStyle w:val="ListBullet"/>
        <w:numPr>
          <w:ilvl w:val="0"/>
          <w:numId w:val="1"/>
        </w:numPr>
        <w:rPr/>
      </w:pPr>
      <w:r>
        <w:t>When --$copy or --$copy-delete is used on a direct Search Path entry or inside a .txt control file,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an individual direct Search Path entry or with an inventory root inside a .txt control file by using --$slam ARTIST_NAME (legacy -$slam remains accepted in control files).</w:t>
      </w:r>
    </w:p>
    <w:p>
      <w:pPr>
        <w:pStyle w:val="ListBullet"/>
        <w:numPr>
          <w:ilvl w:val="0"/>
          <w:numId w:val="1"/>
        </w:numPr>
        <w:rPr/>
      </w:pPr>
      <w:r>
        <w:t>The main GUI does not provide a separate Slam field. GUI users attach --$slam ARTIST_NAME (legacy -$slam remains accepted) to the applicable Path(s) entry or place it on the applicable line in a .txt control file. The command line may still supply --$slam STRING / legacy -$slam STRING for direct --search-path entries. Do not combine the separate command-line --$slam value with a .txt Search Path control file, and reject an entry that supplies both an inline and separate slam as ambiguous.</w:t>
      </w:r>
    </w:p>
    <w:p>
      <w:pPr>
        <w:pStyle w:val="ListBullet"/>
        <w:numPr>
          <w:ilvl w:val="0"/>
          <w:numId w:val="1"/>
        </w:numPr>
        <w:rPr/>
      </w:pPr>
      <w:r>
        <w:t>--$slam/-$slam must not be accepted by itself. If supplied without Search 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Startup banner example: Starting tlo-gi v1.7 Build 480. The displayed public version/build must come from tlo_version.DISPLAY_VERSION rather than from a hard-coded version string.</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On the CLI, 0 continues to mean use the selected Performance Mode default. In the GUI, Max Workers is a worker ceiling, not a requested or forced worker count. The initial GUI value must be the maximum practical local worker ceiling (the platform CPU count, with a minimum of 1) and must not change merely because Performance Mode changes. Each phase remains free to use fewer workers when its Performance Mode, physical-drive serialization, work-group count, correctness constraints, or phase-specific rules require fewer. A positive Max Workers value caps search-path workers and postprocess setlist/bootlist export workers; it never requires TLO to create that many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Extreme may request one search-path worker per otherwise-parallelizable work group, but the runtime count is still bounded by the positive Max Workers ceiling and all physical-drive/correctness constraints. Postprocess remains separately bounded and honors the same positive Max Workers ceiling.</w:t>
      </w:r>
    </w:p>
    <w:p>
      <w:pPr>
        <w:pStyle w:val="ListBullet"/>
        <w:numPr>
          <w:ilvl w:val="0"/>
          <w:numId w:val="1"/>
        </w:numPr>
        <w:rPr/>
      </w:pPr>
      <w:r>
        <w:t>The effective runtime worker count is the minimum of the selected Performance Mode demand, the number of parallelizable work groups after physical-drive serialization, the phase-specific safety/correctness limit, and the positive Max Workers ceiling. A phase may therefore use substantially fewer workers than the Max Workers value. CLI --max-workers 0 or omission selects the normal mode/platform default behavior; the GUI displays a positive ceiling rather than an auto sentinel.</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--$copy directives on direct Search Path entries or inside .txt control files, separate command-line --$copy directives applied to direct Search Path entries,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Preflight must sum only roots expanded from the required Search Path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Release packaging supports three package selections. The default produces eight ZIP assets: complete and update packages for Windows hybrid, Windows onedir, macOS, and generic Linux. Complete-only produces the four complete ZIPs; update-only produces the four update ZIPs. Asset names follow TLO_V&lt;VERSION&gt;Build&lt;BUILD&gt;_complete_Windows.zip, TLO_V&lt;VERSION&gt;Build&lt;BUILD&gt;_complete_Windows_onedir.zip, TLO_V&lt;VERSION&gt;Build&lt;BUILD&gt;_complete_Linux.zip, TLO_V&lt;VERSION&gt;Build&lt;BUILD&gt;_complete_macOS.zip, plus the corresponding four _update_ ZIP names when updates are selected. The Windows onedir payload must place the seven PyInstaller executables directly under apps/Windows with one shared apps/Windows/_internal runtime folder.</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 blank header-only bootlist.csv containing exactly sep=^ followed by Show^VolumePath, and TLO_DBs/artists.sqlite plus TLO_DBs/venues.txt for a fresh install. Update ZIPs omit TLO_DBs by default, but the build process may explicitly include exactly TLO_DBs/artists.sqlite and TLO_DBs/venues.txt in update packages when a database refresh is requested.</w:t>
      </w:r>
    </w:p>
    <w:p>
      <w:pPr>
        <w:pStyle w:val="ListBullet"/>
      </w:pPr>
      <w:r>
        <w:t>Update ZIPs must contain the matching platform app payload, the current RTF User Manual and FAQ, matching native scan receipt, final aggregate package scan receipt, UPDATE_MANIFEST.json, README_UPDATE.txt, and checksums. They must never contain bootlist.csv, toBeInventoried.txt, setlists/, logs/, debug/, dups/, readyForXfer/, staged/, or other user-created state. Unless database inclusion is explicitly selected, they must not contain TLO_DBs/. When database inclusion is selected, only artists.sqlite and venues.txt are permitted under TLO_DBs/.</w:t>
      </w:r>
    </w:p>
    <w:p>
      <w:pPr>
        <w:pStyle w:val="ListBullet"/>
      </w:pPr>
      <w:r>
        <w:t>Every update ZIP must include UPDATE_MANIFEST.json with package kind update, exact platform/layout key, build number, safe_update true, requires_complete_install false, installed-path entries, databases_included, database_files, and protected paths documenting user-data areas intentionally absent from the package. The manifest/readme and actual ZIP contents must agree about database inclusion.</w:t>
      </w:r>
    </w:p>
    <w:p>
      <w:pPr>
        <w:pStyle w:val="ListBullet"/>
        <w:numPr>
          <w:ilvl w:val="0"/>
          <w:numId w:val="1"/>
        </w:numPr>
        <w:rPr/>
      </w:pPr>
      <w:r>
        <w:t>Complete platform ZIPs must include the current RTF user manual, an example/template toBeInventoried.txt, the blank header-only bootlist.csv starter file, manifest data, checksums, and clean scan receipts. The starter bootlist is for a new TLOHome only and must never be included in update ZIPs. The toBeInventoried template is not an automatic TLOHome input; users invoke that format only by explicitly supplying the template path (or another .txt control-file path) in Search Path. The requirements document remains in the source bundle and is provided separately; it is not included in end-user complete or update ZIPs.</w:t>
      </w:r>
    </w:p>
    <w:p>
      <w:pPr>
        <w:pStyle w:val="ListBullet"/>
      </w:pPr>
      <w:r>
        <w:t>The TLO application source bundle and the independently versioned GitHub Build Process are separate artifacts. The flat TLO source bundle shall contain no GitHub Build Process files, including Run-TLO-GitHub-Build.ps1, Create-TLOArtifactSigningMetadata.ps1, TLO_GitHub_Build_Process_Requirements_v&lt;PROCESS&gt;.docx, TLO_GitHub_Build_Process_v&lt;PROCESS&gt;.zip, or other process-only support/setup files. Application distribution helpers such as createWindowsDist.ps1, createLinuxDist.sh, createMacOSDist.sh, and scan_release_artifacts.py remain TLO source-bundle content. The GitHub Build Process shall be distributed only as its own independently versioned package and may supply/inject its own transient build-process helpers when it consumes a TLO source bundle.</w:t>
      </w:r>
    </w:p>
    <w:p>
      <w:pPr>
        <w:pStyle w:val="Heading1"/>
        <w:rPr/>
      </w:pPr>
      <w:r>
        <w:t>3. Phase 1 Tree Walk</w:t>
      </w:r>
    </w:p>
    <w:p>
      <w:pPr>
        <w:pStyle w:val="ListBullet"/>
        <w:numPr>
          <w:ilvl w:val="0"/>
          <w:numId w:val="1"/>
        </w:numPr>
        <w:rPr/>
      </w:pPr>
      <w:r>
        <w:t>If a directory name ends with -ignoreDir, do not record that directory and do not descend into it.</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A guarded nested wrapper layout may cross exactly one additional non-numbered media-container folder. For example, Show/FLAC/Set 1 and Show/FLAC/Set 2 form one logical show rooted at Show, and a setlist stored directly in Show applies to both parts. The numbered part names include Set, Disc, Disk, CD, D, Part, Side, and Tape forms recognized by the wrapper rules. Promotion requires a date-bearing Show folder, an exact non-numbered media-container directory, a validated related part relationship, and no music-bearing descendant of Show outside that container. Setlist lookup may inspect only the direct files in Show; it must not enumerate or recursively revisit Show's sibling directories.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t>Build 419 parenthesized-number release parts: a bare terminal (N) is not a generic wrapper marker. Aggregate folders named Parent (1), Parent (2), through Parent (N) only when at least two parts exist, their numeric suffixes are unique and consecutive beginning at 1, every direct music-bearing child under the common parent belongs to that same numbered set, the stripped common base exactly matches the parent directory name, and the parent itself contains no directly inventoried music. Otherwise keep the children as separate logical groups. A valid numbered set is rooted at the common parent and creates one metadata record.</w:t>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numPr>
          <w:ilvl w:val="0"/>
          <w:numId w:val="1"/>
        </w:numPr>
        <w:rPr/>
      </w:pPr>
      <w:r>
        <w:t>After non-compliant grouping decisions are complete and before Stage 3 mutation work is scheduled, buckets that resolve to the same normalized physical MAIN_DIR_PATH must be collapsed into one logical group. Merge their unique music directories, media files, sample files, and media extensions and preserve applicable aggregation metadata. No two Stage 3 jobs may independently tag or rename the same logical show root merely because direct root audio and wrapper/supplemental descendants were initially discovered through different grouping paths.</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r>
        <w:t>Build 428 non-date sibling collection discovery applies only during a real non-compliant Full Inventory run and only to direct sibling folder families represented by the current search path. Dry Run must not create, rename, or move a collection folder; if an interrupted prior consolidation is present, Dry Run blocks for recovery instead of changing it. A candidate shared release base must contain an Artist - Release delimiter and must not contain a complete performance date. The complete unknown-date placeholder xxxx-xx-xx (case-insensitive, with the supported date separators) is treated as a specific-date boundary for this sibling-collection rule and also excludes consolidation. A single year, year span, decade label such as 1980's, or no year remains eligible.</w:t>
      </w:r>
    </w:p>
    <w:p>
      <w:pPr/>
      <w:r>
        <w:t>Recognize incrementing D, CD, Disc, Disk, Set, Part, Side, Tape, terminal parenthesized-number, and alt-number suffix families. Candidate discovery may walk upward only through the current media file's own ancestors to locate its suffixed collection child; it must not enumerate or revisit unrelated folders one level above the current search root.</w:t>
      </w:r>
    </w:p>
    <w:p>
      <w:pPr/>
      <w:r>
        <w:t>All candidate collection children and their proposed parent must have the same filesystem device identifier. TLO must not search another partition for grouping or discrimination evidence, and a mixed-device family must fail closed without moving any folder.</w:t>
      </w:r>
    </w:p>
    <w:p>
      <w:pPr/>
      <w:r>
        <w:t>D/CD-style numbered children are explicit multipart evidence. Numbered alt children require usable song-title evidence from discriminated setlist files or audio filenames. If two alternatives have at least 60 percent title overlap relative to the smaller distinct list, or a shifted contiguous run of at least three titles covering at least half the smaller list, treat them as similar alternatives and do not fold the later copy into the collection. Insufficient alt evidence also fails closed.</w:t>
      </w:r>
    </w:p>
    <w:p>
      <w:pPr/>
      <w:r>
        <w:t>For each accepted family, create a unique hidden temporary sibling directory at the same filesystem level as the collection members, write a transaction journal naming the exact original, staged, and final paths, and move only the accepted collection members into that temporary sibling. For ordinary D/CD/Disc/Part families, preserve each member folder name. For an alt family that includes the unsuffixed base folder, never create a final Name/Name parent-child pair: stage that unsuffixed original as Name (alt0), followed by the existing alt1, alt2, and later members. Create parent info.txt by concatenating every usable member setlist in collection order. Preserve the member directories and their source setlist files inside the aggregate.</w:t>
      </w:r>
    </w:p>
    <w:p>
      <w:pPr/>
      <w:r>
        <w:t>After all member moves and the generated info.txt write succeed, rename the temporary sibling directory to the exact stripped shared release name and atomically rewrite current complete-path log entries to their new aggregate paths. For an alt family, the rewritten unsuffixed member paths point to Name (alt0), so the aggregate parent keeps the normal shared release name without containing a second child of that same name. Inventory only the new aggregate parent and generated info.txt. If an independent destination exists, any move fails, or log commit fails, roll back the complete transaction to the exact original sibling names. On the next normal (non-Dry-Run) inventory, a validated interrupted journal must be rolled back before scanning.</w:t>
      </w:r>
    </w:p>
    <w:p>
      <w:pPr/>
      <w:r>
        <w:t>When interrupted sibling-collection recovery cannot be completed automatically, the user-visible error must identify the recovery container, recovery journal, planned final folder when available, and every journaled member's original path, staged path, and current state (including ORIGINAL_ONLY, STAGED_ONLY, BOTH, MISSING, or a recovery-container/original-path collision). The message must explain that TLO stopped rather than guessing, advise closing programs that may hold the folders open and rerunning Inventory, and tell the user not to delete or merge the recovery container/journal manually. Dry Run remains read-only and must display the same path/state evidence while instructing the user to perform a normal inventory for automatic recovery. When a journal path was translated between Windows and WSL forms, the diagnostic must show the current-runtime path and the journal path form so the user can see why the paths differ. Automatic rollback is permitted only for a bounded recovery journal that validates structurally and carries a nonce registered under the active TLOHome/logs directory. Unregistered or oversized journals must fail closed without moving, renaming, or deleting any filesystem object. generated_info may be absent or exactly info.txt; staged/member names may not be . or ...</w:t>
      </w:r>
    </w:p>
    <w:p>
      <w:pPr/>
      <w:r>
        <w:t>A consolidated parent is one logical inventory/tagging group even when a member's music is below a bounded media container such as D1/FLAC. Order every file from the original/alt0 member before alt1, alt2, and later alternatives, or from part 1 before part 2 and so forth, then assign one continuous collection-wide Track Number sequence. Use 01 through N for at most 99 tracks and 001 through N when the collection exceeds 99 tracks.</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/mnt/c/g/BillyBob.flac16/bb2026-03-22track1.flac</w:t>
      </w:r>
    </w:p>
    <w:p>
      <w:pPr>
        <w:pStyle w:val="Normal"/>
        <w:rPr/>
      </w:pPr>
      <w:r>
        <w:t>/mnt/c/g/BillyBob.flac/bb2026-03-22track1.flac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or Group, with a terminal All Star/All Stars spelling (All Star, All Stars, All-Star, All-Stars, AllStar, or AllStars; case-insensitive, with a space or dash allowed before the All-Star suffix), or with terminal All Star Band / All-Star Band (including plural All Stars Band / All-Stars Band) and the complete candidate returns no Artist DB match, retry the Artist DB lookup once after removing that terminal suffix. The complete candidate is always searched first and wins if it exists. Accept the stripped retry only when the remaining artist text resolves uniquely in the Artist DB. When it does, use the resolved DB master to identify the base artist, then restore the exact terminal suffix text that was removed and use that restored expanded name as the artist for the performance. If the resolved DB master already ends in a supported grouping suffix, do not append another suffix. Ambiguous stripped matches remain unresolved. The suffix rule applies only at the end of the potential artist name.</w:t>
      </w:r>
    </w:p>
    <w:p>
      <w:pPr>
        <w:pStyle w:val="ListBullet"/>
      </w:pPr>
      <w:r>
        <w:t>When the terminal-suffix fallback succeeds and the restored performance artist is not itself the full Artist DB master, mark that restored artist as not present in the database and persist it to TLOHome/artistsNotInDatabase.txt. Preserve prior file entries in their existing encounter order, append newly encountered current-run restored artist names in current-run encounter order, and de-duplicate case-insensitively. Do not alphabetically sort this review file. Do not add an unchanged DB master when the master already contains the supported suffix.</w:t>
      </w:r>
    </w:p>
    <w:p>
      <w:pPr>
        <w:pStyle w:val="Heading1"/>
      </w:pPr>
      <w:r>
        <w:t>4.1 Canonical Artist Evidence Precedence</w:t>
      </w:r>
    </w:p>
    <w:p>
      <w:pPr>
        <w:pStyle w:val="ListBullet"/>
      </w:pPr>
      <w:r>
        <w:t>For non-compliant identification, apply artist evidence in the following order. Later tiers are fallbacks unless the structured-setlist exception below explicitly permits replacement of weak generic path evidence. Within any DB-backed tier, use the Artist DB master unless As-Is Artist Name applies.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Priority</w:t>
            </w:r>
          </w:p>
        </w:tc>
        <w:tc>
          <w:tcPr>
            <w:tcW w:type="dxa" w:w="2880"/>
          </w:tcPr>
          <w:p>
            <w:r>
              <w:rPr>
                <w:sz w:val="18"/>
              </w:rPr>
              <w:t>Artist evidence</w:t>
            </w:r>
          </w:p>
        </w:tc>
        <w:tc>
          <w:tcPr>
            <w:tcW w:type="dxa" w:w="2880"/>
          </w:tcPr>
          <w:p>
            <w:r>
              <w:rPr>
                <w:sz w:val="18"/>
              </w:rPr>
              <w:t>Rule</w:t>
            </w:r>
          </w:p>
        </w:tc>
      </w:tr>
      <w:tr>
        <w:tc>
          <w:tcPr>
            <w:tcW w:type="dxa" w:w="2880"/>
          </w:tcPr>
          <w:p>
            <w:r>
              <w:rPr>
                <w:sz w:val="18"/>
              </w:rPr>
              <w:t>1</w:t>
            </w:r>
          </w:p>
        </w:tc>
        <w:tc>
          <w:tcPr>
            <w:tcW w:type="dxa" w:w="2880"/>
          </w:tcPr>
          <w:p>
            <w:r>
              <w:rPr>
                <w:sz w:val="18"/>
              </w:rPr>
              <w:t>$slam explicit override</w:t>
            </w:r>
          </w:p>
        </w:tc>
        <w:tc>
          <w:tcPr>
            <w:tcW w:type="dxa" w:w="2880"/>
          </w:tcPr>
          <w:p>
            <w:r>
              <w:rPr>
                <w:sz w:val="18"/>
              </w:rPr>
              <w:t>Authoritative user-supplied artist override for that Path(s) entry.</w:t>
            </w:r>
          </w:p>
        </w:tc>
      </w:tr>
      <w:tr>
        <w:tc>
          <w:tcPr>
            <w:tcW w:type="dxa" w:w="2880"/>
          </w:tcPr>
          <w:p>
            <w:r>
              <w:rPr>
                <w:sz w:val="18"/>
              </w:rPr>
              <w:t>2</w:t>
            </w:r>
          </w:p>
        </w:tc>
        <w:tc>
          <w:tcPr>
            <w:tcW w:type="dxa" w:w="2880"/>
          </w:tcPr>
          <w:p>
            <w:r>
              <w:rPr>
                <w:sz w:val="18"/>
              </w:rPr>
              <w:t>Strong explicit path/folder/commercial evidence</w:t>
            </w:r>
          </w:p>
        </w:tc>
        <w:tc>
          <w:tcPr>
            <w:tcW w:type="dxa" w:w="2880"/>
          </w:tcPr>
          <w:p>
            <w:r>
              <w:rPr>
                <w:sz w:val="18"/>
              </w:rPr>
              <w:t>DB-backed or rule-explicit folder/path artist evidence. Strong explicit evidence is not displaced by lower tiers.</w:t>
            </w:r>
          </w:p>
        </w:tc>
      </w:tr>
      <w:tr>
        <w:tc>
          <w:tcPr>
            <w:tcW w:type="dxa" w:w="2880"/>
          </w:tcPr>
          <w:p>
            <w:r>
              <w:rPr>
                <w:sz w:val="18"/>
              </w:rPr>
              <w:t>3</w:t>
            </w:r>
          </w:p>
        </w:tc>
        <w:tc>
          <w:tcPr>
            <w:tcW w:type="dxa" w:w="2880"/>
          </w:tcPr>
          <w:p>
            <w:r>
              <w:rPr>
                <w:sz w:val="18"/>
              </w:rPr>
              <w:t>Structured selected-setlist Artist metadata</w:t>
            </w:r>
          </w:p>
        </w:tc>
        <w:tc>
          <w:tcPr>
            <w:tcW w:type="dxa" w:w="2880"/>
          </w:tcPr>
          <w:p>
            <w:r>
              <w:rPr>
                <w:sz w:val="18"/>
              </w:rPr>
              <w:t>Requires the established DB/collaboration safeguards. May replace only weaker generic path-pattern/subdirectory artist evidence when its structured confidence is strictly higher; cannot replace $slam or strong explicit path/folder/commercial evidence.</w:t>
            </w:r>
          </w:p>
        </w:tc>
      </w:tr>
      <w:tr>
        <w:tc>
          <w:tcPr>
            <w:tcW w:type="dxa" w:w="2880"/>
          </w:tcPr>
          <w:p>
            <w:r>
              <w:rPr>
                <w:sz w:val="18"/>
              </w:rPr>
              <w:t>4</w:t>
            </w:r>
          </w:p>
        </w:tc>
        <w:tc>
          <w:tcPr>
            <w:tcW w:type="dxa" w:w="2880"/>
          </w:tcPr>
          <w:p>
            <w:r>
              <w:rPr>
                <w:sz w:val="18"/>
              </w:rPr>
              <w:t>Selected-setlist filename artist</w:t>
            </w:r>
          </w:p>
        </w:tc>
        <w:tc>
          <w:tcPr>
            <w:tcW w:type="dxa" w:w="2880"/>
          </w:tcPr>
          <w:p>
            <w:r>
              <w:rPr>
                <w:sz w:val="18"/>
              </w:rPr>
              <w:t>DB-backed filename evidence used only when no artist has been established by priorities 1-3.</w:t>
            </w:r>
          </w:p>
        </w:tc>
      </w:tr>
      <w:tr>
        <w:tc>
          <w:tcPr>
            <w:tcW w:type="dxa" w:w="2880"/>
          </w:tcPr>
          <w:p>
            <w:r>
              <w:rPr>
                <w:sz w:val="18"/>
              </w:rPr>
              <w:t>5</w:t>
            </w:r>
          </w:p>
        </w:tc>
        <w:tc>
          <w:tcPr>
            <w:tcW w:type="dxa" w:w="2880"/>
          </w:tcPr>
          <w:p>
            <w:r>
              <w:rPr>
                <w:sz w:val="18"/>
              </w:rPr>
              <w:t>DB-matched sampled audio tag artist (FLAC/MP3)</w:t>
            </w:r>
          </w:p>
        </w:tc>
        <w:tc>
          <w:tcPr>
            <w:tcW w:type="dxa" w:w="2880"/>
          </w:tcPr>
          <w:p>
            <w:r>
              <w:rPr>
                <w:sz w:val="18"/>
              </w:rPr>
              <w:t>Deferred until priorities 1-4 fail. Within this tier, usable ALBUMARTIST is considered before ARTIST.</w:t>
            </w:r>
          </w:p>
        </w:tc>
      </w:tr>
      <w:tr>
        <w:tc>
          <w:tcPr>
            <w:tcW w:type="dxa" w:w="2880"/>
          </w:tcPr>
          <w:p>
            <w:r>
              <w:rPr>
                <w:sz w:val="18"/>
              </w:rPr>
              <w:t>6</w:t>
            </w:r>
          </w:p>
        </w:tc>
        <w:tc>
          <w:tcPr>
            <w:tcW w:type="dxa" w:w="2880"/>
          </w:tcPr>
          <w:p>
            <w:r>
              <w:rPr>
                <w:sz w:val="18"/>
              </w:rPr>
              <w:t>Unmatched raw sampled audio tag artist</w:t>
            </w:r>
          </w:p>
        </w:tc>
        <w:tc>
          <w:tcPr>
            <w:tcW w:type="dxa" w:w="2880"/>
          </w:tcPr>
          <w:p>
            <w:r>
              <w:rPr>
                <w:sz w:val="18"/>
              </w:rPr>
              <w:t>Last-resort non-compliant fallback only after stronger evidence fails; numeric/date-like/noise values are rejected.</w:t>
            </w:r>
          </w:p>
        </w:tc>
      </w:tr>
    </w:tbl>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selected-setlist content and sampled audio DATE tags (FLAC or MP3)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choose the most recent century interpretation that does not place the year in the future. With the current year 2026, 00-26 map to 2000-2026 and 27-99 map to 1927-1999. Complete normalized dates later than the current date are invalid; explicit four-digit future years are invalid. Partial years that do not identify a definite future date retain the established partial-date rules.</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26 -&gt; 2026</w:t>
      </w:r>
    </w:p>
    <w:p>
      <w:pPr>
        <w:pStyle w:val="Normal"/>
        <w:rPr/>
      </w:pPr>
      <w:r>
        <w:t>27 -&gt; 1927</w:t>
      </w:r>
    </w:p>
    <w:p>
      <w:pPr>
        <w:pStyle w:val="Normal"/>
        <w:rPr/>
      </w:pPr>
      <w:r>
        <w:t>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Audio Tag Metadata Check</w:t>
      </w:r>
    </w:p>
    <w:p>
      <w:pPr>
        <w:pStyle w:val="Heading2"/>
        <w:rPr/>
      </w:pPr>
      <w:r>
        <w:t>6.1 Artist Tags</w:t>
      </w:r>
    </w:p>
    <w:p>
      <w:pPr>
        <w:pStyle w:val="ListBullet"/>
        <w:numPr>
          <w:ilvl w:val="0"/>
          <w:numId w:val="1"/>
        </w:numPr>
        <w:rPr/>
      </w:pPr>
      <w:r>
        <w:t>In non-compliant mode only, before applying the deferred audio-tag fallback tier, sample tags from up to two supported tagged audio files (FLAC or MP3) regardless of Performance Mode. Unsupported audio formats are skipped while selecting those samples. In compliant mode, do not read, carry forward, log, or use sampled FLAC/MP3 metadata tags. (see Appendix E1 and Appendix E7)</w:t>
      </w:r>
    </w:p>
    <w:p>
      <w:pPr>
        <w:pStyle w:val="ListBullet"/>
        <w:numPr>
          <w:ilvl w:val="0"/>
          <w:numId w:val="1"/>
        </w:numPr>
        <w:rPr/>
      </w:pPr>
      <w:r>
        <w:t>Check ARTIST and ALBUMARTIST.</w:t>
      </w:r>
    </w:p>
    <w:p>
      <w:pPr>
        <w:pStyle w:val="ListBullet"/>
        <w:numPr>
          <w:ilvl w:val="0"/>
          <w:numId w:val="1"/>
        </w:numPr>
        <w:rPr/>
      </w:pPr>
      <w: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t>A usable populated sampled-audio tag artist that resolves unambiguously in the Artist DB is a DB-backed artist candidate in the audio-tag tier defined by Section 4.1; it does not bypass stronger artist evidence. Before lookup, separate an explicitly dash-delimited or parenthesized terminal performance qualifier such as Early Show or Late Show from the tag artist candidate. If the normal exact lookup misses, TLO may retry after removing apostrophe characters from the candidate and Artist DB aliases; accept that retry only when exactly one master matches. Store the DB master name (or the cleaned As-Is artist spelling when that option is selected) when this audio-tag tier supplies the final artist.</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the sampled-audio tag evidence tier (FLAC or MP3), ALBUMARTIST wins over ARTIST. If both are populated and disagree after the normal blank/noise checks, consider usable ALBUMARTIST values before ARTIST values. This preference does not raise audio-tag evidence above $slam, strong path/folder/commercial evidence, structured selected-setlist Artist metadata, or selected-setlist-filename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MAIN_DIR_PATH is the logical owning/root directory for a show group. It is normally the directory that contains the music files, but validated wrapper, multipart, collection, and String1 - String2 aggregation rules may intentionally promote a common parent or logical release directory to MAIN_DIR_PATH. MUSIC_DIRS identifies the actual directories that contain the group's music files. Metadata extraction must use the logical MAIN_DIR_PATH together with the group MUSIC_DIRS under the specific precedence/aggregation rules in this section; it must not assume that the logical root and every music-bearing directory are always the same path.</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If faster, keep a cache of the last five unique artist match results by master name.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Canadian postal region abbreviations AB, BC, MB, NB, NL, NS, NT, NU, ON, PE, QC, SK, and YT are built-in location anchors, as are their full province/territory names. Newly inferred Canadian two-letter abbreviations are case-sensitive and must be uppercase so ordinary words such as on are not reinterpreted as Ontario. Store Canada as the country when the Canadian code/name is unambiguous or when Canada is explicit; NT remains a recognized region code but does not by itself infer a country because NT is also used for Australia's Northern Territory.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two-letter state abbreviations first when present, then search full state names and longer state aliases. When a two-letter U.S. state code is also an ordinary/common short word, newly inferred free-form path/String2 text must use the uppercase postal code: IN means Indiana but in/In does not; OR means Oregon but or/Or does not; ME means Maine but me/Me does not. The guarded common/noisy U.S. set is CO, DE, HI, ID, IN, LA, MA, ME, MO, OH, OK, OR, and PA. Non-common U.S. postal codes retain the existing compatibility behavior, including safe mixed/title-case forms where already supported. Full state names and longer aliases may be matched case-insensitively.</w:t>
      </w:r>
    </w:p>
    <w:p>
      <w:pPr>
        <w:pStyle w:val="ListBullet"/>
        <w:numPr>
          <w:ilvl w:val="0"/>
          <w:numId w:val="1"/>
        </w:numPr>
        <w:rPr/>
      </w:pPr>
      <w:r>
        <w:t>A recognized U.S. state or Canadian province/territory code or full region name must appear at the very end of String2, or immediately before a trailing source/recording tail separated by whitespace, comma, or dash, to count as a state/location match. Newly inferred Canadian two-letter codes must be uppercase. Common/noisy U.S. codes CO, DE, HI, ID, IN, LA, MA, ME, MO, OH, OK, OR, and PA must likewise be uppercase when newly inferred from free-form path/String2 text.</w:t>
      </w:r>
    </w:p>
    <w:p>
      <w:pPr>
        <w:pStyle w:val="ListBullet"/>
        <w:numPr>
          <w:ilvl w:val="0"/>
          <w:numId w:val="1"/>
        </w:numPr>
        <w:rPr/>
      </w:pPr>
      <w:r>
        <w:t>If found, normalize the region to its two-letter code and treat it like a country/location anchor: city immediately before the region and venue before the city. U.S. state codes keep the existing U.S. location behavior. Canadian codes retain the province/territory code in Region and infer Country=Canada when unambiguous or explicitly supplied. When the left side is a short location-only phrase before a full region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When a valid state anchor is immediately followed by an allowed trailing source/recording/descriptor tail, preserve the text after the state as one PARENTHETICAL after stripping leading whitespace, commas, and dashes. A two-letter code in this non-terminal position must be uppercase in the source text; ordinary title/prose words such as In must not be interpreted as IN. Full state names/long aliases remain case-insensitive. If the text before the state cannot produce a valid city/venue split, reject the state-tail interpretation rather than returning a state alone.</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 For a date-bearing path component, generic partial artist scanning must reject a DB artist phrase found entirely inside the parsed venue, city, region, or country tail. Thus Attic inside Eddie's Attic is venue text, while an exact path component named Attic remains eligible as an artist directory.</w:t>
      </w:r>
    </w:p>
    <w:p>
      <w:pPr>
        <w:pStyle w:val="ListBullet"/>
      </w:pPr>
      <w:r>
        <w:t>Before generic partial-artist scanning, recognize the non-compliant Date Artist Venue Location path pattern when the date begins the path component.</w:t>
      </w:r>
    </w:p>
    <w:p>
      <w:pPr>
        <w:pStyle w:val="ListBullet"/>
      </w:pPr>
      <w:r>
        <w:t>The Artist must be the longest unique Artist DB match anchored immediately after the leading date. An Artist DB term found later in the component is not eligible for this pattern, and an ambiguous Artist DB result must remain unresolved.</w:t>
      </w:r>
    </w:p>
    <w:p>
      <w:pPr>
        <w:pStyle w:val="ListBullet"/>
      </w:pPr>
      <w:r>
        <w:t>After removing the matched Artist, parse only the remainder as String2. A venue must remain after removing the Artist, and the remainder must also parse into City plus Region or Country; otherwise reject the pattern and continue with the ordinary evidence process.</w:t>
      </w:r>
    </w:p>
    <w:p>
      <w:pPr>
        <w:pStyle w:val="ListBullet"/>
      </w:pPr>
      <w:r>
        <w:t>Example: 1997-04-05 Genesis Old Pub London England resolves to Artist Genesis, Date 1997-04-05, Venue Old Pub, and Location London, England. In contrast, 1990-07-10 Palace Melbourne Australia must not use this pattern because removing Palace leaves only City and Country and no venue.</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Voting logic may be added later, but not now.</w:t>
      </w:r>
    </w:p>
    <w:p>
      <w:pPr>
        <w:pStyle w:val="Heading2"/>
        <w:rPr/>
      </w:pPr>
      <w:r>
        <w:rPr/>
        <w:t>7.13A Guarded Artist Place Date Technical-Suffix Fallback</w:t>
      </w:r>
    </w:p>
    <w:p>
      <w:pPr>
        <w:pStyle w:val="ListBullet"/>
        <w:numPr>
          <w:ilvl w:val="0"/>
          <w:numId w:val="1"/>
        </w:numPr>
        <w:rPr/>
      </w:pPr>
      <w:r>
        <w:t>After the ordinary String1 Date String2 artist lookup and the Date Artist Venue Location pattern have had their normal opportunity to resolve the path, non-compliant mode may recognize a narrowly gated Artist + Place + Date + TechnicalSuffix component. This fallback exists for traded-show folders such as RTF Paris 7 March 76 flac16 and Todd Snider Skipper's Smokehouse, Tampa, FL 2005-04-16 sdb, and must not broaden or replace the ordinary String1 Date String2 parser.</w:t>
      </w:r>
    </w:p>
    <w:p>
      <w:pPr>
        <w:pStyle w:val="ListBullet"/>
        <w:numPr>
          <w:ilvl w:val="0"/>
          <w:numId w:val="1"/>
        </w:numPr>
        <w:rPr/>
      </w:pPr>
      <w:r>
        <w:rPr/>
        <w:t>The Artist portion must be a direct, unique Artist DB match for a prefix at the beginning of the same path component. Alias/abbreviation terms already present in artists.sqlite are eligible. TLO must not construct, infer, or guess an initialism from another artist name. If RTF is not represented in the Artist DB, this fallback does not manufacture Return to Forever from those initials.</w:t>
      </w:r>
    </w:p>
    <w:p>
      <w:pPr>
        <w:pStyle w:val="ListBullet"/>
        <w:numPr>
          <w:ilvl w:val="0"/>
          <w:numId w:val="1"/>
        </w:numPr>
        <w:rPr/>
      </w:pPr>
      <w:r>
        <w:t>The Date must be recognized by the existing date parser. Text after the Date must be fully accounted for by existing recognized metadata: either media/source technical tokens such as flac, flac16, flac24, shn, wav, 16-bit, 24-bit, SBD, AUD, FM, matrix, soundboard, or audience, or one existing terminal performance qualifier such as Set 1, Early Show, Late Show, Soundcheck, or Rehearsal. The literal SDB spelling is accepted only inside this guarded fallback as a compatibility spelling of a source/technical tail; it does not create or alter qualifier metadata. Ordinary title text after the Date does not activate this fallback.</w:t>
      </w:r>
    </w:p>
    <w:p>
      <w:pPr>
        <w:pStyle w:val="ListBullet"/>
        <w:numPr>
          <w:ilvl w:val="0"/>
          <w:numId w:val="1"/>
        </w:numPr>
        <w:rPr/>
      </w:pPr>
      <w:r>
        <w:t>Text between the DB-backed Artist and Date is a venue/location hint, not automatically authoritative metadata. Existing structured String2 parsing may immediately use state/country-anchored venue/location text, and an exact venues.txt match may be used as Venue. Otherwise only a single unanchored word may be retained as a low-confidence final location-text fallback, and only after eTreeDB, selected setlist metadata, and setlist.fm have all failed to provide stronger venue/location data. Unknown multi-word text must not be promoted to venue/location metadata. The fallback is all-or-nothing: if its Artist prefix or recognized post-date tail gate fails, it must not partially overwrite Artist, Venue, Location, Date, or Qualifier fields.</w:t>
      </w:r>
    </w:p>
    <w:p>
      <w:pPr>
        <w:pStyle w:val="ListBullet"/>
        <w:numPr>
          <w:ilvl w:val="0"/>
          <w:numId w:val="1"/>
        </w:numPr>
        <w:rPr/>
      </w:pPr>
      <w:r>
        <w:t>Examples: with RTF present as an Artist DB alias for Return to Forever, RTF Paris 7 March 76 flac16 resolves Artist Return to Forever and Date 1976-03-07. Todd Snider Skipper's Smokehouse, Tampa, FL 2005-04-16 sdb resolves Artist Todd Snider, Date 2005-04-16, Venue Skipper's Smokehouse, and Location Tampa, FL when Todd Snider is a direct unique Artist DB prefix match. A tail such as Set 1 is handled by the existing qualifier machinery. If stronger eTreeDB or selected-setlist venue/location metadata exists, that stronger metadata retains precedence.</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w:t>
      </w:r>
      <w:r>
        <w:t xml:space="preserve"> Artist/Album separator may omit spaces on either or both sides only when the complete left side resolves uniquely in the Artist DB; split that first DB-confirmed dash only, preserve every later dash in String2, and do not relax unknown or ambiguous left sides. Example: Van Morrison-Saint Dominic's Preview-Hard Nose The Highway Live retains the second dash inside String2.</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Also accept a supported normalized partial date when it occurs at the beginning or end of String2; partial dates embedded in the middle of album-like text must not trigger performance mode. After removing the accepted date, trim the surrounding dash separators and apply the conservative String2 venue/location parser. A state/country-anchored location with no unexplained trailing text is strong enough to establish venue/location evidence. If an accepted date or strong venue/location evidence is found, continue normal performance metadata processing and do not enter album mode. Example: Ray Price - Gilley's - Pasadena, Texas - xx-xx-81 must normalize Date to 1981-xx-xx, resolve Venue Gilley's and Location Pasadena, TX, and build Show Ray Price 1981-xx-xx Gilley's Pasadena, TX rather than treating the entire tail as an album title.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 The same ALBUM_NAME rule applies to Build 419 Parent/Parent (1)..Parent (N) multipart-release aggregation.</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t>This check applies only to non-compliant mode. Compliant mode continues to ignore sampled FLAC/MP3 metadata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 Build 414 extends the strict unlabeled-header shape to allow one additional short room/hall line between Artist and the named Venue when the following Location and Date lines validate the structure. For example, Artist / Concert Hall / Kennedy Center / Washington, DC / Date must keep the first line as Artist and use Kennedy Center as Venue; Concert Hall must not shift into the artist slot.</w:t>
      </w:r>
    </w:p>
    <w:p>
      <w:pPr>
        <w:pStyle w:val="ListBullet"/>
      </w:pPr>
      <w:r>
        <w:t>Build 416 structured Live-at header rule: before applying the looser unlabeled Artist / Venue / Location shapes, the selected-setlist metadata parser must recognize the strong traded-setlist form Artist / Live at Venue, City, State/Region/Country, Date. Introductory prose above that pair must not shift the artist or venue slots. The trailing performance date is metadata and must be removed before splitting Venue from Location. When the structured artist contains an obvious duplicated terminal grouping word such as Group Group or Band Band, collapse only the repeated word before Artist DB resolution; a single legitimate Group or Band suffix remains unchanged. Before resolving any structured artist, separate an explicitly dash-delimited or parenthesized terminal performance qualifier, and after an exact Artist DB miss allow the same unique-only apostrophe retry defined for tag artists. A structured unlabeled artist still requires a unique Artist DB match (or an already-defined conservative collaboration resolution) before use. Once DB-confirmed, this high-confidence selected-setlist artist may replace a conflicting artist supported only by weaker generic path-pattern/subdirectory evidence. It must not displace $slam or explicit strong folder/commercial artist evidence. Structured selected-setlist Artist metadata is evaluated before selected-setlist-filename and sampled-audio-tag artist evidence, as defined by the canonical precedence in Section 4.1.</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Build 375 adds a narrow correction rule for non-compliant venue/location metadata: when an existing venue/city/region/country value is supported only by lower-confidence path_part evidence, a non-equivalent selected-setlist value with strictly higher confidence may replace that weak path value. Build 382 adds a separate narrow artist correction: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 Build 414 adds location-tail artist safety for generic path/subdirectory scanning. Build 425 extends that safety to any Artist DB phrase found wholly inside the parsed venue/location tail of a date-bearing folder and adds qualifier cleanup plus a unique apostrophe-insensitive retry for tag and structured-setlist artist candidates. The reported The Travelin' McCoury's - Early Show / Eddie's Attic / Decatur, Georgia / 11/4/2022 case must resolve Artist = The Travelin' McCourys, Date = 2022-11-04, Venue = Eddie's Attic, Location = Decatur, GA, and Qualifier = Early Show; the final Show identity must end with (Early Show). An exact artist directory named Attic remains eligible.</w:t>
      </w:r>
      <w:r>
        <w:t xml:space="preserve"> Build 427 adds the guarded Date Artist Venue Location path pattern: the Artist must be a unique DB match anchored immediately after a leading date, and removing it must leave a complete Venue plus City and Region/Country.</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 Build 414 also permits a strict structured collaboration header such as Chick Corea and Herbie Hancock when the complete phrase has no single Artist DB row only if every component separated by a conservative standalone and, with, &amp;, or + connector resolves uniquely in artists.sqlite. If any collaboration component is absent or ambiguous, the combined header contributes no artist candidate and TLO must not guess.</w:t>
      </w:r>
    </w:p>
    <w:p>
      <w:pPr>
        <w:pStyle w:val="ListBullet"/>
      </w:pPr>
      <w:r>
        <w:t>Build 416 regression: a setlist beginning with commentary such as Great vintage stuff!!, followed by AL DiMeola Group GROUP and then Live at Gürzenich, Cologne, Germany, 1978-10-13, must resolve the structured artist through artists.sqlite as Al DiMeola Group, resolve Venue=Gürzenich and Location=Cologne, Germany, and must not reinterpret the commentary as Artist or the artist line as Venue. If a weaker generic path artist was already selected, the DB-confirmed structured setlist artist must replace it under the normal confidence rule.</w:t>
      </w:r>
    </w:p>
    <w:p>
      <w:pPr>
        <w:pStyle w:val="ListBullet"/>
      </w:pPr>
      <w:r>
        <w:t>Build 382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r>
        <w:t>Build 383 reversal regression: a successful combined Copy/Delete Original + Rename Compliantly run must be reversible from its exact TAG_COPY_DELETE source -&gt; destination log mappings. The reversal restores the original folder name/location without touching tags, protects existing original paths from overwrite, and uses move vs verified copy/delete according to filesystem boundaries.</w:t>
      </w:r>
    </w:p>
    <w:p>
      <w:pPr/>
      <w:r>
        <w:t>Build 384 reversal regression: a changed historical volume label and/or drive letter must not prevent identifying the correct combined-operation success log. Full-path input such as D:\somePath must be accepted. Log selection may match artist/date evidence across Last, First / First Last and Name, The / The Name forms, but after one log is selected the worker must not search other logs or use fuzzy matching to choose folders. A manually renamed destination folder must remain untouched and be reported as skipped unmatched.</w:t>
      </w:r>
    </w:p>
    <w:p>
      <w:pPr>
        <w:pStyle w:val="ListBullet"/>
        <w:numPr>
          <w:ilvl w:val="0"/>
          <w:numId w:val="1"/>
        </w:numPr>
        <w:rPr/>
      </w:pPr>
      <w:r>
        <w:t>For non-compliant venue/location resolution, the normal-mode lookup order is path, then eTreeDB, then selected setlist metadata, then setlist.fm as a fallback when eTreeDB did not return usable venue/location data. When Thorough Setlist Matching is enabled, setlist.fm may instead be queried proactively for corroboration/deconfliction even when eTreeDB already returned usable data, subject to the Thorough rules and normal non-overwrite/source-authority rules. Path/String2 parsing and other path-derived metadata run first. eTreeDB runs next and may fill blank fields only; it must not overwrite nonblank path-derived fields. Selected setlist metadata runs after eTreeDB. It fills blank fields and may correct a non-equivalent venue/city/region/country field only when the current value is supported solely by lower-confidence path_part evidence and the selected-setlist confidence is strictly higher. It must not replace eTreeDB or other stronger evidence. After any such correction, Location must be rebuilt from the selected City + Region/Country so stale path text cannot survive. setlist.fm, if enabled, remains the last metadata source and may fill only fields still blank; Thorough collection may gather additional candidates without increasing setlist.fm authority. Other non-equivalent disagreements must be logged as observations.</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sampled FLAC or MP3 metadata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w:t>
      </w:r>
      <w:r>
        <w:t xml:space="preserve"> The same DB-gated Artist/Album spacing rule applies in compliant mode: Artist - Album, Artist- Album, Artist -Album, and Artist-Album are equivalent only after the left side uniquely identifies the artist; later dashes remain in String2.</w:t>
      </w:r>
    </w:p>
    <w:p>
      <w:pPr>
        <w:pStyle w:val="ListBullet"/>
        <w:numPr>
          <w:ilvl w:val="0"/>
          <w:numId w:val="1"/>
        </w:numPr>
        <w:rPr/>
      </w:pPr>
      <w: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an As-Is Artist Name checkbox. It applies to both compliant and non-compliant metadata collection and defaults to unchecked. The CLI accepts --as-is-artist-name.</w:t>
      </w:r>
    </w:p>
    <w:p>
      <w:pPr>
        <w:pStyle w:val="ListBullet"/>
        <w:numPr>
          <w:ilvl w:val="0"/>
          <w:numId w:val="1"/>
        </w:numPr>
        <w:rPr/>
      </w:pPr>
      <w: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Build 375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In normal mode, setlist.fm is eligible only when eTreeDB did not return a usable venue/location result for the current Artist and normalized Date. Thorough Setlist Matching is the explicit exception: when enabled and setlist.fm is enabled, TLO may query setlist.fm proactively for corroboration/deconfliction even after a usable eTreeDB result, without giving setlist.fm greater overwrite authority. In compliant mode, selected setlist metadata is not used, so the same path/eTreeDB/setlist.fm ordering applies, with the same Thorough exception.</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A blank Artist does not by itself make a record unresolved when an explicit compliant fallback rule has already produced a nonblank SHOW_NAME. A record is unresolved for output purposes when SHOW_NAME is blank; then its path is added to the to-be-resolved/unidentified list under the rules below.</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TLOHome/unidentifiedShows.txt is a persistent unresolved-show review list. Preserve prior unresolved entries in their existing encounter order, append newly unresolved paths in current-run encounter order, and de-duplicate without alphabetically sorting the file. When a path that is already in the file is processed again and the current metadata record now has a resolved nonblank SHOW_NAME, remove that prior unresolved entry. If a rename occurred, ORIGINAL_MAIN_DIR_PATH is also an addressed alias for removing the stale prior entry. A path that remains unresolved in the current run must remain listed, and an old entry that was not processed in the current run must not be removed merely because it was absent from current metadata.</w:t>
      </w:r>
    </w:p>
    <w:p>
      <w:pPr>
        <w:pStyle w:val="ListBullet"/>
        <w:numPr>
          <w:ilvl w:val="0"/>
          <w:numId w:val="1"/>
        </w:numPr>
        <w:rPr/>
      </w:pPr>
      <w:r>
        <w:t>Append new unresolved paths in encounter order and remove duplicates without sorting. Do not alphabetically reorder either prior unresolved entries or newly appended entries.</w:t>
      </w:r>
    </w:p>
    <w:p>
      <w:pPr>
        <w:pStyle w:val="ListBullet"/>
        <w:numPr>
          <w:ilvl w:val="0"/>
          <w:numId w:val="1"/>
        </w:numPr>
        <w:rPr/>
      </w:pPr>
      <w:r>
        <w:t>Include a bootlist/output CSV row whenever SHOW_NAME is nonblank and the row otherwise satisfies the inventory-output rules, even when Artist is blank under an explicitly supported compliant fallback. Do not create a bootlist row for a record whose SHOW_NAME is blank.</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The aggregator must read all matching meta*.log files in the output directory, not only logs from the current run.</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pPr>
      <w:r>
        <w:t>Build 473 unknown-date descriptor fallback: when Date is exactly xxxx-xx-xx and both Venue and Location are blank, TLO may derive a separate non-geographic Descriptor so a collection/show can retain a useful identity without inventing venue/location metadata. Descriptor evidence is ranked conservatively from the selected/local setlist metadata region: explicit Title/Release/Collection/Bootleg/Event/Session/Broadcast/Program/Show/Recording/Descriptor labels first; strong broadcast/session/rehearsal/soundcheck/demo/collection/archive-style header text next; quoted or decorated release titles next; then a concise title-like header that is separated from the track list; then a descriptive setlist filename; and finally meaningful main-directory residue after removing artist/date, disc/set/part, and technical-format tokens. Header scanning must stop at the first track-list/checksum boundary. Artist-only/date-only lines, technical lineage, disc/CD/set labels, generic housekeeping names, sentence prose, and track-like rows are rejected. The automatic minimum score is 60 and the stored Descriptor is capped at 60 characters. The Descriptor must never populate Venue, City, Region, Country, or Location. When used, SHOW_NAME becomes Artist xxxx-xx-xx Descriptor (plus any established qualifier/parentheticals), metadata logs include DESCRIPTOR and DESCRIPTOR_SOURCE, and generated setlist filenames use the same descriptor. If no safe descriptor exists, retain the existing Artist xxxx-xx-xx behavior.</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The aggregator must read all matching meta*.log files from TLOHome/logs.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 During a path-scoped re-inventory, the pre-existing rows selected by these same volume/path replacement rules form the previous-row population for the re-inventory reconciliation required by Section 1.4; later copy/delete provenance or the log token that originally created a row must not exclude a row that currently lies inside the replacement scope. When serialized for spreadsheet consumption, a cell beginning with =, +, -, @, tab, CR, or LF must be apostrophe-prefixed so spreadsheet software does not evaluate it as a formula; TLO must remove only its own protective prefix when reading the CSV back.</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setlist.fm, setlist.fm upgrade, and Thorough Setlist Matching.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 Every machine-parsed TLO log entry must remain one physical line: embedded control characters in paths, tag values, online error text, observations, conflicts, and tag output are encoded before persistence. Readers of meta logs must reject a record containing duplicate single-valued identity keys instead of accepting a later overwrite.</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active-run tokenized logs from TLOHome/logs.</w:t>
      </w:r>
    </w:p>
    <w:p>
      <w:pPr>
        <w:pStyle w:val="ListBullet"/>
        <w:numPr>
          <w:ilvl w:val="0"/>
          <w:numId w:val="1"/>
        </w:numPr>
        <w:rPr/>
      </w:pPr>
      <w:r>
        <w:t>Postprocess must create TLOHome/logs/summary.log.</w:t>
      </w:r>
    </w:p>
    <w:p>
      <w:pPr>
        <w:numPr>
          <w:ilvl w:val="0"/>
          <w:numId w:val="1"/>
        </w:numPr>
        <w:rPr/>
      </w:pPr>
      <w:r>
        <w:t>Postprocess must maintain TLOHome/logs/reinventoryDelta.log as an append-only diagnostic history for path-scoped re-inventory runs. Each entry must begin with a timestamp and contain the reconciliation fields defined in Section 1.4. Runs that do not replace a path scope do not add an entry.</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and per-entry copy/copy-delete destinations must follow the same startup capacity rules whether they come from a direct Search Path entry, a .txt Search Path control file, or the separate direct-path command-line options: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 setlist.fm upgrade additionally requires SETLISTFMUPGRADE_API_KEY; this second variable must contain the same API key value as SETLISTFM_API_KEY and acts as an explicit enablement gate for upgraded limits.</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Neither the inventory CLI nor tlo-ggi.py GUI launcher accepts --tag-path. The --tag-path option and positional tagPath input belong only to standalone tlo-tag.py and must not affect Full Inventory, GUI Tag,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and -$slam remain explicit carve-outs where applicable; standalone tlo-tag.py additionally owns its tagPath/--tag-path input. GUI tlo-ggi.py has no tagPath input.</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CLI auto/default handling can follow Section 2.10 without duplicating parser-specific logic. The GUI Max Workers field is a positive ceiling and is independent of the selected Performance Mode.</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shares the same tagging engine and metadata/title rules as the GUI Tag action, but it remains a command-line workflow with its own --tag-path/positional tagPath input. The GUI must not open a separate Tagger child window. Clicking the main-window Tag button must use the master Path(s), including any inline --$slam directives, and current main-window options directly and must report progress/output in the main Inventory window. No duplicated main-window option checkboxes or separate inherited-settings notice may be introduced for GUI Tag because GUI Tag has no child Tag surface.</w:t>
      </w:r>
    </w:p>
    <w:p>
      <w:pPr>
        <w:pStyle w:val="Normal"/>
        <w:rPr/>
      </w:pPr>
      <w:r>
        <w:t>tlo-tag.py must visibly accept --TLOHome STRING, --compliant, --tag-path STRING, and an optional positional tagPath string. It must also accept the shared tagging controls --etree-lookup, --setlistfm-lookup, --setlistfm-upgrade, --thorough-setlist-matching, --corrupt-files ACTION, --corrupt-folders POLICY, --corrupt-folder-threshold PERCENT, and --delete-extra-tags, together with the established standalone Tag options for Rename Compliantly, Convert shn, Artist in Album, As-Is Artist Name, and debug. The setlist.fm/eTreeDB dependency and corruption-policy validation must be identical to the inventory command line. --delete-extra-tags defaults off; when enabled it applies the same exact metadata-retention rule used by Inventory-time tagging.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When tagPath is blank, the tagger must use the readyForXfer folder under the resolved TLOHome. When tagPath is non-empty, it overrides readyForXfer only for the tagger.</w:t>
      </w:r>
    </w:p>
    <w:p>
      <w:pPr>
        <w:pStyle w:val="Normal"/>
        <w:rPr/>
      </w:pPr>
      <w: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t>In non-compliant mode, use the same inventory-stage discovery for music files, selected setlist files, wrapper aggregation, sampled FLAC/MP3 tag evidence, and show metadata inputs. Then use the inventory metadata approach to identify Artist, Date, Venue, and Location. For performance-style records, build Album from Date, Venue, and Location metadata. When metadata extraction classifies the record as an Artist - Album/commercial release and populates ALBUM_NAME, use ALBUM_NAME as the base Album value instead of falling through to Unknown merely because Date/Venue/Location are blank.</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with Delete extra tags disabled, TLO must preserve unrelated existing metadata except for the established cleanup of stale TRACKTOTAL, DISCNUMBER, and DISCTOTAL values. This applies to inventory-time tagging and to the standalone tlo-tag and GUI Tag. The normal TrackNo/Track Number tag remains written; only total-track and disc-position/count metadata is removed by the normal unchecked behavior. When Delete extra tags is enabled, the stricter four-field retention rule below supersedes that preserve-unrelated-metadata behavior.</w:t>
      </w:r>
    </w:p>
    <w:p>
      <w:pPr>
        <w:rPr/>
      </w:pPr>
      <w:r>
        <w:t>Before saving tags to an audio file, normalize the intended Artist, Album, Title, and Track Number exactly as the writer will store them and compare them with the file's current values. If Delete extra tags is disabled, the existing no-op rule applies: when all four written fields already match exactly and TRACKTOTAL, DISCNUMBER, and DISCTOTAL cleanup is not required, do not call the audio tag save/write operation and report the file as unchanged. If any written field differs, has additional values that the write would replace, or any obsolete total/disc tag remains, perform the normal tag write and cleanup. If Delete extra tags is enabled, a file is unchanged only when those four fields already match exactly and there is no other tag metadata or tag artwork to remove. This no-op guard applies to inventory-time tagging and the standalone tlo-tag and GUI Tag and must not change title-source selection or track ordering.</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including FLAC and MP3, write Artist, Album, normalized Track Number, and Title tags. Artist comes from the resolved Artist. Album normally starts with the resolved Artist followed by a space, then the base Album value. For a performance record that base is Date, Venue, Location, and preserved parentheticals; for an Artist - Album/commercial-release record it is ALBUM_NAME and preserved parentheticals. This rule applies to Full Inventory with Tag in Place, Tag Copy, or Tag Copy/Delete Original, to Add Shows tagging, and to standalone Tag. When Artist in Album is unchecked or --no-artist-in-album is supplied, omit only the leading Artist and keep the same base Album value. When Delete extra tags / --delete-extra-tags is selected, clear the file metadata before writing and retain only Artist, Album, Track Number, and Title; all other metadata fields are removed, including Album Artist, date/year, genre, comments, encoder fields, disc/total fields, and embedded tag artwork where the audio container exposes it as tag metadata. When Delete extra tags is not selected, unrelated existing metadata remains preserved except for the established TRACKTOTAL/DISCNUMBER/DISCTOTAL cleanup. When Thorough Setlist Matching is not selected, a selected local setlist whose parsed track count matches the audio-file count remains the first title source, followed by the existing eTreeDB, cached setlist.fm, filename, and existing-Title fallbacks documented in this section. When Thorough Setlist Matching is selected, use the Build 420 candidate/deconfliction rule below instead of stopping at the first acceptable source.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 Build 414 bare-number rule: when exactly one contiguous bare-number block begins at 0 or 1, continues consecutively, and its row count exactly equals the audio-file count, treat those numbers as track positions and write Title = Unknown for every row. The numeric values themselves must never be written as song titles by this rule. A count mismatch or multiple competing exact-count bare-number blocks contributes no candidate and is neutral to the remaining title-selection sources.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explicit thank-you prose such as "Thanks to the taper",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 When an explicit Set/Disc/Disk/CD or Setlist/Tracks/Songs boundary is present, unnumbered title candidates must be constrained to the song region beginning at that boundary; header, venue, and lineage text above it is not eligible merely because including it would make the title count match the audio-file count.</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Standalone tlo-tag scans folders under its tagging path; GUI Tag scans the parsed master Path(s) jobs. Both use the same inventory discovery rules for folders with music. It must choose the selected setlist file with the same setlist-selection rules used elsewhere, parse metadata using compliant or non-compliant inventory rules, and tag all taggable audio files in each folder. FLAC and MP3 are first-class taggable formats and must use the same title/track assignment flow. When the discovery input contains only a representative media sample for a folder, the tag-write step must locally rescan the known music directory and operate on the full set of eligible audio files in that folder. In standalone tlo-tag or GUI Tag,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 Build 408 generic-title rule: when the complete cleaned candidate song title from any setlist title source (local numbered, local unnumbered, comma-separated, eTreeDB, or cached setlist.fm) or from an existing audio Title tag is exactly Title, Titled, or Titles, case-insensitively, TLO must keep the track row/position but write the Title value as Unknown. This rule applies only when the complete cleaned candidate is one of those three words; longer legitimate titles that merely contain title, titled, or titles remain eligible.</w:t>
      </w:r>
    </w:p>
    <w:p>
      <w:pPr/>
      <w:r>
        <w:t>Build 409 numbered-setlist safety rule: A leading bare track number such as 01 must be retained as an Unknown-title track only when the next meaningful numbered song row confirms the expected sequence, such as 02 Day Waves. An isolated bare number before unrelated prose must not be manufactured into a track. A one-, two-, or three-digit numeric-only row must not start an unstructured unnumbered-title fallback block, because an isolated short number is more likely to be a bare track number. Numeric song names remain eligible when embedded inside an already-established multi-line unnumbered song block; titles such as 69 and 1999 must remain valid. Compact personnel/credit lines ending in a recognized instrument or role parenthetical, including Gary Burton(vib) and Chick Corea (p), and duration-summary lines such as min 38:24, 38:24 min, and total time 38:24 must not become unnumbered titles. When the local text contains a convincing run of at least three consecutive numbered song rows, later unnumbered prose must not be scavenged merely because its count happens to equal the audio-file count; however, the Build 411 competing-candidate rule supersedes this blanket gate when a plausible exact-count unnumbered song-list candidate exists and must be compared against the numbered candidate before padding or final selection.</w:t>
      </w:r>
    </w:p>
    <w:p>
      <w:pPr/>
      <w:r>
        <w:t>Build 410 explicit-setlist and disc-order rule: When a selected local text file contains an explicit Setlist:, Set List:, Songs:, Tracks:, or equivalent track-section heading followed by an unnumbered one-song-per-line list, that section must be evaluated before later numbered prose. A track-list terminator such as Notes: ends the section even when no numbered song rows were seen, so later collector notes beginning 1), 2), 3), and similar numbering must not become titles. Within an explicit/count-matched song section, a legitimate song beginning with Thank, including Thank The Nurse That's Nursing You, must remain eligible; explicit thank-you prose such as Thanks to the taper remains a terminator. Encore abbreviations E:, Enc:, and Encore: must be stripped from the beginning of the song title. Audio files whose names carry both disc/disk/CD and track tokens must sort by disc first and track second even when punctuation such as commas, periods, hyphens, underscores, or spaces separates the tokens; for example CJM-Disc01,Track01.flac through CJM-Disc01,Track10.flac must precede CJM-Disc02,Track01.flac. This ordering prevents disc 1 and disc 2 from being interleaved into odd/even written Track Number tags.</w:t>
      </w:r>
      <w:r>
        <w:t xml:space="preserve"> Build 421 extends the same disc-first ordering to a validated multipart release whose immediate music folders use the Parent (1) through Parent (N) shape. For those aggregated parts, the terminal parenthesized part number is the first ordering key and the filename track number is the second, so all files from part 1 are tagged before part 2 and so on; the written Track Number tags remain one album-wide sequential series rather than striping all track 01 files across parts.</w:t>
      </w:r>
    </w:p>
    <w:p>
      <w:r>
        <w:t>Build 411 competing-track-list candidate rule: Before a short numbered local setlist candidate is padded with Unknown titles, TLO must evaluate any plausible local unnumbered candidate whose title count exactly equals the number of audio files. Count agreement is primary evidence: an exact-count song list outranks a shorter numbered candidate when the latter does not account for all audio tracks. When numbered and unnumbered candidates both exactly match the audio-file count, TLO may use only positive corroboration from the corresponding audio filename or existing audio Title tag to reinforce either candidate; a missing, generic, unreadable, or unrelated filename/tag value contributes zero and must never reduce a candidate score. Filename corroboration may be established either by a parsed filename title match or by the complete normalized candidate title appearing within the corresponding filename. Existing Title-tag corroboration requires a usable cleaned tag title matching the candidate title. If equally sized candidates have equal corroboration, a short numbered run demonstrably embedded in surrounding prose/collector notes may yield to the exact-count contiguous unnumbered song block; otherwise normal numbered-list precedence remains. The reported Cramps 1984-06-25 example contains three numbered processing notes followed by 17 unnumbered songs; with 17 audio files, the 17-song block must be selected from Devil With A Blue Dress On through She Said.</w:t>
      </w:r>
    </w:p>
    <w:p>
      <w:pPr/>
      <w:r>
        <w:t>Build 412 explicit track-region boundary rule: When a selected local text file contains an explicit song-list boundary such as Set 1, Set 2, Disc 1, Disk 1, CD 1, Setlist 1, Set List 1, Track List 1, Songs:, Tracks:, or an equivalent numbered section heading, that boundary establishes the beginning of the unnumbered song region. Header, artist, venue, location, lineage, and other plausible short text above the first such boundary must be discarded from unnumbered title candidates and must not be used merely to make the candidate count equal the audio-file count. Subsequent Set/Disc/Disk/CD headings and a bare Encore heading are continuation boundaries and retain the ordered titles already collected. Blank lines may separate title blocks inside the explicit region. A date-labelled divider such as on July 7, 1967: inside that region is a non-title continuation/filler divider; following plausible titles remain eligible and the divider itself is not tagged. Notes/source/checksum/technical terminators and decorative separator lines end the explicit region. Exact audio-count gating still applies. In the reported Reverend Gary Davis 1967-07-08 example with 16 audio files, Reverend Gary Davis, Friends' Center, Seattle, WA, and SBD &gt; ? &gt; CDr &gt; EAC &gt; FLAC above Set 1 must not become titles; the 16 titles are Introduction through Samson and Delilah, including the three continuation titles after the on July 7, 1967: divider.</w:t>
      </w:r>
    </w:p>
    <w:p>
      <w:pPr/>
      <w:r>
        <w:t>Build 413 numbered-date-boundary and continuity rule: A line that begins with a valid calendar date and then carries broadcast, venue, source, or other subsection context must be treated as a non-title section boundary rather than as a numbered song row. Supported numeric date forms include year-first dates and day/month or month/day forms already used by TLO; calendar validity is required before a date-prefixed contextual line is promoted to a boundary. In an established numbered run, a provisional forward jump must not be committed when the next numbered row is exactly the number TLO was waiting for: for example, after 01 through 07, a false candidate beginning 30 followed by real track 08 means the 30 row is discarded and 08 remains normalized track 8. Confirmed large numbering gaps remain supported when later numbering reinforces the jump, such as 01, 02, 30, 31. A lost newline that directly joins an apostrophe-style duration to a following valid dated subsection heading must not append that heading text to the preceding song title. In the reported Tadd Dameron Royal Roost 1948 example, the dated headings 16.10.1948, 23.10.1948, 30.10.1948, and 06.11.1948 are boundaries, and the fourteen songs remain numbered 01 through 14; 30.10.1948 must never become normalized track 8. Build 414 location-safe artist-header and bare-number rule: generic path artist scanning must not promote a DB artist phrase when that occurrence is only the parsed trailing city of a longer location suffix; strict unlabeled headers may contain one extra room/hall line before the named Venue; a collaboration header is accepted only when every component resolves uniquely in the Artist DB; and one exact-count consecutive bare-number block represents Unknown-title track positions rather than numeric song names. The reported Chick Corea and Herbie Hancock 2015-04-10 Kennedy Center example therefore resolves Artist = Chick Corea and Herbie Hancock, Venue = Kennedy Center, Location = Washington, DC, and eleven Unknown Titles.</w:t>
      </w:r>
    </w:p>
    <w:p>
      <w:pPr/>
      <w:r>
        <w:t>Build 420 Thorough Setlist Matching rule: Add an optional Thorough Setlist Matching mode, default off. Normal mode preserves early stopping: TLO uses the established local-setlist/eTreeDB/setlist.fm waterfall and does not spend additional online requests after confidence is already sufficient. When Thorough Setlist Matching is selected, TLO must collect and compare reasonable candidates from the selected local text file, all matching same-date eTreeDB performances when etreeDB is enabled, and setlist.fm when that source is enabled. Thorough setlist.fm collection is proactive even when eTreeDB already returned usable venue/location data and may follow additional same-date result pages. The candidate pool includes exact audio-count lists and near-count lists within two titles of the audio-file count. Candidate ranking must consider local structural strength, audio-count distance, positive positional corroboration from audio filenames and existing Title tags, compatible Venue/Location evidence, and agreement with independent source families. A strong local numbered/explicit recording-specific list may therefore beat online consensus when the actual audio corroborates it, while matching eTreeDB and setlist.fm lists may beat a weak or uncorroborated local parse. Equal title counts alone do not prove alignment: Thorough mode must use sequence alignment when audio evidence supports insertion/deletion skew such as recording-only Intro/Tuning/Crowd tracks or a performance-only Encore. For audio-only aligned positions, use a usable filename title, then a usable existing Title tag, otherwise Unknown; do not shift every later song merely to preserve raw positions. Near-count candidates may be used only when at least two audio positions corroborate the alignment and at least half of the available audio-title evidence agrees; otherwise fall back to the normal selection path. If the two highest-scoring candidates come from different source families, are nearly tied, and materially disagree in sequence, report a Thorough Setlist Matching ambiguity and do not silently choose by source order. setlist.fm upgrade changes accessibility/capacity only, not authority: with setlist.fm enabled, Thorough mode may be used with or without upgrade, but normal setlist.fm access remains limited to the normal request spacing/run cap and can therefore make thorough coverage slower or incomplete; setlist.fm upgrade permits the same deconfliction logic to gather setlist.fm evidence much more aggressively under the upgraded limits.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or the main-window Tag action,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direct Search Path entries and .txt control files.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directly beneath it a checkbox titled setlist.fm upgrade, mapped to --setlistfm-upgrade; and a checkbox titled Thorough Setlist Matching, mapped to --thorough-setlist-matching. Thorough Setlist Matching defaults unchecked and may be used whether or not online lookup sources are enabled. If SETLISTFM_API_KEY is missing or blank when the GUI is built, the setlist.fm and setlist.fm upgrade checkboxes must both be forced unchecked and disabled so the GUI cannot select an unavailable service. The API key value must never be displayed. The main-window Thorough-specific Info line must appear only when Thorough Setlist Matching is selected, setlist.fm is enabled, and setlist.fm upgrade is not enabled. In that one case, the Info line warns that Thorough setlist.fm matching will be slow under the normal 600-millisecond / 1,400-call limits. No Thorough-specific Info line is shown when Thorough is off, when setlist.fm is off, or when setlist.fm upgrade is enabled. The upgrade checkbox itself has no effect unless setlist.fm is enabled and changes accessibility/capacity, not source authority. Add a checkbox titled Delete extra tags, mapped to --delete-extra-tags. It defaults unchecked and its visible label is split over two lines as "Delete extra" / "tags". When selected, it applies the exact four-field metadata-retention rule in Section 13.1 to Inventory-time tagging, Add Shows tagging, GUI Tag, and standalone tlo-tag.</w:t>
      </w:r>
    </w:p>
    <w:p>
      <w:pPr>
        <w:pStyle w:val="ListBullet"/>
        <w:numPr>
          <w:ilvl w:val="0"/>
          <w:numId w:val="1"/>
        </w:numPr>
        <w:rPr/>
      </w:pPr>
      <w:r>
        <w:t>If setlist.fm is available and checked, etreeDB must remain checked automatically. If the user clears etreeDB while setlist.fm is still checked, the GUI must restore etreeDB so the dependency remains visible and explicit. If SETLISTFM_API_KEY is missing or blank, both setlist.fm-related checkboxes remain disabled and unchecked. If SETLISTFM_API_KEY is present but SETLISTFMUPGRADE_API_KEY is missing or blank, only the setlist.fm upgrade checkbox remains disabled and unchecked.</w:t>
      </w:r>
    </w:p>
    <w:p>
      <w:pPr>
        <w:pStyle w:val="ListBullet"/>
        <w:numPr>
          <w:ilvl w:val="0"/>
          <w:numId w:val="1"/>
        </w:numPr>
        <w:rPr/>
      </w:pPr>
      <w:r>
        <w:t>The visible main-GUI checkboxes must use a four-row, four-column logical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Row 4 is: Column 1 Thorough Setlist Matching; Column 2 unused; Column 3 unused; Column 4 Delete extra tags. Artist in Album Tag defaults checked; Thorough Setlist Matching and Delete extra tags default unchecked. The main-window visual labels for Thorough Setlist Matching, Tag Copy/Delete Original, and Delete extra tags are each split over two lines so their columns do not force unnecessary width. One-line checkbox indicators must be vertically centered with their adjacent labels. For the intentionally wrapped two-line labels Thorough Setlist Matching, Tag Copy/Delete Original, and Delete extra tags, the indicator must align with the first text line rather than center between both lines. The first-column sequence etreeDB, setlist.fm, setlist.fm upgrade, and Thorough Setlist Matching must advance with the same compact vertical row spacing; a wrapped label in another column must not enlarge an earlier logical row and push Thorough Setlist Matching farther down. Checkbox widget and grid padding must remain at the minimum practical vertical spacing without overlap. The checkbox columns use compact horizontal gaps so the right-most checkbox column stays close to the other options.</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It is a maximum worker ceiling. When the GUI is launched with a positive --max-workers value, display that value. If --max-workers is omitted or supplied as 0, initialize the field to the platform CPU count with a minimum of 1. Changing Performance Mode must not rewrite the Max Workers field. Runtime phases may use fewer workers according to mode, work-group/drive constraints, and correctness rules.</w:t>
      </w:r>
    </w:p>
    <w:p>
      <w:pPr>
        <w:pStyle w:val="ListBullet"/>
        <w:numPr>
          <w:ilvl w:val="0"/>
          <w:numId w:val="1"/>
        </w:numPr>
        <w:rPr/>
      </w:pPr>
      <w:r>
        <w:t>The GUI default Performance Mode must be balanced. Max Workers is an independent ceiling initialized to the platform CPU count (minimum 1) unless a positive launcher value is supplied; changing Performance Mode must not rewrite it.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 In the main Inventory window, the Performance Mode selector must use a compact width sufficient for gentle, balanced, fast, and extreme. The existing four-column checkbox logical grid must retain its internal row/column assignments and be positioned as one block to the right of Performance Mode and Max Workers. The Corruption Handling group must be visually enclosed in a labeled box on the next row beneath the performance/checkbox options region and must run horizontally under the checkbox block. Its three settings must appear on one single control row in this left-to-right order: label Corrupt files immediately followed by its dropdown, which must be only slightly wider than the compact Build 453 control and wide enough that the final character of "Delete corrupt files" is not clipped; label Folder removal immediately followed by its compact dropdown; label Folder corruption threshold immediately followed by the compact numeric threshold entry and percent sign. The threshold label is single-line in this horizontal arrangement, and the threshold entry and % are one compact value unit with the % immediately beside the entry. When Corrupt files is Keep and report, Folder removal and Folder corruption threshold are disabled/greyed and effective folder removal is Never. Otherwise, the threshold control remains visible but disabled unless Folder removal is At threshold. Corruption policy semantics, defaults, validation, and CLI behavior are unchanged. The normal valid-state corruption summary/info line below the group must not be shown; validation errors may still appear when an entered value is invalid. Main-window one-line checkbox indicators must be vertically centered with their adjacent labels so the label text does not sit below the checkbox. Thorough Setlist Matching and Tag Copy/Delete Original may use two-line visual labels to reduce column width; their indicators must remain aligned with the first text line rather than being centered between both lines. A wrapped Tag Copy/Delete Original label must not increase the third checkbox row height in a way that creates extra vertical space before Thorough Setlist Matching; Thorough must begin at the same compact row increment used by the other first-column checkboxes. Search Path must retain its compact entry width. The title, resolved TLOHome label, and hamburger menu must share one compact top row, with TLOHome immediately to the left of the hamburger. The Search Path control must be labeled simply as "Path(s)" on the same row as its entry; the former "(optional/override)" text remains removed and no helper/info row may appear below the entry. The header, Path(s), Performance Mode, Max Workers, checkbox rows, and Corruption Handling row must use minimal vertical padding so the top control area is as compact as practical without overlapping controls. Before the main window is first made visible, TLO must measure its requested size and the current screen size. If either requested dimension would exceed the usable screen allowance, the initial client geometry must be clamped to remain within the screen, with conservative margins for window-manager borders and a normal taskbar/dock. The root window must remain withdrawn until that fit is applied so the first visible window does not initially extend beyond the screen horizontally or vertically.</w:t>
      </w:r>
    </w:p>
    <w:p>
      <w:pPr>
        <w:pStyle w:val="ListBullet"/>
        <w:numPr>
          <w:ilvl w:val="0"/>
          <w:numId w:val="1"/>
        </w:numPr>
        <w:rPr/>
      </w:pPr>
      <w:r>
        <w:t>The Inventory GUI and Search GUI must not display an editable TLOHome input box. Each GUI must display a read-only label showing the resolved TLOHome, formatted as TLOHome: &lt;path&gt;. In the main Inventory GUI, that label must be on the same top row as the Traders Little Organizer Inventory App title and immediately to the left of the hamburger menu; there must be no separate TLOHome row.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public version/build from tlo_version.DISPLAY_VERSION, developer attribution, tool attribution, and contact text. FAQ opens TLOHome/TLO-FAQ.txt; TLO-FAQ.txt is included in the source bundle and end-user complete distributions.</w:t>
      </w:r>
      <w:r>
        <w:t xml:space="preserve"> The About contact address is support@traderslittleorganizer.com.</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retains the manual direct-download behavior when the release is newer. Auto update is a persistent update-check preference, not an installer: an automatic check must discover a newer exact-match package without downloading it, then prompt the user with Yes and Skip. Yes downloads the verified package to the user Downloads folder and returns without installing or extracting it; Skip returns immediately without downloading. The official update source is fixed by build-time constants to onaracstlo-lab/TradersLittleOrganizer; environment variables must not redirect it.</w:t>
      </w:r>
    </w:p>
    <w:p>
      <w:pPr>
        <w:pStyle w:val="ListBullet"/>
      </w:pPr>
      <w:r>
        <w:t>Auto update stores its local state in TLOHome/update-settings.json. On startup, the Inventory GUI and Search GUI read that file, set the Auto update checkmark when auto_update is true, and perform the discovery check at most once every 24 hours. Finding a newer release records the check before the Yes/Skip prompt so choosing Skip does not cause repeated startup prompts inside the same interval. A download occurs only after Yes. Manual Check for updates always runs immediately and continues to download a newer exact-match package directly. The settings record the exact downloaded package kind, platform/layout key, packaging mode, and whether that package includes the TLO database master files.</w:t>
      </w:r>
    </w:p>
    <w:p>
      <w:pPr>
        <w:pStyle w:val="ListBullet"/>
      </w:pPr>
      <w:r>
        <w:t>The updater must never unzip, execute, install, replace, or delete files. It downloads the selected ZIP asset to the user Downloads folder and alerts the user with the full path. Selection must use only official exact release-asset names for the installed operating system and package layout; generic/source ZIPs and the other Windows layout must never be substitutes. The updater must prefer the exact matching update ZIP and fall back only to the exact matching complete ZIP when no matching update ZIP exists. After SHA-256 verification, it must inspect the package manifest inside the ZIP without extracting it, verify package kind/build/platform-layout and database declarations against the ZIP contents, reject mismatches, and report whether the downloaded package includes databases. Windows hybrid and Windows onedir installations must be distinguished from the installed TLOHome/runtime layout.</w:t>
      </w:r>
    </w:p>
    <w:p>
      <w:pPr>
        <w:pStyle w:val="ListBullet"/>
      </w:pPr>
      <w:r>
        <w:t>REQ-NET-001  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 Before network transfer, reject any declared asset larger than the configured 1 GiB TLO update ceiling. Stream the response in bounded chunks, abort if received bytes exceed the declared asset size or the hard ceiling, and require exact declared-size equality at completion when GitHub provides a size.</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Search Path is required for Full Inventory and its compact main-window label must read simply "Path(s)" with no optional/override text and no helper line beneath the text box. The main GUI must not contain a separate Slam label or entry; per-path artist overrides are entered inline with --$slam on the applicable Path(s) entry or control-file line.</w:t>
      </w:r>
    </w:p>
    <w:p>
      <w:pPr>
        <w:pStyle w:val="ListBullet"/>
        <w:numPr>
          <w:ilvl w:val="0"/>
          <w:numId w:val="1"/>
        </w:numPr>
        <w:rPr/>
      </w:pPr>
      <w:r>
        <w:t>Include Tag, Add New Shows, Research, Manual Tweaks, Quit, Inventory (full), Pause, and Resume buttons in the main button row. Include a Dry run checkbox in the main options grid. Tag must display at the far left. Add New Shows, Manual Tweaks, and Inventory (full) may use concise two-line labels to keep the main row readable. The Add New Shows button invokes the existing Add Shows/Updater workflow without changing its functionality. Main action buttons should use compact horizontal padding. Folder reversal is intentionally not a main-GUI action; it is provided by the standalone tlo-reverse CLI. Copy Requests is opened from the upper-right hamburger menu and is not a main-row button.</w:t>
      </w:r>
    </w:p>
    <w:p>
      <w:pPr>
        <w:pStyle w:val="ListBullet"/>
        <w:numPr>
          <w:ilvl w:val="0"/>
          <w:numId w:val="1"/>
        </w:numPr>
        <w:rPr/>
      </w:pPr>
      <w:r>
        <w:t>Main button layout: Tag is at the far left, followed by Add New Shows, Research, and Manual Tweaks in the left action group; Quit is centered; and Inventory (full), Pause, and Resume are grouped on the right. Add New Shows invokes the existing incremental Add Shows/Updater workflow. All main-row buttons must use the same main-button style and remain usable when the window is resized. Button labels throughout all TLO windows must remain centered horizontally and vertically. Copy Requests and Redundancy Groups appear only in the upper-right hamburger menu.</w:t>
      </w:r>
    </w:p>
    <w:p>
      <w:pPr>
        <w:pStyle w:val="ListBullet"/>
      </w:pPr>
      <w:r/>
      <w:r>
        <w:t>Folder reversal is a standalone CLI operation named tlo-reverse. It accepts one required fully qualified folder/path argument identifying the original path, current path, or containing path whose logged folder operation is to be reversed. It restores folder state only and must never attempt to restore, remove, compare, or otherwise change audio tags.</w:t>
      </w:r>
    </w:p>
    <w:p>
      <w:pPr>
        <w:pStyle w:val="ListBullet"/>
      </w:pPr>
      <w:r/>
      <w:r>
        <w:t>tlo-reverse must infer the folder operation from TLOHome/logs success-tag logs; a required copy/rename mode flag is prohibited because the authoritative log line already records the action. It must recognize TAG_COPY_DELETE_MOVE and TAG_COPY_DELETE_COPY as Copy/Delete operations, TAG_COPY as retained-original copy operations, and RENAME_COMPLIANTLY source -&gt; destination as rename-only operations. A combined Copy/Delete + Rename Compliantly run is represented by its final TAG_COPY_DELETE_* source -&gt; destination mapping and is reversed as one folder operation.</w:t>
      </w:r>
    </w:p>
    <w:p>
      <w:pPr>
        <w:pStyle w:val="ListBullet"/>
      </w:pPr>
      <w:r/>
      <w:r>
        <w:t>The CLI must resolve TLOHome with normal shared precedence and search current tags*.txt plus compatible legacy tag*.log files. The path argument scopes candidate mappings. Current filesystem state is used only to establish which logged run is presently reversible; the exact logged source and destination remain authoritative for mutation. If more than one logged run remains applicable for a broad path, tlo-reverse must stop rather than guess. The user may supply a narrower path or the optional --log argument to select one specific log.</w:t>
      </w:r>
    </w:p>
    <w:p>
      <w:pPr>
        <w:pStyle w:val="ListBullet"/>
      </w:pPr>
      <w:r/>
      <w:r>
        <w:t>Reversal semantics are operation-specific. For Copy/Delete, restore the exact logged destination folder to the exact logged source path; use a same-filesystem directory rename/move when possible, otherwise copy the complete tree, verify it before delete, then remove the destination. For rename-only, rename/move the exact logged destination back to the exact logged source path. For Tag Copy, retain the original source and remove only the exact logged copied destination; before deletion, require the source and copy to contain the same relative file-name set so an independently modified copy is not deleted. Tag data differences are permitted and are never inspected for reversal.</w:t>
      </w:r>
    </w:p>
    <w:p>
      <w:pPr>
        <w:pStyle w:val="ListBullet"/>
      </w:pPr>
      <w:r/>
      <w:r>
        <w:t>Before any destructive change, tlo-reverse must report the selected success-log filename and every matching operation. --dry-run must perform selection and report the exact actions without changing folders. Existing source/destination conflicts must never be overwritten or merged. Missing logged destinations are skipped. A Copy operation whose relative file set has diverged is a conflict and the copied tree is left untouched.</w:t>
      </w:r>
    </w:p>
    <w:p>
      <w:pPr>
        <w:pStyle w:val="ListBullet"/>
      </w:pPr>
      <w:r/>
      <w:r>
        <w:t>Every reversal must append an audit record to TLOHome/logs/reverseFolders.log. The audit record includes the requested path, selected success log, operation count, dry-run state, and per-operation outcome. The older embedded Reverse Copy/Delete + Rename GUI workflow is removed from the Inventory GUI. The legacy tlo_reverse_copy_delete module may remain only for compatibility with historical tests/callers; new user-facing reversal behavior is implemented by tlo-reverse/tlo_reverse_folders and covers rename-only, Copy/Delete with or without compliant rename, and Tag Copy with or without compliant destination naming.</w:t>
      </w:r>
    </w:p>
    <w:p>
      <w:r>
        <w:t>All pre-execution settings reporting must use the canonical Review Operation requirements in Section 14.1. GUI Tag reads the current main-window values when Tag is clicked. Add Shows child-window actions likewise read current main-window values at action time rather than retaining snapshots from when the updater window was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Build 399 Add Shows cross-partition potential-duplicate rule: when Process New Shows runs with Check for Duplicates selected and potential duplicate bootlist rows are found, TLO must determine whether comparison is possible on the partition identified by Current Backup/Storage Drive and Volume. Rooted Windows drive, WSL drive, macOS/Linux mount identity takes precedence; matching volume labels are the fallback for legacy rows without a rooted path. If every matching row is definitively on another partition, TLO must treat those existing folders as unavailable for comparison, retain the incoming show, and append a potential-duplicate qualifier `(pdupNN)` where NN begins at 01 and advances one past the highest existing pdup number in the matching family. The marker is part of the final Show identity and therefore propagates to bootlist output, generated setlist identity, Album/tag parentheticals, and Rename Compliantly folder naming when rename is enabled. A pdup marker is not evidence of an exact copy or an alternate. If any matching row is on the current partition, or partition identity cannot be determined, TLO must keep the existing duplicate review and copy-versus-alternate comparison behavior unchanged.</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 Windows batch output must escape each literal percent sign as %% and begin with setlocal DisableDelayedExpansion so percent-variable and delayed-expansion syntax cannot redirect a delete command to a different folder. The existing-file Backup Alert message text must identify the TLOHome item as deleteBackupFolders.txt: "TLOHome/deleteBackupFolders.txt already exists. Continue or abort?"</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or Tag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The GUI Tag action uses the master Path(s), including inline --$slam directives, and all current main-window options and does not open a separate Tag window. Add Shows must not duplicate shared main-window checkboxes.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the destination volume label remains the inventory volume identity, but the destination parent is a container and must not become a subtree re-inventory scope merely because prior logs or bootlist rows exist beneath it. Startup must append the transferred shows to the existing destination inventory rather than selecting every prior row under the destination parent for replacement. During postprocess, an existing row may be replaced only when its complete normalized Volume and Path exactly match a destination show path produced by the current Copy/Delete run. Child paths, sibling shows, and all other rows beneath the destination parent must be preserved. This Copy/Delete-specific rule does not change ordinary direct inventory: explicitly inventorying an already inventoried destination tree may still re-inventory that requested tree under the normal same-path/child-path/parent-path policy. If the destination volume label is blank, transferred destination entries continue to append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 tlo-tag and GUI Tag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 logging requirement: tag console/output must be mirrored to TLOHome/logs/tagsT.txt and TLOHome/logs/tageT.txt. Progress/status/success lines go to tagsT.txt; consequential errors, warnings, skips, cancellation lines, and completion lines that report file errors go to tageT.txt. Successful parser-selection decisions (for example selecting the best contiguous numbered block or declining an unsafe prose fallback) are informational and must not be logged/surfaced as tagging warnings solely because a decision was made. Error-log lines should carry structured reason-code prefixes when practical, and each run should emit a problem-summary block by reason code when consequential problems were recorded.</w:t>
      </w:r>
    </w:p>
    <w:p>
      <w:pPr>
        <w:pStyle w:val="ListBullet"/>
      </w:pPr>
      <w:r>
        <w:t>Tagging runs must append the complete path of each FLAC or MP3 file that cannot be opened or written to TLOHome/CorruptFlacs.txt. The historical filename is retained for compatibility; the file covers both supported corruption-checked formats.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 Ctrl-A / Control-A in the main console must select the complete console contents so the full output can be copied without mouse selection.</w:t>
      </w:r>
    </w:p>
    <w:p>
      <w:pPr>
        <w:pStyle w:val="ListBullet"/>
        <w:numPr>
          <w:ilvl w:val="0"/>
          <w:numId w:val="1"/>
        </w:numPr>
        <w:rPr/>
      </w:pPr>
      <w:r>
        <w:t>The console sub-window should be 30 percent shorter than the prior oversized version.</w:t>
      </w:r>
    </w:p>
    <w:p>
      <w:pPr>
        <w:pStyle w:val="ListBullet"/>
        <w:numPr>
          <w:ilvl w:val="0"/>
          <w:numId w:val="1"/>
        </w:numPr>
        <w:rPr/>
      </w:pPr>
      <w:r>
        <w:t>If possible, reuse tlo-gi.py and call it with the correct arguments. Embedding main logic is also acceptable.</w:t>
      </w:r>
    </w:p>
    <w:p>
      <w:pPr>
        <w:pStyle w:val="ListBullet"/>
        <w:numPr>
          <w:ilvl w:val="0"/>
          <w:numId w:val="1"/>
        </w:numPr>
        <w:rPr/>
      </w:pPr>
      <w:r>
        <w:t>Spread out text input box lines slightly more horizontally than before. Every editable text input in the TLO GUI applications, including Tk Entry, ttk Entry, editable Combobox, and text-entry widgets created later in dialogs, must support Ctrl-A / Control-A to select the complete current contents. The behavior must be installed application-wide rather than depending on individual fields being wired manually.</w:t>
      </w:r>
    </w:p>
    <w:p>
      <w:pPr>
        <w:pStyle w:val="ListBullet"/>
        <w:numPr>
          <w:ilvl w:val="0"/>
          <w:numId w:val="1"/>
        </w:numPr>
        <w:rPr/>
      </w:pPr>
      <w:r>
        <w:t>The main GUI window title bar must read TLO Inventory GUI followed by the current tlo_version.DISPLAY_VERSION; the version/build must not be hard-coded in the GUI.</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Standalone tlo-tag writes tags directly under its selected tag path and may rename an identified show folder before tagging. GUI Tag follows the selected main tag mode: Tag in Place tags the source, Tag Copy tags the verified copy while retaining the source, and Tag Copy/Delete Original transfers then tags the destination; compliant renaming may occur before tagging where valid.</w:t>
      </w:r>
    </w:p>
    <w:p>
      <w:pPr>
        <w:rPr/>
      </w:pPr>
      <w:r>
        <w:t>Immediately before any Rename Compliantly filesystem operation in Full Inventory, Add Shows, or standalone/GUI Tag, compare the final compliant folder name with the existing name using exact spelling and capitalization. Skip the rename only when they are exactly identical; a capitalization-only difference must be renamed. On a case-insensitive filesystem, when both spellings are the same directory entry, use a unique temporary sibling to apply the exact target case rather than a collision suffix. This check occurs after the final compliant name is built and does not weaken collision handling for a distinct existing target.</w:t>
      </w:r>
      <w:r>
        <w:t xml:space="preserve"> Windows reserved device basenames (CON, PRN, AUX, NUL, COM1-COM9, LPT1-LPT9) must receive a safe suffix.</w:t>
      </w:r>
    </w:p>
    <w:p>
      <w:pPr>
        <w:pStyle w:val="Normal"/>
        <w:rPr/>
      </w:pPr>
      <w:r>
        <w:t>The GUI Tag action must not create a Tagger child window. It uses the main Inventory window console and Current Operation area. It reads the current master Path(s), including inline --$slam directives, the tag-mode checkbox, shared lookup/corruption/tagging options, and Dry run value when Tag is clicked, then follows the canonical Review Operation reporting rules in Section 14.1. The standalone tlo-tag CLI remains available and uses its own tag-path input.</w:t>
      </w:r>
    </w:p>
    <w:p>
      <w:pPr>
        <w:pStyle w:val="Normal"/>
        <w:rPr/>
      </w:pPr>
      <w:r>
        <w:t>The GUI Tag action has no separate Tagging Path field. The required master Path(s) field is the GUI Tag input, using the same direct-entry and .txt control-file parsing as Full Inventory. The standalone tlo-tag CLI continues to accept its own --tag-path or positional tagPath.</w:t>
      </w:r>
    </w:p>
    <w:p>
      <w:pPr>
        <w:pStyle w:val="ListBullet"/>
      </w:pPr>
      <w:r>
        <w:t>On native Windows, drag/drop for GUI Tag is the existing main Path(s) drag/drop behavior. Dropped folders/control files populate or append to the master Path(s) field under its established rules. There is no separate Tagging Path drop target in the GUI. The standalone tlo-tag CLI does not require GUI drag/drop.</w:t>
      </w:r>
    </w:p>
    <w:p>
      <w:pPr>
        <w:pStyle w:val="Normal"/>
        <w:rPr/>
      </w:pPr>
      <w:r>
        <w:t>Clicking the main Tag button must start the Tag workflow from the main Inventory GUI without opening a new Tagger window. Tag validates the master Path(s), uses any inline --$slam directives and current main-window options, requires one of Tag in Place, Tag Copy, or Tag Copy/Delete Original, performs the shared Review Operation step, and displays Current Operation/progress/output in the main window. Tag Copy and Tag Copy/Delete Original use the same destination dialogs and safety rules as their Inventory equivalents. Dry run uses the same inputs/options without mutation.</w:t>
      </w:r>
    </w:p>
    <w:p>
      <w:pPr>
        <w:pStyle w:val="Normal"/>
        <w:rPr/>
      </w:pPr>
      <w:r>
        <w:t>tlo-ggi.py must reject --tag-path because GUI Tag has no separate Tagging Path field. Standalone tlo-tag.py remains the only surface that accepts --tag-path or positional tagPath.</w:t>
      </w:r>
    </w:p>
    <w:p>
      <w:pPr>
        <w:pStyle w:val="Normal"/>
        <w:rPr/>
      </w:pPr>
      <w:r>
        <w:t>When the main GUI Tag action starts, Tag must read and honor the current main etreeDB, setlist.fm, setlist.fm upgrade, Thorough Setlist Matching, corruption controls, tag mode, Rename Compliantly, Convert shn, Artist in Album Tag, As-Is Artist Name, Delete extra tags, Dry run, Performance Mode, and Max Workers ceiling. setlist.fm retains the established eTreeDB dependency and is unavailable in the GUI when SETLISTFM_API_KEY is missing/blank. setlist.fm upgrade is unavailable unless SETLISTFMUPGRADE_API_KEY is also present/nonblank; its value must be the same setlist.fm API key used for SETLISTFM_API_KEY. Before any Tag mutation, the selected corruption policy must be assessed with the same fail-closed semantics used by Inventory: a removed show is not tagged, and an unverifiable corruption assessment skips mutation for that group. If etreeDB is enabled and no selected setlist is found or local setlist song titles cannot be discovered or used, the tagger may query eTreeDB by Artist and yyyy-mm-dd Date for setlist song titles before falling back according to the established title-source rules.</w:t>
      </w:r>
    </w:p>
    <w:p>
      <w:pPr>
        <w:pStyle w:val="Normal"/>
        <w:rPr/>
      </w:pPr>
      <w:r>
        <w:t>While GUI Tag is active, the main Inventory GUI owns Pause/Resume and Quit/cancellation behavior. Conflicting main actions remain disabled until the Tag worker exits. Tag writing must check for cancellation before each audio-file write so a long folder can stop between files. After the worker exits, the main action states must be recalculated immediately.</w:t>
      </w:r>
    </w:p>
    <w:p>
      <w:pPr>
        <w:pStyle w:val="Normal"/>
        <w:rPr/>
      </w:pPr>
      <w:r>
        <w:t>No GUI Tagger child-window layout exists. The main Inventory GUI remains the sole GUI surface for Tag, including its main output console and Current Operation area.</w:t>
      </w:r>
    </w:p>
    <w:p>
      <w:pPr>
        <w:pStyle w:val="Normal"/>
        <w:rPr/>
      </w:pPr>
      <w:r>
        <w:t>When a GUI Tag run completes, the main Inventory GUI must display the elapsed-time/completion summary using the shared completion workflow. Format elapsed time as M:SS for runs under one hour and H:MM:SS for runs of one hour or longer.</w:t>
      </w:r>
    </w:p>
    <w:p>
      <w:pPr>
        <w:pStyle w:val="Heading2"/>
      </w:pPr>
      <w:r>
        <w:t>14.1 User-Experience Workflow</w:t>
      </w:r>
    </w:p>
    <w:p>
      <w:pPr>
        <w:pStyle w:val="ListBullet"/>
      </w:pPr>
      <w:r>
        <w:t>The main tlo-ggi window must not display an Error/OK validation-status label beneath the Path(s) text box. Inventory and Tag must remain clickable whenever no conflicting workflow is active so clicking either can report path or option validation errors directly. The former main-window Tag Copy/Delete Original path label, text box, and validation label must not exist. Its modal destination dialog may display path and available-storage validation beside the dialog controls. Add Shows storage-volume validation may remain visible near its related controls.</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Thorough Setlist Matching; Rename Compliantly; Tag Copy; Convert shn; As-Is Artist Name; Tag Copy/Delete Original; Delete extra tags; Dry run. After that common section, report workflow-specific paths or path sources, destinations, duplicate checking, performance settings, applicable warnings, and the action that will occur. When Thorough Setlist Matching and setlist.fm are selected without setlist.fm upgrade, Review Operation must also state that normal setlist.fm limits can constrain thorough coverage; when upgrade is selected it states that upgraded access is available for proactive corroboration/deconfliction.</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operational/output TLO logs. The required runSettings.log audit entry described in Section 12 is the sole logging exception and is written after Start exactly as for a live run.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and Add Shows updater must display a structured Current Operation area during active work. Inventory and GUI Tag share the main Inventory Current Operation area.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must use a 120-millisecond animation interval; this visual timing must not affect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consequential tagging warnings, Add Shows folder errors, and general file or operation errors. Successful parser-choice/informational notices must not be promoted into the Issues list merely because they identify a folder.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Its horizontal scrollbar must have an actual scrollable range for long Explanation and Path values; those columns must not simply stretch/shrink to eliminate horizontal overflow. Detailed logs remain authoritative and accessible from the completion window. Open Path must never launch an arbitrary issue file. Local files are revealed/opened through their containing folder; UNC, device, and other network/non-local paths are refused.</w:t>
      </w:r>
    </w:p>
    <w:p>
      <w:pPr>
        <w:pStyle w:val="ListBullet"/>
      </w:pPr>
      <w:r>
        <w:t>The GUI has no Tagger child window. GUI Tag is intentionally integrated into the main Inventory window: it uses master Path(s), including inline --$slam directives, shared options, Review Operation, main Current Operation/progress, Pause/Resume, and main output. It must not provide a second set of Tag controls or a second Dry run checkbox. The standalone tlo-tag CLI remains available as a separate command-line surface.</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and Add Shows. GUI Tag has no separate window in Build 469, so no separate Tag screenshot is required; the main Inventory screenshot and Tag workflow text document that action.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remain the active/default action whenever the Research dialog is active, and pressing Return or keypad Enter while focus is anywhere within that Research dialog shall be equivalent to Search.</w:t>
      </w:r>
    </w:p>
    <w:p>
      <w:pPr/>
      <w:r>
        <w:t>A successful GUI research operation shall display the same formatted result produced by the standalone tlo-research command in a new read-only, non-wrapping text window with vertical scrolling and a horizontal scrollbar along the bottom of the results box. Ctrl-A at the results-window level shall select the complete result even when another control owns focus. The results window shall include a Search button, and Ctrl-F at the results-window level shall invoke the same action. Search shall open a dialog containing a text box labeled Search for: plus mutually exclusive Forward and Backwards radio buttons, with Forward selected by default. Repeated searches shall continue from the current selection/insertion position in the selected direction, compare case-insensitively, and wrap to the opposite end if no further match exists in that direction. If the requested text is absent from the complete result, report Not found without altering the result text. Search errors, missing TLOHome/logs, or invalid Research input shall be reported in GUI message dialogs without terminating the Inventory GUI.</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 When scanning has finished but cleanup, sibling-collection aggregation, or output generation is still active, the GUI must warn before a forced exit that an in-progress collection move can be interrupted and that TLO will attempt journal-based automatic rollback on the next normal Inventory run.</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 Every later full read of a selected plain-text/RTF/DOCX setlist, including Tag, descriptor/date fallback, sibling aggregation, and duplicate review, must use the same bounded reader. Oversized ordinary-text candidates must be disqualified before selection.</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REQ-CANCEL-001  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 GUI-worker marshaling waits must also use a finite deadline; if a scheduled Tk callback cannot complete before the deadline, the worker must fail with the existing GUI-closed/startup error rather than wait indefinitely.</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pStyle w:val="ListBullet"/>
      </w:pPr>
      <w:r>
        <w:t>When a metadata/parser area is touched, move that topic-sized regression batch out of tests/_legacy_suite.py into a categorized module and add direct unit tests for pure predicates where practical. Build 397 migrates the Build 395/396 setlist regressions and adds focused unit coverage for positional filename dates, bounded reads, timeouts, updater limits, shared location constants, and macOS Trash argument handling.</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When modifying the high-complexity metadata-resolution path, extract the adjacent decision into a named, directly testable helper instead of adding another inline branch to the large resolver.</w:t>
      </w:r>
    </w:p>
    <w:p>
      <w:pPr>
        <w:pStyle w:val="ListBullet"/>
      </w:pPr>
      <w:r>
        <w:t>tlo_version.py is the authoritative release-version/summary source. Per-module stale package-version comments and duplicated __version_summary__ strings must not be carried forward. Modules may retain a simple __version__ stamp when required by release contracts.</w:t>
      </w:r>
    </w:p>
    <w:p>
      <w:pPr/>
      <w:r>
        <w:t>The flat source-bundle root shall retain test_tlo_requirements.py as a compatibility entry point for TLO_GitHub_Build_Process_v074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leave that entire content-equivalence cluster in place for later review. No member of a cluster may be relocated while the selected keeper still contains an unrepaired corrupt FLAC. The selected keeper directory itself shall never be moved. An unverifiable keeper validation, including timeout or validator-infrastructure failure, is handled the same fail-closed way: preserve the entire cluster in place.</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same-month multi-day ranges such as 1970-04-12-13 and 12-13 April 1970, partial x-placeholder dates such as 2001-04-1x, 2004-0x-xx, 202x-xx-xx, and xxxx-xx-xx, plus a standalone four-digit 19xx/20xx year. Same-month multi-day ranges normalize to their first date.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Research default-button keyboard activation, results Ctrl-A, results Search/Ctrl-F, forward/backward find direction and wraparound, and platform packaging contracts.</w:t>
      </w:r>
    </w:p>
    <w:p>
      <w:pPr>
        <w:pStyle w:val="Heading1"/>
        <w:rPr/>
      </w:pPr>
      <w:r>
        <w:t>Appendix A - Requirements Traceability Matrix</w:t>
      </w:r>
    </w:p>
    <w:p>
      <w:pPr>
        <w:pStyle w:val="Normal"/>
        <w:rPr/>
      </w:pPr>
      <w: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r>
              <w:t>Search Path is required; it expands semicolon-separated direct entries and explicitly supplied .txt control files. TLOHome/toBeInventoried.txt is never an implicit source.</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r>
              <w:t>Inline --$slam is available per direct entry/control-file line. The separate Slam/--$slam value applies only to direct Search Path entries and is invalid without Search Path or with a .txt control-file entry.</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r>
        <w:tc>
          <w:tcPr>
            <w:tcW w:type="dxa" w:w="2880"/>
          </w:tcPr>
          <w:p>
            <w:r>
              <w:t>Corruption safety and Trash/Recycle decisions (REQ-CORR-*, REQ-TRASH-*)</w:t>
            </w:r>
          </w:p>
        </w:tc>
        <w:tc>
          <w:tcPr>
            <w:tcW w:type="dxa" w:w="2880"/>
          </w:tcPr>
          <w:p>
            <w:r>
              <w:t>tlo_corruption.py / tlo_phase23_v2.py / tlo-deleteDupes.py</w:t>
            </w:r>
          </w:p>
        </w:tc>
        <w:tc>
          <w:tcPr>
            <w:tcW w:type="dxa" w:w="2880"/>
          </w:tcPr>
          <w:p>
            <w:r>
              <w:t>Fail-closed corruption assessment, destructive-action authorization, Trash application, and duplicate FLAC tri-state validation.</w:t>
            </w:r>
          </w:p>
        </w:tc>
      </w:tr>
      <w:tr>
        <w:tc>
          <w:tcPr>
            <w:tcW w:type="dxa" w:w="2880"/>
          </w:tcPr>
          <w:p>
            <w:r>
              <w:t>Sibling collection grouping</w:t>
            </w:r>
          </w:p>
        </w:tc>
        <w:tc>
          <w:tcPr>
            <w:tcW w:type="dxa" w:w="2880"/>
          </w:tcPr>
          <w:p>
            <w:r>
              <w:t>tlo_sibling_collections.py / tlo_wrapper_rules.py / tlo_phase23_v2.py</w:t>
            </w:r>
          </w:p>
        </w:tc>
        <w:tc>
          <w:tcPr>
            <w:tcW w:type="dxa" w:w="2880"/>
          </w:tcPr>
          <w:p>
            <w:r>
              <w:t>Same-partition sibling-family evidence, xxxx-xx-xx boundary, nested media handling, and logical-group collapse.</w:t>
            </w:r>
          </w:p>
        </w:tc>
      </w:tr>
      <w:tr>
        <w:tc>
          <w:tcPr>
            <w:tcW w:type="dxa" w:w="2880"/>
          </w:tcPr>
          <w:p>
            <w:r>
              <w:t>Reverse Copy/Delete</w:t>
            </w:r>
          </w:p>
        </w:tc>
        <w:tc>
          <w:tcPr>
            <w:tcW w:type="dxa" w:w="2880"/>
          </w:tcPr>
          <w:p>
            <w:r>
              <w:t>tlo_reverse_copy_delete.py / tlo_tag_lib.py / tlo_tree_compare.py</w:t>
            </w:r>
          </w:p>
        </w:tc>
        <w:tc>
          <w:tcPr>
            <w:tcW w:type="dxa" w:w="2880"/>
          </w:tcPr>
          <w:p>
            <w:r>
              <w:t>Verified restoration, rollback containment, cross-partition identity checks, and rename propagation.</w:t>
            </w:r>
          </w:p>
        </w:tc>
      </w:tr>
      <w:tr>
        <w:tc>
          <w:tcPr>
            <w:tcW w:type="dxa" w:w="2880"/>
          </w:tcPr>
          <w:p>
            <w:r>
              <w:t>GitHub update safety (REQ-NET-*)</w:t>
            </w:r>
          </w:p>
        </w:tc>
        <w:tc>
          <w:tcPr>
            <w:tcW w:type="dxa" w:w="2880"/>
          </w:tcPr>
          <w:p>
            <w:r>
              <w:t>tlo_github_updates.py / tlo_network_io.py</w:t>
            </w:r>
          </w:p>
        </w:tc>
        <w:tc>
          <w:tcPr>
            <w:tcW w:type="dxa" w:w="2880"/>
          </w:tcPr>
          <w:p>
            <w:r>
              <w:t>HTTPS host allowlist, redirect revalidation, SHA-256 gating, bounded metadata reads, and streamed release-asset limits.</w:t>
            </w:r>
          </w:p>
        </w:tc>
      </w:tr>
      <w:tr>
        <w:tc>
          <w:tcPr>
            <w:tcW w:type="dxa" w:w="2880"/>
          </w:tcPr>
          <w:p>
            <w:r>
              <w:t>eTreeDB lookup</w:t>
            </w:r>
          </w:p>
        </w:tc>
        <w:tc>
          <w:tcPr>
            <w:tcW w:type="dxa" w:w="2880"/>
          </w:tcPr>
          <w:p>
            <w:r>
              <w:t>tlo_etree_lookup.py / tlo_network_io.py</w:t>
            </w:r>
          </w:p>
        </w:tc>
        <w:tc>
          <w:tcPr>
            <w:tcW w:type="dxa" w:w="2880"/>
          </w:tcPr>
          <w:p>
            <w:r>
              <w:t>Venue/location lookup, bounded response/error reads, and normal lookup failure semantics.</w:t>
            </w:r>
          </w:p>
        </w:tc>
      </w:tr>
      <w:tr>
        <w:tc>
          <w:tcPr>
            <w:tcW w:type="dxa" w:w="2880"/>
          </w:tcPr>
          <w:p>
            <w:r>
              <w:t>Volume identity and bootlist policy</w:t>
            </w:r>
          </w:p>
        </w:tc>
        <w:tc>
          <w:tcPr>
            <w:tcW w:type="dxa" w:w="2880"/>
          </w:tcPr>
          <w:p>
            <w:r>
              <w:t>tlo_volume_label.py / tlo_bootlist_volume_policy.py / tlo_postprocess.py</w:t>
            </w:r>
          </w:p>
        </w:tc>
        <w:tc>
          <w:tcPr>
            <w:tcW w:type="dxa" w:w="2880"/>
          </w:tcPr>
          <w:p>
            <w:r>
              <w:t>Visible-volume identity, rootless paths, path-scoped replacement, and re-inventory reconciliation.</w:t>
            </w:r>
          </w:p>
        </w:tc>
      </w:tr>
      <w:tr>
        <w:tc>
          <w:tcPr>
            <w:tcW w:type="dxa" w:w="2880"/>
          </w:tcPr>
          <w:p>
            <w:r>
              <w:t>Test suite architecture</w:t>
            </w:r>
          </w:p>
        </w:tc>
        <w:tc>
          <w:tcPr>
            <w:tcW w:type="dxa" w:w="2880"/>
          </w:tcPr>
          <w:p>
            <w:r>
              <w:t>tests/ / test_tlo_requirements.py / conftest.py</w:t>
            </w:r>
          </w:p>
        </w:tc>
        <w:tc>
          <w:tcPr>
            <w:tcW w:type="dxa" w:w="2880"/>
          </w:tcPr>
          <w:p>
            <w:r>
              <w:t>Categories, markers, Tk handling, integration scenarios, compatibility entry point, and current-release contracts.</w:t>
            </w:r>
          </w:p>
        </w:tc>
      </w:tr>
      <w:tr>
        <w:tc>
          <w:tcPr>
            <w:tcW w:type="dxa" w:w="2880"/>
          </w:tcPr>
          <w:p>
            <w:r>
              <w:t>Duplicate cleanup utility</w:t>
            </w:r>
          </w:p>
        </w:tc>
        <w:tc>
          <w:tcPr>
            <w:tcW w:type="dxa" w:w="2880"/>
          </w:tcPr>
          <w:p>
            <w:r>
              <w:t>tlo-deleteDupes.py</w:t>
            </w:r>
          </w:p>
        </w:tc>
        <w:tc>
          <w:tcPr>
            <w:tcW w:type="dxa" w:w="2880"/>
          </w:tcPr>
          <w:p>
            <w:r>
              <w:t>Duplicate clustering, tri-state FLAC validation/repair, holding-folder moves, and cancellation.</w:t>
            </w:r>
          </w:p>
        </w:tc>
      </w:tr>
      <w:tr>
        <w:tc>
          <w:tcPr>
            <w:tcW w:type="dxa" w:w="2880"/>
          </w:tcPr>
          <w:p>
            <w:r>
              <w:t>Research utility</w:t>
            </w:r>
          </w:p>
        </w:tc>
        <w:tc>
          <w:tcPr>
            <w:tcW w:type="dxa" w:w="2880"/>
          </w:tcPr>
          <w:p>
            <w:r>
              <w:t>tlo-research.py / tlo_research_lib.py</w:t>
            </w:r>
          </w:p>
        </w:tc>
        <w:tc>
          <w:tcPr>
            <w:tcW w:type="dxa" w:w="2880"/>
          </w:tcPr>
          <w:p>
            <w:r>
              <w:t>meta/comp search, raw evidence correlation, GUI integration, and CLI behavior.</w:t>
            </w:r>
          </w:p>
        </w:tc>
      </w:tr>
      <w:tr>
        <w:tc>
          <w:tcPr>
            <w:tcW w:type="dxa" w:w="2880"/>
          </w:tcPr>
          <w:p>
            <w:r>
              <w:t>Supplemental current requirements/revision index</w:t>
            </w:r>
          </w:p>
        </w:tc>
        <w:tc>
          <w:tcPr>
            <w:tcW w:type="dxa" w:w="2880"/>
          </w:tcPr>
          <w:p>
            <w:r>
              <w:t>Owning modules cited by Sections 1-19; Section 20 is historical navigation</w:t>
            </w:r>
          </w:p>
        </w:tc>
        <w:tc>
          <w:tcPr>
            <w:tcW w:type="dxa" w:w="2880"/>
          </w:tcPr>
          <w:p>
            <w:r>
              <w:t>Build history points to current normative sections instead of restating incremental rules.</w:t>
            </w:r>
          </w:p>
        </w:tc>
      </w:tr>
    </w:tbl>
    <w:p>
      <w:pPr>
        <w:pStyle w:val="Heading1"/>
        <w:rPr/>
      </w:pPr>
      <w:r>
        <w:t>Appendix B - Open Issues and Future Clarifications</w:t>
      </w:r>
    </w:p>
    <w:p>
      <w:pPr>
        <w:rPr/>
      </w:pPr>
      <w:r>
        <w:t>Appendix C was intentionally retired after its prior decisions were incorporated into the main normative sections. The lettering gap is retained so historical references to Appendices D-I remain stable.</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Build 380 adds only the narrow String1 - String2 Date boundary refinement: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Canonical artist-source precedence is defined in Section 4.1. A sampled FLAC/MP3 tag artist that resolves unambiguously in the Artist DB remains a DB-backed candidate, but the audio-tag tier is evaluated only after $slam, strong path/folder/commercial evidence, structured selected-setlist Artist metadata, and selected-setlist-filename evidence. A candidate sampled-audio tag artist that does not resolve in the Artist DB is deferred and may be used only as the final raw-tag fallback. This prevents track-title/date-like tag values such as "01 - Introduction - WMMS" or "1976-05" from overriding stronger artist evidence. Compliant-mode audio-tag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Sampled audio tag-reader extensions</w:t>
      </w:r>
    </w:p>
    <w:p>
      <w:pPr>
        <w:pStyle w:val="Normal"/>
        <w:rPr/>
      </w:pPr>
      <w:r>
        <w:t>The current inventory metadata tag reader samples tags only from these extensions in non-compliant mode, and non-compliant mode runs those tag checks regardless of Performance Mode. Unsupported audio formats are skipped while selecting up to two samples. See Section 8 for compliant-mode FLAC/MP3 tag exclusion.</w:t>
      </w:r>
    </w:p>
    <w:p>
      <w:pPr>
        <w:pStyle w:val="Normal"/>
        <w:rPr/>
      </w:pPr>
      <w:r>
        <w:t>.flac, .mp3</w:t>
      </w:r>
    </w:p>
    <w:p>
      <w:pPr>
        <w:pStyle w:val="Heading3"/>
        <w:rPr/>
      </w:pPr>
      <w:r>
        <w:t>Sampled audio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year-range formats remain YYYY-YYYY, YY-YY, YYYY-YY, increasing multi-part forms such as 1996-97-98, and underscore-delimited equivalents such as 1996_97. Year ranges may use only dashes or underscores and must increase. Ranges made entirely of explicit four-digit years, such as 1917-1939 or 1996-2010, are not span-capped. Shorthand or mixed year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 Same-month multi-day performance ranges are also supported when they contain a first day plus one or two trailing day values, including yyyy-mm-dd-dd, yyyy-mm-dd-dd-dd, yyyy-mm-dd,dd, yyyy-mm-dd,dd,dd, 12-13 April 1970, 12-13-14 April 1970, April 12-13, 1970, and 1970 April 12-13 forms.</w:t>
      </w:r>
    </w:p>
    <w:p>
      <w:pPr>
        <w:pStyle w:val="Normal"/>
        <w:rPr/>
      </w:pPr>
      <w:r>
        <w:t>Year-range pattern definitions include ^(?:19|20)\d{2}[-_](?:19|20)\d{2}$, ^\d{2}[-_]\d{2}$, increasing multi-part year ranges with two to four components, and compact yyyyYY ambiguity handled by COMPACT_YEAR_MONTH_OR_RANGE_RE. Full 4-digit year components must start with 19 or 20; all-explicit 4-digit year ranges are valid solely by left-to-right increase, with no maximum span limit. Same-month multi-day range recognition accepts dash-separated or comma-separated day values, permits two or three total days, requires every day to be a real date in the stated month/year, and requires the day values to increase strictly left-to-right. A descending, duplicate, impossible, or overlong day sequence is rejected as one range and must not degrade into a match of only its leading date.</w:t>
      </w:r>
    </w:p>
    <w:p>
      <w:pPr>
        <w:pStyle w:val="Normal"/>
        <w:rPr/>
      </w:pPr>
      <w:r>
        <w:t>When a same-month multi-day range is detected, treat the first date in the range as the canonical show date and normalize it to yyyy-mm-dd using the existing date rules. Existing year-range normalization remains unchanged.</w:t>
      </w:r>
    </w:p>
    <w:p>
      <w:pPr>
        <w:pStyle w:val="Normal"/>
        <w:rPr/>
      </w:pPr>
      <w:r>
        <w:t>Preserve the full original same-month multi-day range string in PARENTHETICALS so the complete span remains visible in the final show identity even though DATE contains only the first canonical date.</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 Same-month textual day ranges additionally accept two or three strictly increasing days around the month name, including day-range/month/year, month/day-range/year, and year/month/day-range orders.</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ordinary date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 The comma or dash between trailing day values in a recognized same-month multi-day range is a range separator validated by the dedicated range rule and does not relax the ordinary numeric-date separator rule.</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Common/noisy two-letter U.S. codes CO, DE, HI, ID, IN, LA, MA, ME, MO, OH, OK, OR, and PA, plus Canadian postal abbreviations including ON/Ontario, remain uppercase-only by default when newly inferred from free text. Build 493 adds a narrow non-compliant path exception: an exact lowercase protected code may be accepted when the path-derived location fragment is consistently lowercase. For common/word-like codes such as in, on, or, me, and hi, lowercase acceptance additionally requires stronger location structure: either a comma immediately before the code or a parse containing both venue and city, with noise-word city/venue guards still applied. Mixed-case forms such as On/In remain rejected, and selected-setlist/free-form parsing keeps the uppercase-only rule. Existing narrow compatibility for non-common mixed-case U.S. codes remains; for example Santa Cruz,Ca may resolve to Santa Cruz CA in the comma-delimited parser.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Common/noisy U.S. two-letter codes CO, DE, HI, ID, IN, LA, MA, ME, MO, OH, OK, OR, and PA require uppercase when newly inferred from free-form text; non-common U.S. codes keep the existing compatibility behavior. Built-in Canadian province/territory postal abbreviations and full names are also accepted as region anchors, with uppercase required for all newly inferred two-letter Canadian codes. Canadian unambiguous regions infer Country=Canada; NT is retained as a region but needs explicit country/reference evidence to choose Canada because the abbreviation is shared with Australia. City + state/province/region + country combinations remain supported.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Path(s) (the required Search Path input), Performance Mode, Max Workers, Corruption Handling (Corrupt files, Folder removal, Folder corruption threshold), etreeDB, Compliant, Tag In Place, Artist In Album Tag, setlist.fm, setlist.fm Upgrade, Thorough setlist Matching, Rename Compliantly, Tag Copy, Convert shn, As-Is Artist Name, Tag Copy/Delete Original, Dry Run, Delete Extra Tags, Tag, Add New Shows, Research, Manual Tweaks, Quit, Inventory (full), Pause, and Resume are part of the current main Inventory GUI. Folder reversal is provided separately by tlo-reverse. Copy Requests and Redundancy Groups are available from the upper-right hamburger menu.</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Canadian province/territory postal abbreviations and full names are built into the parser and do not require states_regions.csv.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sampled-audio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setlist.fm upgrade additionally requires SETLISTFMUPGRADE_API_KEY, which must contain the same API key value as SETLISTFM_API_KEY. If SETLISTFM_API_KEY is missing or blank, the GUI must force both setlist.fm checkboxes unchecked and disabled. If the normal key exists but SETLISTFMUPGRADE_API_KEY is missing or blank, normal setlist.fm remains available but setlist.fm upgrade is forced unchecked and disabled. CLI requests that explicitly select --setlistfm-upgrade without SETLISTFMUPGRADE_API_KEY must fail immediately with a clear configuration error. Optional lookup failure must not corrupt already-resolved metadata.</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In normal mode, setlist.fm is queried only when enabled, required Artist/Date inputs exist, and eTreeDB did not return a usable venue/location result for the current show. Thorough Setlist Matching is the explicit exception: when enabled, setlist.fm may be queried proactively for corroboration/deconfliction even after a usable eTreeDB result.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Use setlist.fm venue/location or setlist candidates only from returned results whose normalized artist exactly matches the requested artist. If no exact normalized artist match exists, treat the lookup as no result; fuzzy same-date results from a different artist must not contribute metadata. A future alias exception may be added only when independently confirmed by the Artist DB.</w:t>
      </w:r>
    </w:p>
    <w:p>
      <w:pPr>
        <w:pStyle w:val="Heading2"/>
        <w:rPr/>
      </w:pPr>
      <w:r>
        <w:t>Metadata contribution and final Show construction</w:t>
      </w:r>
    </w:p>
    <w:p>
      <w:pPr>
        <w:pStyle w:val="ListBullet"/>
        <w:numPr>
          <w:ilvl w:val="0"/>
          <w:numId w:val="1"/>
        </w:numPr>
        <w:rPr/>
      </w:pPr>
      <w:r>
        <w:t>For United States results, prefer stateCode when available and contribute Venue, City, and Region metadata. setlist.fm lookup does not independently construct the final Show name. Final Show construction follows the canonical Section 11 formatting, including City, ST with the comma when both City and U.S. state/region are present.</w:t>
      </w:r>
    </w:p>
    <w:p>
      <w:pPr>
        <w:pStyle w:val="ListBullet"/>
        <w:numPr>
          <w:ilvl w:val="0"/>
          <w:numId w:val="1"/>
        </w:numPr>
        <w:rPr/>
      </w:pPr>
      <w:r>
        <w:t>For non-United States results, contribute Venue, City, and Country metadata. When a setlist.fm result supplies a recognized Canadian province/territory code, retain that code as Region and retain/infer Canada as Country rather than discarding the province. Final Show construction follows Section 11 and the shared location formatter rather than an Appendix-I-specific string shape.</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w:t>
      </w:r>
    </w:p>
    <w:p>
      <w:pPr>
        <w:pStyle w:val="ListBullet"/>
        <w:numPr>
          <w:ilvl w:val="0"/>
          <w:numId w:val="1"/>
        </w:numPr>
        <w:rPr/>
      </w:pPr>
      <w:r>
        <w:t>Normal setlist.fm access must be rate-limited to at most one request every 600 milliseconds across local inventory worker processes. When both setlist.fm and setlist.fm upgrade are selected, and SETLISTFMUPGRADE_API_KEY is present,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 Thorough Setlist Matching does not raise these limits by itself. With setlist.fm enabled but upgrade disabled, Thorough mode remains subject to this normal spacing and 1,400-call run cap and may therefore take longer or collect fewer setlist.fm candidates. With both Thorough Setlist Matching and setlist.fm upgrade enabled, the same evidence/deconfliction rules apply but TLO may collect the additional setlist.fm candidates at upgraded capacity. Upgrade must never increase setlist.fm source authority merely because more requests are available.</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local TLO runs using the same TLOHome coordination state. A worker may wait no more than 20 seconds to acquire the interprocess reservation lock. On timeout or quota exhaustion, the setlist.fm lookup must record an observation and allow inventory to continue without that lookup rather than wait indefinitely.</w:t>
      </w:r>
    </w:p>
    <w:p>
      <w:pPr>
        <w:pStyle w:val="Heading1"/>
      </w:pPr>
      <w:r>
        <w:t>20. Supplemental Current Requirements and Revision Index</w:t>
      </w:r>
    </w:p>
    <w:p>
      <w:pPr>
        <w:pStyle w:val="Heading2"/>
      </w:pPr>
      <w:r>
        <w:t>20.1 Main Inventory Console Horizontal Scrolling</w:t>
      </w:r>
    </w:p>
    <w:p>
      <w:r>
        <w:t>The main Full Inventory console shall be a non-wrapping text area with its existing vertical scrolling plus a horizontal scrollbar along the bottom. Long paths/log lines must remain on one line and be horizontally scrollable.</w:t>
      </w:r>
    </w:p>
    <w:p>
      <w:pPr>
        <w:pStyle w:val="Heading2"/>
      </w:pPr>
      <w:r>
        <w:t>20.2 Non-compliant String1 - String2 Precedence</w:t>
      </w:r>
    </w:p>
    <w:p>
      <w:r>
        <w:t>Generic String1 - String2 is a fallback, not an immediate commercial-release conclusion. Preserve the explicit leading-year Artist - Album commercial-release form, but otherwise inspect String2 for a complete performance date, a supported partial date at a clear beginning/end boundary, and conservative state/country-anchored venue/location evidence before storing ALBUM_NAME. A partial date embedded inside album-like middle text remains insufficient to force performance mode.</w:t>
      </w:r>
    </w:p>
    <w:p>
      <w:r>
        <w:t>False state-word matches inside ordinary album titles must not qualify as location evidence when unexplained trailing text remains. Example: A Spanner In The Works remains an album fallback rather than being interpreted as Indiana.</w:t>
      </w:r>
    </w:p>
    <w:p>
      <w:pPr>
        <w:pStyle w:val="Heading2"/>
      </w:pPr>
      <w:r>
        <w:t>20.3 Compact Setlist Artist/Date Header Lines</w:t>
      </w:r>
    </w:p>
    <w:p>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Heading2"/>
      </w:pPr>
      <w:r>
        <w:t>20.4 Sampled Audio ALBUMARTIST Precedence</w:t>
      </w:r>
    </w:p>
    <w:p>
      <w:r>
        <w:t>For sampled FLAC or MP3 metadata, ALBUMARTIST is considered before ARTIST within the audio-tag evidence tier. Both remain lower priority than the stronger sources defined by the canonical Section 4.1 artist-precedence table.</w:t>
      </w:r>
    </w:p>
    <w:p>
      <w:pPr>
        <w:pStyle w:val="Heading2"/>
      </w:pPr>
      <w:r>
        <w:t>20.5 Nested Opening Acts</w:t>
      </w:r>
    </w:p>
    <w:p>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w:t>
      </w:r>
      <w:r>
        <w:t xml:space="preserve"> A date-bearing show may nevertheless remain one logical show when all music is exactly one validated media-wrapper level deeper, such as Show/FLAC/Set 1 and Show/FLAC/Set 2; this guarded case does not authorize scanning sibling shows.</w:t>
      </w:r>
    </w:p>
    <w:p>
      <w:pPr/>
      <w:r>
        <w:t>For a date-bearing non-compliant show folder, descendant music reached only through recognized media/source/supplemental components must remain part of that dated logical show rather than becoming a second show solely because the descendant contains audio. Covered examples include EXTRAS/bonus/source folders, Source 2 EXTRAS, Right Channel (Soundboard Feed), Open Mic Lithium, art-docs/documentation/pictures, Concert Pictures/Video, Disc 1/Flac, and Disc end tracks. Promotion to the dated show root must fail closed when a descendant component contains its own complete performance date, when sampled FLAC Artist/AlbumArtist evidence materially conflicts with the dated root artist, or when another music-bearing descendant below that dated root is a non-supplemental branch such as an opening act. The existing guarded nested-wrapper rule retains priority when its stronger wrapper structure applies.</w:t>
      </w:r>
    </w:p>
    <w:p>
      <w:pPr>
        <w:pStyle w:val="Heading2"/>
      </w:pPr>
      <w:r>
        <w:t>20.6 Corruption Safety and Destructive-Mutation Policy</w:t>
      </w:r>
    </w:p>
    <w:p>
      <w:pPr/>
      <w:r>
        <w:t>REQ-CORR-001  Replace the former acceptable corruption % control and --acceptable-corruption-percent CLI option with independent corruption policies. The GUI must show a Corruption Handling group containing Corrupt files with Keep and report / Delete corrupt files choices; Folder removal with Never / 100% corrupt only / At threshold choices; and Folder corruption threshold as an integer 0-100. In the main GUI these three label/control pairs are displayed on one horizontal row beneath the checkbox block. When Corrupt files is Keep and report, Folder removal is effectively Never and both the Folder removal control and Folder corruption threshold control must be disabled/greyed because a report-only corruption policy authorizes no corruption-driven folder removal. When Corrupt files is Delete corrupt files, Folder removal becomes selectable again and the threshold entry is enabled only when At threshold is selected.</w:t>
      </w:r>
    </w:p>
    <w:p>
      <w:pPr/>
      <w:r>
        <w:t>REQ-CORR-002  Before any corruption-driven or later rename/tag/copy-delete/SHN mutation, inspect the directly inventoried logical-show audio, including FLAC and MP3 and classify each path as healthy, proven corrupt, or unverifiable. Compute all corruption counts and percentages from the original pre-removal snapshot. Folder decisions are evaluated before individual-file decisions. Folder removal Never authorizes no corruption-driven folder removal. Folder removal 100% corrupt only authorizes removal when all audio in the evaluated folder population is proven corrupt. Folder removal At threshold authorizes removal when the proven-corruption percentage is greater than or equal to Folder corruption threshold; equality qualifies. The logical-show MAIN_DIR_PATH uses the aggregate logical-show audio population. When the logical show is retained, each directly inventoried physical music directory is evaluated from its own direct-audio population using the same selected folder policy.</w:t>
      </w:r>
    </w:p>
    <w:p>
      <w:pPr/>
      <w:r>
        <w:t>REQ-CORR-003  When the logical-show folder is authorized for removal, move MAIN_DIR_PATH to the operating-system Trash/Recycle Bin before considering individual-file handling and omit it from inventory only after that move succeeds. When the logical show remains, qualifying physical music directories may be moved to Trash/Recycle Bin under the selected folder policy. To protect healthy nested material, do not trash a candidate directory when it is an ancestor of another inventoried music directory. Files inside a successfully trashed folder are not separately processed. There is never a permanent-delete fallback.</w:t>
      </w:r>
    </w:p>
    <w:p>
      <w:pPr/>
      <w:r>
        <w:t>REQ-CORR-004  Apply the independent Corrupt files policy only to proven-corrupt files that remain after folder-level actions. Keep and report leaves those files in place and logs them. Delete corrupt files moves each remaining proven-corrupt file individually to the operating-system Trash/Recycle Bin. A failed folder Trash operation does not override the individual-file setting: if Corrupt files is Keep and report, a folder-removal failure must not trigger individual deletion; if it is Delete corrupt files, remaining proven-corrupt files may still be processed individually. Proven-corrupt MP3 files must follow the same Keep and report / Delete corrupt files decision as proven-corrupt FLAC files; no separate MP3 exception is permitted.</w:t>
      </w:r>
    </w:p>
    <w:p>
      <w:pPr/>
      <w:r>
        <w:t>REQ-TRASH-001  After successful folder/file Trash operations, remove the affected paths from the in-memory group and ShowMetadata records so later processing cannot fall back to paths that no longer exist. If a whole-show or music-directory Trash operation fails, log the failure and preserve the folder. Continue to the individual-file stage only according to the selected Corrupt files policy. If an individual file move fails, log CORRUPT_FILE_TRASH_FAILED. No failure path may permanently delete content as a fallback.</w:t>
      </w:r>
    </w:p>
    <w:p>
      <w:pPr/>
      <w:r>
        <w:t>REQ-CORR-005  Full Inventory Dry Run must not move anything. It must report the selected file and folder policies and whether TLO would Trash the whole logical-show folder, one or more qualifying music folders, Trash individual corrupt files, or keep/report individual corrupt files. Percentage-mode output includes corrupt/total counts and the configured threshold. Regression coverage must include every file-policy/folder-policy combination, threshold equality, all-corrupt and partially corrupt folder cases, no corruption, and folder-Trash failure behavior.</w:t>
      </w:r>
    </w:p>
    <w:p>
      <w:pPr/>
      <w:r>
        <w:t>REQ-CORR-006  Corruption evaluation must be separated into a directly testable pre-mutation assessment and a mutation/application stage. The assessment records the original audio snapshot, positively corrupt paths, unverifiable details, aggregate percentage, Corrupt files policy, Folder removal policy, folder threshold, authorized top-level action, and qualifying direct music-directory candidates. The assessment stage performs no Trash/Recycle action. The orchestrator consumes one structured outcome rather than reimplementing the destructive decision inline. The original audio snapshot and percentage denominator include MP3 and FLAC under the same rules.</w:t>
      </w:r>
    </w:p>
    <w:p>
      <w:pPr/>
      <w:r>
        <w:t>REQ-CORR-007  Any unexpected exception while producing or applying a corruption assessment fails closed as UNVERIFIABLE for that logical show. The failure is logged, no corruption-driven Trash action is authorized, and later rename/tag/copy-delete/SHN mutation remains suppressed for that group. Missing, locked, unreadable, disconnected, resource-failed, or validator-infrastructure-failed paths are unverifiable rather than corrupt. There is no permanent-delete fallback.</w:t>
      </w:r>
    </w:p>
    <w:p>
      <w:pPr/>
      <w:r>
        <w:t>REQ-TRASH-002  The operating-system Trash/Recycle implementation remains the only corruption-removal primitive. Whole-show, qualifying music-directory, and individual-file removals must be applied only from a completed structured assessment; successful removals must be reflected in the carried group/ShowMetadata paths before downstream work resumes. Folder policy is evaluated before file policy from the same original snapshot.</w:t>
      </w:r>
    </w:p>
    <w:p>
      <w:pPr>
        <w:pStyle w:val="Heading2"/>
      </w:pPr>
      <w:r>
        <w:t>20.7 Revision Index (Build 398-481)</w:t>
      </w:r>
    </w:p>
    <w:p>
      <w:pPr>
        <w:pStyle w:val="ListBullet"/>
      </w:pPr>
      <w:r>
        <w:t>Build 398: Corruption threshold/removal baseline; current rules: §20.6.</w:t>
      </w:r>
    </w:p>
    <w:p>
      <w:pPr>
        <w:pStyle w:val="ListBullet"/>
      </w:pPr>
      <w:r>
        <w:t>Build 399: Cross-partition potential-duplicate handling; current rules: duplicate/add-shows requirements.</w:t>
      </w:r>
    </w:p>
    <w:p>
      <w:pPr>
        <w:pStyle w:val="ListBullet"/>
      </w:pPr>
      <w:r>
        <w:t>Build 400: Unreadable media fail-safe classification; current rules: §20.6 and REQ-CORR-*.</w:t>
      </w:r>
    </w:p>
    <w:p>
      <w:pPr>
        <w:pStyle w:val="ListBullet"/>
      </w:pPr>
      <w:r>
        <w:t>Build 401: Setlist-family exact matching and literal directory enumeration; current rules: setlist/postprocess/logging sections.</w:t>
      </w:r>
    </w:p>
    <w:p>
      <w:pPr>
        <w:pStyle w:val="ListBullet"/>
      </w:pPr>
      <w:r>
        <w:t>Build 402: Cross-partition Copy/Delete SHA-256 verification and rollback; current rules: §2.11 and tagging/reverse-copy requirements.</w:t>
      </w:r>
    </w:p>
    <w:p>
      <w:pPr>
        <w:pStyle w:val="ListBullet"/>
      </w:pPr>
      <w:r>
        <w:t>Build 403: Tri-state duplicate FLAC validation; current rules: §18.4.</w:t>
      </w:r>
    </w:p>
    <w:p>
      <w:pPr>
        <w:pStyle w:val="ListBullet"/>
      </w:pPr>
      <w:r>
        <w:t>Build 404: GitHub update redirect/digest hardening; current rules: §16.1 and update behavior.</w:t>
      </w:r>
    </w:p>
    <w:p>
      <w:pPr>
        <w:pStyle w:val="ListBullet"/>
      </w:pPr>
      <w:r>
        <w:t>Build 405: Authoritative log-token cleanup and token validation; current rules: §12 and §15.</w:t>
      </w:r>
    </w:p>
    <w:p>
      <w:pPr>
        <w:pStyle w:val="ListBullet"/>
      </w:pPr>
      <w:r>
        <w:t>Build 406: Regression-fixture stabilization only; no application behavior change.</w:t>
      </w:r>
    </w:p>
    <w:p>
      <w:pPr>
        <w:pStyle w:val="ListBullet"/>
      </w:pPr>
      <w:r>
        <w:t>Build 407, 417, 418: Terminal Band/Group/All-Star-family Artist DB fallback and suffix restoration; consolidated current rule: §4.</w:t>
      </w:r>
    </w:p>
    <w:p>
      <w:pPr>
        <w:pStyle w:val="ListBullet"/>
      </w:pPr>
      <w:r>
        <w:t>Build 408: Generic Title/Titled/Titles placeholder rejection; current tagging/title rules: §13.1.</w:t>
      </w:r>
    </w:p>
    <w:p>
      <w:pPr>
        <w:pStyle w:val="ListBullet"/>
      </w:pPr>
      <w:r>
        <w:t>Build 409-414: Numbered/unnumbered track candidate selection, explicit list boundaries, date-divider continuity, and artist/location guards; consolidated current rules: §13.1 and §7.20.</w:t>
      </w:r>
    </w:p>
    <w:p>
      <w:pPr>
        <w:pStyle w:val="ListBullet"/>
      </w:pPr>
      <w:r>
        <w:t>Build 415: Copy/Delete destination is an append container, not a broad re-inventory scope; current rules: §2 and postprocess/re-inventory requirements.</w:t>
      </w:r>
    </w:p>
    <w:p>
      <w:pPr>
        <w:pStyle w:val="ListBullet"/>
      </w:pPr>
      <w:r>
        <w:t>Build 416: Structured Live at setlist metadata precedence; current rules: §7.20.</w:t>
      </w:r>
    </w:p>
    <w:p>
      <w:pPr>
        <w:pStyle w:val="ListBullet"/>
      </w:pPr>
      <w:r>
        <w:t>Build 419: Commercial multipart releases and ALBUM_NAME behavior; current rules: §3, §7.19, and tagging requirements.</w:t>
      </w:r>
    </w:p>
    <w:p>
      <w:pPr>
        <w:pStyle w:val="ListBullet"/>
      </w:pPr>
      <w:r>
        <w:t>Build 420: Thorough Setlist Matching; current rules: §9, §13, and §14.</w:t>
      </w:r>
    </w:p>
    <w:p>
      <w:pPr>
        <w:pStyle w:val="ListBullet"/>
      </w:pPr>
      <w:r>
        <w:t>Build 421: Parenthesized multipart track ordering; current rules: §3 and tagging order requirements.</w:t>
      </w:r>
    </w:p>
    <w:p>
      <w:pPr>
        <w:pStyle w:val="ListBullet"/>
      </w:pPr>
      <w:r>
        <w:t>Build 422: Application/source-bundle documentation and packaging transition; current rules: §2.12.</w:t>
      </w:r>
    </w:p>
    <w:p>
      <w:pPr>
        <w:pStyle w:val="ListBullet"/>
      </w:pPr>
      <w:r>
        <w:t>Build 423: Independent GitHub Build Process artifact contract; historical source-bundle inclusion rules are retired. Current rule: the TLO source bundle and GitHub Build Process are strictly separate artifacts under §2.12.</w:t>
      </w:r>
    </w:p>
    <w:p>
      <w:pPr>
        <w:pStyle w:val="ListBullet"/>
      </w:pPr>
      <w:r>
        <w:t>Build 424: Partial dash-date repair; current rules: §5 and the canonical date parser.</w:t>
      </w:r>
    </w:p>
    <w:p>
      <w:pPr>
        <w:pStyle w:val="ListBullet"/>
      </w:pPr>
      <w:r>
        <w:t>Build 425: Artist qualifier and venue/location guardrails; current rules: §4 and §7.</w:t>
      </w:r>
    </w:p>
    <w:p>
      <w:pPr>
        <w:pStyle w:val="ListBullet"/>
      </w:pPr>
      <w:r>
        <w:t>Build 426: Date/artist/venue/location precedence refinements; current rules: §5 and §7.20.</w:t>
      </w:r>
    </w:p>
    <w:p>
      <w:pPr>
        <w:pStyle w:val="ListBullet"/>
      </w:pPr>
      <w:r>
        <w:t>Build 427: Guarded one-layer nested media-wrapper promotion; current rules: §3, §7.2, and §20.5.</w:t>
      </w:r>
    </w:p>
    <w:p>
      <w:pPr>
        <w:pStyle w:val="ListBullet"/>
      </w:pPr>
      <w:r>
        <w:t>Build 428: Same-partition sibling collection consolidation; current rules: §3 and sibling-collection requirements.</w:t>
      </w:r>
    </w:p>
    <w:p>
      <w:pPr>
        <w:pStyle w:val="ListBullet"/>
      </w:pPr>
      <w:r>
        <w:t>Build 429: Re-inventory reconciliation, supplemental descendant grouping, same-root collapse, no-op rename/tag writes; current rules: §1/§3/§12/§13.</w:t>
      </w:r>
    </w:p>
    <w:p>
      <w:pPr>
        <w:pStyle w:val="ListBullet"/>
      </w:pPr>
      <w:r>
        <w:t>Build 430: Detailed re-inventory dispositions, xxxx-xx-xx sibling boundary, global Ctrl-A; current rules: §3, §12, §14.</w:t>
      </w:r>
    </w:p>
    <w:p>
      <w:pPr>
        <w:pStyle w:val="ListBullet"/>
      </w:pPr>
      <w:r>
        <w:t>Build 431: Destructive-path fail-closed corruption/Trash/duplicate validation and GUI corruption-percent validation; current rules: §18.4, §20.6, REQ-CORR-* and REQ-TRASH-*.</w:t>
      </w:r>
    </w:p>
    <w:p>
      <w:pPr>
        <w:pStyle w:val="ListBullet"/>
      </w:pPr>
      <w:r>
        <w:t>Build 432: Iterative traversal, bounded GUI callback wait, and bounded metadata/API reads; current rules: §16.</w:t>
      </w:r>
    </w:p>
    <w:p>
      <w:pPr>
        <w:pStyle w:val="ListBullet"/>
      </w:pPr>
      <w:r>
        <w:t>Build 433: Structured corruption assessment/application architecture and requirements consolidation; current rules: REQ-CORR-006/007, REQ-TRASH-002, §17.5, and this revision index.</w:t>
      </w:r>
    </w:p>
    <w:p>
      <w:r>
        <w:t>Build 440: Hard-case identity/date consensus now gives coherent path/selected-setlist evidence precedence over isolated conflicting FLAC tags; dotted textual dates and dotted US state abbreviations are recognized; unresolved blank conflict records cannot synthesize bootlist identities; and recoverable Tag Copy/Delete Original cases proceed through copy verification before source deletion.</w:t>
      </w:r>
    </w:p>
    <w:p>
      <w:r>
        <w:t>Build 441: Main Inventory GUI options layout compacted: Performance Mode selector width reduced; the existing checkbox grid retains its internal layout and is positioned to the right of Performance Mode, Max Workers, and acceptable corruption %. No checkbox semantics or ordering changed.</w:t>
      </w:r>
    </w:p>
    <w:p>
      <w:r>
        <w:t>Build 442: Replaces the acceptable-corruption percentage model with independent Corrupt files and Folder removal policies in both GUI and CLI; adds the Corruption Handling group, conditional Folder corruption threshold, folder-first pre-mutation semantics, report-only behavior, strict CLI validation, and expanded corruption regression coverage. Current rules: §20.6, REQ-CORR-* and REQ-TRASH-*.</w:t>
      </w:r>
    </w:p>
    <w:p>
      <w:pPr/>
      <w:r>
        <w:t>Build 443: Advances the public TLO application version from 1.5 to 1.6. No functional inventory, corruption-policy, GUI-control, or CLI-policy behavior changes from Build 442; this build updates application/release version identifiers, documentation, packaging helpers, and current-version regression contracts.</w:t>
      </w:r>
    </w:p>
    <w:p>
      <w:pPr/>
      <w:r>
        <w:t>Build 444: Compacts the Corruption Handling GUI group with narrower drop-downs, a two-line Folder corruption threshold label, reduced spacing, and no default corruption info summary; validation errors remain. Corruption and CLI semantics are unchanged.</w:t>
      </w:r>
    </w:p>
    <w:p>
      <w:pPr/>
      <w:r>
        <w:t>Build 445: Further compacts Corruption Handling with narrower drop-downs/padding, a narrower threshold entry, and % immediately beside the value box. Corruption/CLI semantics are unchanged.</w:t>
      </w:r>
    </w:p>
    <w:p>
      <w:pPr/>
      <w:r>
        <w:t>Build 446: Tightens the main Inventory GUI by moving the existing checkbox block slightly left, reducing horizontal spacing between checkbox columns, and narrowing the Search Path/Slam entries to reduce the natural main-window width. Checkbox ordering, grid coordinates, corruption controls, and runtime behavior are unchanged.</w:t>
      </w:r>
    </w:p>
    <w:p>
      <w:pPr/>
      <w:r>
        <w:t>Build 447: Corrects the main-window Thorough Setlist Matching Info text so it names etreeDB and setlist.fm only when those lookup sources are enabled; wraps the Thorough Setlist Matching checkbox label onto two lines; shifts the checkbox block and its right-hand columns farther left; and shortens the Search Path/Slam entries to reduce the natural main-window width. Lookup, tagging, corruption, and CLI semantics are otherwise unchanged.</w:t>
      </w:r>
    </w:p>
    <w:p>
      <w:pPr/>
      <w:r>
        <w:t>Build 448: Simplifies the main-window Thorough Setlist Matching status so no Thorough-specific Info line is shown when neither online lookup source is enabled; when online sources are enabled, the Info line names only those sources and retains the normal setlist.fm limit warning where applicable. Also wraps Tag Copy/Delete Original onto two lines, reduces checkbox-column spacing, pulls the final checkbox column left, and shortens Search Path/Slam entries from 74 to 66 characters to further reduce natural window width. Lookup, tagging, corruption, and CLI semantics are unchanged.</w:t>
      </w:r>
    </w:p>
    <w:p>
      <w:pPr/>
      <w:r>
        <w:t>Build 449: Accepts Artist/Album separators with or without surrounding spaces when the complete left side resolves uniquely in the Artist DB. TLO splits only that first DB-confirmed dash and preserves later album-title dashes; unknown or ambiguous prefixes remain unparsed. This prevents folders such as Van Morrison-Astral Weeks Live from collapsing to Van Morrison xxxx-xx-xx.</w:t>
      </w:r>
    </w:p>
    <w:p>
      <w:pPr/>
      <w:r>
        <w:t>Build 450: Centers all TLO GUI button labels horizontally and vertically, including line-by-line centering for multi-line labels. One-line main Inventory buttons no longer use artificial blank second lines; they stretch to the common row height for true vertical centering.</w:t>
      </w:r>
    </w:p>
    <w:p>
      <w:pPr/>
      <w:r>
        <w:t>Build 451: Compacts the main Inventory header and top input area. TLOHome now shares the title row immediately left of the hamburger menu; Search Path uses the two-line label "Search Path" / "(optional/override)" with no helper row; Slam is labeled "Slam (optional)" with no helper row; and vertical padding is reduced through the performance/corruption/checkbox area. Runtime semantics are unchanged.</w:t>
      </w:r>
    </w:p>
    <w:p>
      <w:pPr/>
      <w:r>
        <w:t>Build 452: Top-aligns main-window checkbox indicators with the first line of their labels, minimizes checkbox row padding, reflows Corruption Handling into three left-to-right columns, and applies the initial main-window geometry while the root is withdrawn so the first visible window fits within the current screen. Runtime inventory, lookup, tagging, and corruption semantics are unchanged.</w:t>
      </w:r>
    </w:p>
    <w:p>
      <w:pPr/>
      <w:r/>
      <w:r>
        <w:t>Build 453: Uniform checkbox spacing and one horizontal Corruption Handling row. Build 454: Thorough Info appears only for Thorough + setlist.fm without upgrade; Corrupt files was widened. Build 455: Removes previously unidentified show paths once the same path is reprocessed and resolved; preserves untouched/current unresolved paths; keeps unidentifiedShows.txt and artistsNotInDatabase.txt in encounter order without alphabetical sorting; and trims the Corrupt files width to a slight widening.</w:t>
      </w:r>
    </w:p>
    <w:p>
      <w:pPr/>
      <w:r>
        <w:t>Build 456: removes the embedded Reverse Copy/Delete + Rename GUI action and introduces the standalone tlo-reverse CLI. The CLI infers folder-operation type from success logs and reverses rename-only, Copy/Delete with or without compliant naming, and Tag Copy while leaving audio tags unchanged. Ambiguous multi-run matches stop safely; --log and --dry-run are supported.</w:t>
      </w:r>
    </w:p>
    <w:p>
      <w:pPr/>
      <w:r>
        <w:t>Build 457: adds same-month multi-day performance-date ranges such as 1970-04-12-13, 1970-04-12,13, and 12-13 April 1970. The first day is the canonical yyyy-mm-dd DATE, the full original range is retained in PARENTHETICALS, one or two trailing day values are allowed, and all days must be valid and strictly ascending. Existing year-range and all other date behavior remain unchanged.</w:t>
      </w:r>
    </w:p>
    <w:p>
      <w:pPr/>
      <w:r>
        <w:t>Build 458: hardens GitHub update-package selection and validation, supports UPDATE-only/COMPLETE-only release sets and optional database-refresh UPDATE packages through the independently versioned GitHub Build Process, and preserves download-only updater behavior.</w:t>
      </w:r>
    </w:p>
    <w:p>
      <w:pPr/>
      <w:r>
        <w:t>Build 459: gives standalone tlo-tag and the GUI Tag workflow the same setlist.fm, setlist.fm-upgrade, Thorough Setlist Matching, and corruption-policy controls used by Inventory, including corruption handling before tag mutation.</w:t>
      </w:r>
    </w:p>
    <w:p>
      <w:pPr/>
      <w:r>
        <w:t>Build 460: adds the guarded non-compliant Artist + Place + Date + TechnicalSuffix fallback. The artist prefix must resolve directly through the Artist DB; no initialism is synthesized. Strong venue/location sources retain precedence, while one unanchored pre-date place word is only a final low-confidence fallback.</w:t>
      </w:r>
    </w:p>
    <w:p>
      <w:pPr/>
      <w:r>
        <w:t>Build 461: makes Search Path the required Full Inventory input; removes automatic TLOHome/toBeInventoried.txt consumption; adds semicolon-separated direct entries and explicit arbitrary-.txt control files using the established [Volume]/Slam/Copy/Copy-Delete grammar; retains toBeInventoried.txt only as a COMPLETE-package example/template; removes optional/override from the Search Path label; and reduces the Slam entry from width 66 to 33. Existing root validation, volume handling, capacity checks, scheduling, and inventory semantics remain unchanged after input expansion.</w:t>
      </w:r>
    </w:p>
    <w:p>
      <w:r>
        <w:t>Build 462: makes native-Windows Search Path drag/drop cumulative. One drag may contain multiple folders and/or .txt control files; items are appended in payload order with semicolons inserted automatically, and later drag actions append rather than replace existing Search Path text. Literal semicolons inside dropped paths are quoted automatically. Existing .txt-control-file preservation, non-.txt-file containing-folder behavior, non-Windows behavior, Search Path parsing, and Tagging Path replacement semantics remain unchanged.</w:t>
      </w:r>
    </w:p>
    <w:p>
      <w:pPr/>
      <w:r>
        <w:t>Build 463: renames the visible main Inventory Search Path label to Path(s) while retaining the Search Path/--search-path semantics. One-line main-window checkbox indicators are vertically centered with their labels so the text no longer appears slightly lower than the checkbox; wrapped Thorough Setlist Matching and Tag Copy/Delete Original labels retain first-line indicator alignment. Also corrects native-Windows TkDND handling so a raw multi-item File Explorer payload retains every selected folder/control file, later drops append to the existing Path(s) value, and successful drops return the performed TkDND action instead of being reported as refused. The shared Tagging Path drop target now returns the TkDND action as required while retaining its established single-path replacement behavior. Other checkbox order, commands, grid positions, dependency behavior, Search Path parsing, and runtime inventory/tagging semantics remain unchanged.</w:t>
      </w:r>
    </w:p>
    <w:p>
      <w:pPr/>
      <w:r>
        <w:t>Build 464: fixes interrupted sibling-collection recovery when the journaled final container occupies the same pathname as an original collection member (the duplicated-path case seen after forcing Quit during aggregation). TLO now moves that outer recovery container aside, restores the original sibling folders, removes the completed journal, reports successful automatic recovery, and continues inventory. Recovery diagnostics now list the recovery container/journal, planned final folder, and exact original/staged state of each member when automatic rollback cannot proceed. Unreadable journals and orphaned .tlo-collection-* folders fail closed in normal Inventory as well as Dry Run. The late-stage Quit warning now explains the journal-recovery consequence of forcing exit.</w:t>
      </w:r>
    </w:p>
    <w:p>
      <w:pPr/>
      <w:r>
        <w:t>Build 465: fixes cross-runtime interrupted sibling-collection recovery when the recovery journal was written under native Windows but the next Inventory run is under WSL, or vice versa. Journaled Windows drive paths and WSL /mnt/&lt;drive&gt; paths are translated to the current runtime form before validation and rollback, while the existing direct-parent/member safety checks remain mandatory. This specifically recovers the reported Pink Floyd - Early Flights state where all nine members are STAGED_ONLY under /mnt/e/... but the journal records E:\boots\... originals. Diagnostics show both runtime and journal path forms when translation is involved.</w:t>
      </w:r>
    </w:p>
    <w:p>
      <w:pPr/>
      <w:r>
        <w:t>Build 466: changes physical alt-family sibling collection consolidation so the aggregate is built in a new temporary sibling and the unsuffixed original member is staged as (alt0) before finalization. The final aggregate retains the normal stripped shared release name but never contains a child folder with that identical name. alt0 sorts before alt1/alt2 for continuous tagging, complete-path logs are rewritten to the staged alt0 path, schema-2 journals record both original and staged member names, rollback restores the exact original unsuffixed name, and schema-1 Build 464/465 recovery journals remain supported.</w:t>
      </w:r>
    </w:p>
    <w:p>
      <w:pPr/>
      <w:r>
        <w:t>Build 467: makes MP3 a first-class taggable format and corruption-policy peer of FLAC. MP3 participates in the same proven-corrupt/unverifiable classification, individual-file Keep/Delete policy, folder all-corrupt/threshold policy, and corruption-percentage denominator. Adds the far-right row-4 two-line Delete extra tags checkbox and --delete-extra-tags CLI option. When selected, TLO clears tag metadata and writes back only Artist, Album, Track Number, and Title, removing all other metadata fields and tag artwork where supported; when unselected, established unrelated-metadata preservation and stale TRACKTOTAL/DISCNUMBER/DISCTOTAL cleanup remain unchanged.</w:t>
      </w:r>
    </w:p>
    <w:p>
      <w:r>
        <w:t>Build 468: fixes active Tag child-window cancellation cleanup so closing the then-existing Tag window cannot leave the main Inventory controls permanently locked while its worker winds down. Build 469 supersedes that GUI design by removing the Tag child window entirely.</w:t>
      </w:r>
    </w:p>
    <w:p>
      <w:r>
        <w:t>Revision note - v469</w:t>
        <w:br/>
        <w:t>GUI Tag is a direct main-window operation. Build 474 later removed the separate Slam field; current GUI Tag uses master Path(s), including inline --$slam directives, plus tag mode, lookup/corruption/tagging settings, Dry run, Performance Mode, and Max Workers ceiling; no Tagger child window is opened. Keep and report disables Folder removal/threshold and is effectively report-only. Missing SETLISTFM_API_KEY disables/unchecks both setlist.fm checkboxes; when the normal key exists but SETLISTFMUPGRADE_API_KEY does not, only setlist.fm upgrade is disabled/unchecked. Benign successful parser-selection notices are informational rather than tagging warnings. The Issues window has real horizontal overflow/scrolling for long Explanation/Path content. Max Workers is a ceiling and phases may use fewer workers whenever processing rules or constraints require it.</w:t>
      </w:r>
    </w:p>
    <w:p>
      <w:r>
        <w:t>Build 469 removed the separate GUI Tag window and integrated Tag with the main-window inputs/options. Build 474 subsequently removed the separate Slam field; current GUI Tag uses Path(s) with inline --$slam directives. The Build 469 controls also disable/uncheck setlist.fm when SETLISTFM_API_KEY is unavailable; Build 483 separately gates setlist.fm upgrade on SETLISTFMUPGRADE_API_KEY, make Max Workers an independent ceiling, grey/disable folder-removal controls under Keep and report, make the Issues horizontal scrollbar functional for long Explanation/Path rows, and change benign successful tag-parser branch notices from warnings to informational output.</w:t>
      </w:r>
    </w:p>
    <w:p>
      <w:pPr/>
      <w:r>
        <w:t>Revision note - v470</w:t>
      </w:r>
    </w:p>
    <w:p>
      <w:pPr/>
      <w:r>
        <w:t>Normal postprocess creation/update messages for unidentifiedShows.txt, including a result of zero unidentified shows, shall be treated as informational housekeeping rather than GUI warnings. Actual unidentified-show conditions shall continue to be reported as issues and remain available in the appropriate logs/output.</w:t>
      </w:r>
    </w:p>
    <w:p>
      <w:pPr/>
      <w:r>
        <w:t>Build 470: removes false completion warnings caused solely by the word “unidentified” appearing in the unidentifiedShows.txt filename/status messages; no change is made to unidentified-show detection, persistence, reconciliation, or mutation-safety behavior.</w:t>
      </w:r>
    </w:p>
    <w:p>
      <w:r>
        <w:t>Revision note - v471</w:t>
      </w:r>
    </w:p>
    <w:p>
      <w:r>
        <w:t>Rename Compliantly exact-case correction: exact canonical spelling/capitalization is now part of the compliant folder identity. Case-only changes such as dave van ronk -&gt; Dave Van Ronk must be written in Full Inventory/GUI or standalone Tag and Add Shows. Case-insensitive filesystems use a temporary sibling hop when source and differently-cased target are the same directory entry, without allocating an alternate/copy collision suffix.</w:t>
      </w:r>
    </w:p>
    <w:p>
      <w:r>
        <w:t>Build 471: replaces the case-folded Rename Compliantly no-op comparison with an exact path-name comparison and adds shared safe case-only rename handling for both inventory/tagging and Add Shows, preserving established collision behavior for genuinely distinct targets.</w:t>
      </w:r>
    </w:p>
    <w:p>
      <w:pPr/>
      <w:r>
        <w:t>Build 472: changes Auto update to discovery-first behavior with an explicit Yes / Skip prompt before any download, while preserving manual Check for updates direct-download behavior. Yes downloads the verified exact-match package to Downloads without installing/extracting it; Skip returns without downloading. Complete distributions now include the blank header-only bootlist.csv starter supplied for this build, while update ZIPs continue to exclude bootlist.csv so existing user inventory is never overwritten.</w:t>
      </w:r>
    </w:p>
    <w:p>
      <w:r>
        <w:t>Revision note - v473</w:t>
      </w:r>
    </w:p>
    <w:p>
      <w:r>
        <w:t>Unknown-date collection/show descriptor fallback: when a record ends with xxxx-xx-xx and no venue/location, TLO can preserve a conservative descriptor from pre-track setlist metadata, release/collection title evidence, descriptive setlist filename, or cleaned directory residue. The descriptor is logged separately and is never written into geographic metadata.</w:t>
      </w:r>
    </w:p>
    <w:p>
      <w:r>
        <w:t>Build 473: adds the separate DESCRIPTOR/DESCRIPTOR_SOURCE fields and conservative extraction/scoring rules, uses the descriptor in Show Name and generated setlist naming only under the unknown-date/no-location gate, and adds regression coverage preventing unnumbered songs and technical lineage from becoming descriptors.</w:t>
      </w:r>
    </w:p>
    <w:p>
      <w:pPr>
        <w:pStyle w:val="Heading2"/>
      </w:pPr>
      <w:r>
        <w:t>Build 474 - Path(s) and Manual Updates</w:t>
      </w:r>
    </w:p>
    <w:p>
      <w:r>
        <w:t>Main Path(s) syntax: the single-line GUI field uses semicolon-separated entries. Each entry uses the same path/directive grammar as one non-comment toBeInventoried.txt line. Commas and apostrophes/single quotes are ordinary path/directive characters and do not require quotes. Matching double quotes remain accepted. Examples include C:\Boots\Grateful Dead; C:\Boots\Tito Puente's Golden Latin Jazz All Stars; C:\Boots\RTF Paris --$slam Return to Forever; and C:\Boots\Van Morrison 1994-12-03 Dublin, Ireland;D:\Incoming --$copy E:\TLOCopies.</w:t>
      </w:r>
    </w:p>
    <w:p>
      <w:r>
        <w:t>The main GUI has no editable Slam control. Inline --$slam remains valid per direct Path(s) entry or control-file line; command-line --$slam remains supported under its established restrictions.</w:t>
      </w:r>
    </w:p>
    <w:p>
      <w:r>
        <w:t>Manual Tweaks opens a child window titled Manual Updates with the usual TLO header and TLOHome display. It contains Original (to be edited), New Name, an Update Tags checkbox, Save, and Quit. Update Tags is checked by default. Original accepts exactly one folder or one .txt file by typing/paste or native-Windows drag/drop. New Name accepts typing/paste and folder drag/drop; a dropped folder contributes only its leaf name and does not depend on Original already containing an existing folder. Whenever Original is a .txt file, New Name is disabled because the batch file supplies each New Name.</w:t>
      </w:r>
    </w:p>
    <w:p>
      <w:r>
        <w:t>For one-folder Save, New Name is an authoritative leaf folder name. TLO renames Original in place when needed. If Original no longer exists but parent/New Name already exists, TLO treats it as an already-renamed state. A different existing destination is a collision and must fail closed.</w:t>
      </w:r>
    </w:p>
    <w:p>
      <w:r>
        <w:t>Manual Save compares the supplied physical Original with bootlist.csv using the same canonical rootless path normalization used by inventory. When a visible volume label is known, it must agree; TLO must never select a same-leaf row on a different volume. Leaf-only matching is a legacy fallback allowed only on a known matching volume, and ambiguous matches fail closed. TLO re-reads the renamed folder for metadata/setlist content. When Update Tags is checked, New Name is authoritative for parseable Artist/Album tag identity, and TLO updates the corrected folder before finalizing the replacement setlist/bootlist identity. Manual Updates never converts SHN/SHNF files and therefore never deletes SHN originals; Convert shn remains a separate Tag/Inventory behavior. Tag writes are not rolled back if a later inventory commit fails, so such a failure must explicitly warn that tags may already have changed. TLO deletes the old exported setlist family only when no surviving bootlist row still uses that old Show identity; otherwise the old family is preserved. It then writes the replacement exported setlist and adds the New Name Show identity. Existing canonical VolumePath volume label and parent directory structure are preserved while only the old leaf is replaced.</w:t>
      </w:r>
    </w:p>
    <w:p>
      <w:r>
        <w:t>For a .txt Original, blank lines, # comments, and REM comments use the same comment rules as toBeInventoried.txt. Every non-comment line must contain exactly one ----&gt; separator and be Path ----&gt; Folder Name. TLO executes the same one-folder Save for each line, continues through independent line failures, and reports the successful/failed totals.</w:t>
      </w:r>
    </w:p>
    <w:p>
      <w:pPr/>
      <w:r>
        <w:t>If the Original is not present in bootlist.csv, Manual Updates must compare the Original leaf folder name with the persistent paths in TLOHome/unidentifiedShows.txt. An exact path match is preferred; otherwise exactly one matching leaf name is required. Ambiguous leaf-name matches fail closed. If no matching unidentified-show path exists, the normal missing-Original error remains.</w:t>
      </w:r>
    </w:p>
    <w:p>
      <w:pPr/>
      <w:r>
        <w:t>When an Original resolves through unidentifiedShows.txt, TLO must prompt with a modal input window titled "Where is the unidentified show going?". The window uses the normal TLO header/TLOHome display and contains one Path field with native-Windows drag/drop for a single folder path. The prompt accepts either the destination parent or the already-renamed New Name folder. If the supplied Path ends with the same leaf as New Name, TLO strips that leaf to obtain the parent; otherwise the supplied Path itself is the parent. The final inventory folder is parent/New Name and must exist.</w:t>
      </w:r>
    </w:p>
    <w:p>
      <w:pPr/>
      <w:r>
        <w:t>The unidentified-show Manual Updates branch is inventory repair only. It must not move or rename any filesystem object. The user is assumed to have already completed the physical move/rename manually. TLO re-reads the final parent/New Name folder. When Update Tags is checked, New Name is authoritative for parseable Artist/Album tag identity and TLO updates that final folder before finalizing the inventory update; when unchecked, it does not alter audio tags. Manual Updates never performs SHN conversion. It then exports the replacement setlist using New Name as the authoritative Show identity, writes the final location to bootlist.csv using the canonical [Volume] rootless-path format defined in Section 11, and removes the matched persistent line from unidentifiedShows.txt. If the inventory operation cannot complete, persistent unidentified-show state and bootlist/setlist state must be restored rather than silently losing the unresolved entry. If tags were already written, the error must state that tag writes are not rolled back.</w:t>
      </w:r>
    </w:p>
    <w:p>
      <w:pPr/>
      <w:r>
        <w:t>For a .txt Manual Updates batch, each Path ----&gt; Folder Name line uses the same source resolution. Before applying batch changes, TLO must collect the destination Path for every line that resolves through unidentifiedShows.txt. Canceling a required destination prompt aborts the batch before modifications begin. The single Update Tags checkbox applies to every line in that Save: checked means each corrected folder is tagged before its inventory result is finalized; unchecked means the batch performs no tag updates. Inventory-backed lines continue to use the established in-place rename/repair behavior; unidentified-show lines use the no-move/no-rename inventory-repair behavior above.</w:t>
      </w:r>
    </w:p>
    <w:p>
      <w:r>
        <w:t>The visible Add Shows (incremental) button label is replaced by the two-line Add New Shows label only. Its existing updater functionality, dialogs, duplicate rules, staging behavior, and processing code are unchanged.</w:t>
      </w:r>
    </w:p>
    <w:p>
      <w:r>
        <w:t>Revision note - v474</w:t>
      </w:r>
    </w:p>
    <w:p>
      <w:r>
        <w:t>Build 474 removes the main Slam box, adopts toBeInventoried-style per-entry Path(s) directives, renames the visible Add Shows button to Add New Shows without changing its behavior, compacts the main action buttons, and adds Manual Tweaks/Manual Updates for user-directed folder/inventory/setlist corrections. Builds 476-479 refine the Path(s) separator/quote rules and Manual Updates behavior.</w:t>
      </w:r>
    </w:p>
    <w:p>
      <w:r>
        <w:t>Revision note - v475</w:t>
      </w:r>
    </w:p>
    <w:p>
      <w:r>
        <w:t>Build 475 - v1.7 Manual Updates unidentified-show recovery</w:t>
      </w:r>
    </w:p>
    <w:p>
      <w:r>
        <w:t>Build 475 advances the public application version to v1.7 while continuing the existing build sequence. Manual Updates now recovers an Original that is absent from bootlist.csv but present by exact path or unique leaf folder name in unidentifiedShows.txt. TLO asks where the already manually moved/renamed New Name folder will live, performs no filesystem rename/move in this branch, removes the resolved unidentified entry, and adds the final folder/setlist identity to inventory. Batch Path ----&gt; Folder Name files preflight the same destination prompts before applying changes.</w:t>
      </w:r>
    </w:p>
    <w:p>
      <w:pPr/>
      <w:r>
        <w:t>Revision note - v476</w:t>
      </w:r>
    </w:p>
    <w:p>
      <w:pPr/>
      <w:r>
        <w:t>Build 476 - restore semicolon Path(s) separators</w:t>
      </w:r>
    </w:p>
    <w:p>
      <w:pPr/>
      <w:r>
        <w:t>Build 476 restores semicolons as the separator between entries in the main Path(s) field and all related GUI drag/drop/help/documentation surfaces. Commas are ordinary characters within paths and directive values, so they do not require quotes. Build 478 further defines apostrophes/single quotes as ordinary text; only matching double quotes are treated as optional explicit quoting. Native-Windows drag/drop appends multiple paths with semicolons and does not add quotes merely because a path contains a comma. Build 479 additionally requires drag/drop to wrap a path in matching double quotes only when the dropped path itself contains a literal semicolon, so that legal semicolons inside folder names round-trip as one Path(s) entry. Single quotes are never treated as wrappers.</w:t>
      </w:r>
    </w:p>
    <w:p>
      <w:pPr>
        <w:pStyle w:val="Heading2"/>
      </w:pPr>
      <w:r>
        <w:t>Build 478 - Manual Updates tag refresh and input/capitalization fixes</w:t>
      </w:r>
    </w:p>
    <w:p>
      <w:r>
        <w:t>Build 478 adds an Update Tags checkbox to Manual Updates and makes it checked by default. Save captures the checkbox value once. If checked, TLO updates the affected folder tags before finalizing the replacement setlist/bootlist identity; if unchecked, the Manual Updates workflow does not change tags. The rule applies to one-folder saves, unidentified-show repair, and every line in a .txt Manual Updates batch. Tagging uses the current TLO tagging options and does not introduce a separate corruption-delete pass.</w:t>
      </w:r>
    </w:p>
    <w:p>
      <w:r>
        <w:t>Build 478 also allows New Name to accept one dropped folder independently of the Original field except when Original is a .txt batch file; treats apostrophes/single quotes as ordinary text instead of unmatched quote delimiters in Path(s); and permits authoritative online venue/location evidence to improve capitalization when it is identical to the already-selected value except for case. A genuinely different online value still cannot override earlier path metadata merely because Rename Compliantly is enabled.</w:t>
      </w:r>
    </w:p>
    <w:p>
      <w:pPr>
        <w:pStyle w:val="Heading2"/>
      </w:pPr>
      <w:r>
        <w:t>Build 479 - Stabilization and data-integrity corrections</w:t>
      </w:r>
    </w:p>
    <w:p>
      <w:r>
        <w:t>Build 479 fixes GUI Tag completion so the completion dialog, issue collection, progress cleanup, and main-action state recalculation always run after the worker exits.</w:t>
      </w:r>
    </w:p>
    <w:p>
      <w:r>
        <w:t>Manual Updates now matches canonical bootlist paths safely, refuses cross-volume same-leaf substitutions, preserves shared exported setlist families, writes unidentified-show recovery rows in canonical [Volume] rootless-path form, and uses atomic replacement for bootlist.csv and unidentifiedShows.txt writes.</w:t>
      </w:r>
    </w:p>
    <w:p>
      <w:r>
        <w:t>When Update Tags is checked, a parseable New Name supplies the user-directed Artist/Album tag identity. Manual Updates disables SHN conversion regardless of the main Convert shn option. Tag writes occur before inventory finalization and are not rolled back; a later failure explicitly reports that tags may already have changed.</w:t>
      </w:r>
    </w:p>
    <w:p>
      <w:r>
        <w:t>setlist.fm fuzzy results from a different artist are rejected. Case-only online corroboration improves only case-poor local text with useful mixed case, never degrades already mixed-case values to all caps, and rebuilds Location when corrected City/Region/Country components were the source of the existing Location.</w:t>
      </w:r>
    </w:p>
    <w:p>
      <w:r>
        <w:t>Definite future performance dates are rejected. Two-digit years use the most recent non-future century interpretation. Dragged paths containing literal semicolons are automatically double-quoted as one Path(s) entry, while apostrophes and matching wrapping single quotes remain literal text.</w:t>
      </w:r>
    </w:p>
    <w:p>
      <w:pPr/>
      <w:r>
        <w:t>Build 480 - requirements consolidation and MP3 inventory metadata evidence</w:t>
      </w:r>
    </w:p>
    <w:p>
      <w:pPr/>
      <w:r>
        <w:t>Build 480 resolves the current requirements contradictions for unresolved-show ordering, blank-Artist output, artist-source precedence, setlist-content versus setlist-filename precedence, removed Slam GUI controls, checkbox alignment, main-button layout, GUI --tag-path ownership, Dry-run logging, the Thorough Setlist Matching setlist.fm exception, dynamic version display, logical MAIN_DIR_PATH, and final location formatting. It makes Section 4.1 the canonical artist precedence definition; extends non-compliant inventory metadata tag sampling to MP3 as well as FLAC while compliant mode continues to ignore tags; rejects mixed-case two-letter state words such as In as non-terminal state-code anchors; and keeps valid uppercase state-code/full-state-name source tails as one parenthetical. tlo-ggi.py no longer accepts the dead --tag-path option; standalone tlo-tag.py continues to accept it.</w:t>
      </w:r>
    </w:p>
    <w:p>
      <w:r>
        <w:t>bootlist.csv writes use same-directory temporary files, flush/fsync, and os.replace so an interrupted write does not truncate the primary inventory file.</w:t>
      </w:r>
    </w:p>
    <w:p>
      <w:pPr>
        <w:pStyle w:val="Heading2"/>
      </w:pPr>
      <w:r>
        <w:t>Build 481 - security hardening</w:t>
      </w:r>
    </w:p>
    <w:p>
      <w:r>
        <w:t>Build 481 encodes control characters in machine-parsed logs and tag logs, rejects duplicate single-valued metadata keys, and constrains fallback setlist-source reads to regular non-symlink local files within the show parent tree. These controls prevent crafted tag/remote text from injecting new log records or redirecting postprocess to unrelated local files.</w:t>
      </w:r>
    </w:p>
    <w:p>
      <w:r>
        <w:t>Sibling-collection recovery journals are capped at 1 MiB and automatic recovery requires a matching nonce registry entry under the active TLOHome/logs directory. generated_info is restricted to info.txt, . and .. member/staged names are rejected, and an unregistered journal stops inventory without filesystem mutation.</w:t>
      </w:r>
    </w:p>
    <w:p>
      <w:r>
        <w:t>Windows deleteBackupFolders.bat escapes literal percent signs and disables delayed expansion. All selected-setlist full reads use the shared 16 MiB bounded reader, and oversized ordinary-text candidates are rejected before selection.</w:t>
      </w:r>
    </w:p>
    <w:p>
      <w:r>
        <w:t>Sibling setlist discovery skips symlink files. Tag Copy refuses any source tree containing symbolic links rather than dereferencing them. SHN conversion rejects an existing or dangling-symlink destination and uses an OS-allocated same-directory temporary FLAC path.</w:t>
      </w:r>
    </w:p>
    <w:p>
      <w:r>
        <w:t>The Issues Open Path action refuses UNC/device/non-local paths and opens/reveals local files through their containing folder instead of launching the file itself. bootlist.csv protects spreadsheet-dangerous leading characters during serialization and restores the original TLO value on read.</w:t>
      </w:r>
    </w:p>
    <w:p>
      <w:r>
        <w:t>Compliant folder-name safety: when the resulting leaf would be a Windows reserved device name (CON, PRN, AUX, NUL, COM1-COM9, or LPT1-LPT9, including such a base followed by an extension), TLO must produce a safe non-reserved leaf rather than attempting to create/rename to the reserved name.</w:t>
      </w:r>
    </w:p>
    <w:p>
      <w:r>
        <w:t>Updater redirect hardening: application-side update downloads may follow redirects only to the explicit GitHub/release-asset hosts allowed by tlo_github_updates. TLO must not accept an arbitrary *.githubusercontent.com host merely because the suffix matches. This is an application URL-validation rule only; release-signing and GitHub Build Process changes remain outside this TLO build.</w:t>
      </w:r>
    </w:p>
    <w:p>
      <w:r>
        <w:t>External-launch hardening: where Build 481 changes an operating-system helper invocation, use a fixed system executable path or an already-resolved executable path rather than allowing a collection-controlled current directory to supply the helper. This does not change normal user-visible helper behavior.</w:t>
      </w:r>
    </w:p>
    <w:p>
      <w:pPr>
        <w:pStyle w:val="Heading2"/>
      </w:pPr>
      <w:r>
        <w:t>Build 482 - cross-platform CI regression-fixture correction</w:t>
      </w:r>
    </w:p>
    <w:p>
      <w:r>
        <w:t>Build 482 corrects the Build 478 Manual Updates regression fixtures so their bootlist rows use the same canonical [Volume] rootless-path VolumePath format emitted by Full Inventory. This prevents Linux filesystems with a visible volume label from making the tests look like a cross-volume mismatch. The application behavior and Build 481 security/data-integrity protections are unchanged; this is a test/release consistency correction.</w:t>
      </w:r>
    </w:p>
    <w:p>
      <w:pPr>
        <w:pStyle w:val="Heading2"/>
      </w:pPr>
      <w:r>
        <w:t>Build 483 - explicit setlist.fm upgrade environment gate</w:t>
      </w:r>
    </w:p>
    <w:p>
      <w:pPr/>
      <w:r>
        <w:t>Build 483 adds SETLISTFMUPGRADE_API_KEY; set it to the same value as SETLISTFM_API_KEY. Without it, upgrade is disabled and command-line upgrade requests are rejected.</w:t>
      </w:r>
    </w:p>
    <w:p>
      <w:pPr>
        <w:pStyle w:val="Heading2"/>
      </w:pPr>
      <w:r>
        <w:t>Build 485 - persistent multi-pass Copy Requests</w:t>
      </w:r>
    </w:p>
    <w:p>
      <w:r>
        <w:t>Build 485 introduced persistent Copy Requests in the main Inventory GUI. Copy Requests is a persistent transfer workflow for copying all or part of the inventoried collection from whatever source volumes are connected during each pass. It is intentionally independent of Full Inventory, Tag, Add New Shows, and Manual Tweaks; while the Copy Requests manager is open, those mutating main actions remain unavailable. Build 486 moves the Copy Requests entry point to the upper-right hamburger menu; the main action-row layout otherwise remains unchanged.</w:t>
      </w:r>
    </w:p>
    <w:p>
      <w:r>
        <w:t>A new request requires a Request File and Destination. Both fields support Browse and native-Windows drag/drop; Request File accepts exactly one .txt file and Destination accepts one folder. The .txt request file uses the same whole-line comment convention as toBeInventoried.txt: blank lines, lines beginning with #, REM, and REM followed by text are ignored. Each data line may be (1) one complete Show Name, (2) an Artist, (3) Artist plus one calendar year in yyyy form, (4) Artist plus one exact yyyy-mm-dd date, or (5) Artist plus a yyyy-yyyy or yy-yy year range. Exact complete Show Name matching is attempted before interpreting the line as an Artist/date expression.</w:t>
      </w:r>
    </w:p>
    <w:p>
      <w:r>
        <w:t>Artist matching uses artists.sqlite masters and aliases. If the request Artist is absent from the Artist DB, an exact case-insensitive match against the Artist portion already present in bootlist Show Names remains eligible. Artist requests select every unique matching Show. Artist + yyyy selects every unique Show by that Artist from January 1 through December 31 of that year. Artist + yyyy-mm-dd selects every unique Show by that Artist on exactly that date. Artist + range selects every unique Show by that Artist from January 1 of the first year through December 31 of the second year. A yyyy-yyyy range requires the second year to be greater than the first. A yy-yy range resolves forward across a century when needed, so 99-01 means 1999 through 2001. Copy Request ranges are not limited by TLO's ordinary show-date range-length rules.</w:t>
      </w:r>
    </w:p>
    <w:p>
      <w:r>
        <w:t>The request operates on unique Show identities, not bootlist rows. Overlapping request lines must not cause duplicate copies. If the same Show exists on multiple inventoried volumes, any currently connected valid source is an alternate source and TLO copies that Show once using a deterministic available source. The same request is re-evaluated against the current bootlist on every Continue/Process pass; therefore a broad Artist/range request that was previously Complete can become In Progress again when later inventory adds another matching Show.</w:t>
      </w:r>
    </w:p>
    <w:p>
      <w:r>
        <w:t>Copy Request state is stored under TLOHome/copyRequests in a request-specific directory. The request identity is stable for the same original request-file path plus Destination, so closing TLO or swapping drives does not lose progress. Different list files are independent requests. The same list aimed at a different Destination is a separate request. The saved state records completed Show identities and destination paths so a Show successfully copied during an earlier pass is not recopied on a later pass.</w:t>
      </w:r>
    </w:p>
    <w:p>
      <w:r>
        <w:t>If the original request .txt changes after the request was created, Continue asks the user to choose Update Request, Continue with the saved request, or Cancel. Updating the request replaces the saved request specification but preserves completed-copy history; removed lines stop selecting future copies and newly added lines become eligible. If the original .txt is unavailable, TLO continues from its saved copy of the request.</w:t>
      </w:r>
    </w:p>
    <w:p>
      <w:r>
        <w:t>For every matched but incomplete Show, TLO searches the inventory for a source on a currently connected volume. Available means at least one inventoried source folder is accessible now. Waiting For Volumes means inventory matches exist but no matching source volume is currently connected. Stale/missing means a matching volume appears connected but the expected source folder is missing and no alternate source is available. A request item with no current inventory match is Unmatched, not a disconnected-volume failure. The preview/report lists remaining Show counts by source-volume label, ordered so the user can see which volume would satisfy the most outstanding Shows next.</w:t>
      </w:r>
    </w:p>
    <w:p>
      <w:r>
        <w:t>Before copying any folder in a pass, TLO resolves every valid copy planned for that request, rejects source trees containing symbolic links, calculates the entire byte requirement for that pass, and checks Destination free space. If free space is insufficient for the entirety of that current pass, no folders from that request are copied. Disconnected pending Shows are not included because their source sizes cannot safely be assumed; each later pass performs its own complete preflight.</w:t>
      </w:r>
    </w:p>
    <w:p>
      <w:r>
        <w:t>A copy preserves the complete inventoried source folder name and contents; Copy Requests never renames, retags, moves, or deletes the source. TLO copies each source into a unique temporary folder under Destination, verifies the recursive copied tree byte-for-byte using TLO's exact tree comparison, and only then atomically renames the temporary folder to the source leaf name. A non-identical existing destination folder with that name is a collision and is not overwritten or merged. If another Copy Request already placed a byte-identical source tree at the same Destination, the second request records the Show as Already Satisfied instead of copying it again.</w:t>
      </w:r>
    </w:p>
    <w:p>
      <w:r>
        <w:t>The Copy Requests manager lists persistent requests with Destination, completed count, waiting count, unmatched count, and current Status. Continue previews one selected request. Process All Active Requests processes every request that is not Closed, with a separate complete free-space preflight for each request/destination. View Report shows the latest request report. Close Request changes the terminal user-chosen state to Closed: the request remains for history and is excluded from future processing. Delete Request removes only TLO's request state and report history; it never deletes copied music.</w:t>
      </w:r>
    </w:p>
    <w:p>
      <w:r>
        <w:t>Automatic request status values are In Progress, Waiting For Volumes, Matches Complete / Unmatched Remain, and Complete. Closed is reserved for an explicit user close. Complete is not terminal for broad Artist/range requests because later inventory can introduce newly matching Shows. Matches Complete / Unmatched Remain means every currently matched Show is satisfied but at least one request item still has no current inventory match or is invalid.</w:t>
      </w:r>
    </w:p>
    <w:p>
      <w:r>
        <w:t>Each request directory keeps the saved request text, atomic JSON state, latest-report.txt, a timestamped report history, copied.txt, pending.txt, and failed.txt. copied.txt is cumulative across passes and lists every Show recorded as completed for that request. pending.txt lists current disconnected-volume and stale/missing source conditions. failed.txt lists current unmatched/invalid request searches plus copy failures from the latest pass. The latest/timestamped human-readable report separates Copied, Already Satisfied, Waiting For Disconnected Volumes, Stale/Missing Connected Sources, Unmatched Request Items, Invalid Request Items, and Failed Copy Attempts.</w:t>
      </w:r>
    </w:p>
    <w:p>
      <w:pPr>
        <w:pStyle w:val="Heading2"/>
      </w:pPr>
      <w:r>
        <w:t>Build 486 - Copy Requests moved to hamburger menu</w:t>
      </w:r>
    </w:p>
    <w:p>
      <w:pPr/>
      <w:r>
        <w:t>Build 486 removes the Copy Requests button from the main action row and adds Copy Requests as a command in the upper-right hamburger menu. Selecting that menu item opens the same persistent Copy Requests manager introduced in Build 485. No Copy Request matching, state, copy, report, destination, persistence, or drive-swap behavior changes in this build. No other GUI layout, spacing, control order, button behavior, or option behavior changes are made.</w:t>
      </w:r>
    </w:p>
    <w:p>
      <w:pPr>
        <w:pStyle w:val="Heading2"/>
      </w:pPr>
      <w:r>
        <w:t>Build 487 - ordered redundancy groups for equivalent source volumes</w:t>
      </w:r>
    </w:p>
    <w:p>
      <w:r>
        <w:t>Build 487 adds persistent Redundancy Groups for Copy Requests. The upper-right hamburger menu includes Redundancy Groups. A redundancy group declares two or more visible volume labels that are physical replicas of the same logical partition and therefore use the same rootless folder layout. The declaration is ordered left-to-right using equals signs, for example Juke3 = Back-up3 = Back-up3a.</w:t>
      </w:r>
    </w:p>
    <w:p>
      <w:r>
        <w:t>Declaration order is authoritative source precedence. When more than one equivalent member is connected and contains the requested source folder, Copy Requests must use the first usable member in the declaration. In Juke3 = Back-up3 = Back-up3a, Juke3 has the highest precedence and Back-up3a the lowest. This precedence applies even when the single inventory row was originally recorded from a lower-precedence member.</w:t>
      </w:r>
    </w:p>
    <w:p>
      <w:r>
        <w:t>Redundancy Groups are stored in TLOHome/redundancyGroups.txt, one group per line. Blank lines and the existing # / REM comment convention are ignored. A visible volume label may appear in only one group and may not be repeated within a group. Blank volume labels are not eligible for redundancy grouping.</w:t>
      </w:r>
    </w:p>
    <w:p>
      <w:r>
        <w:t>Each declaration member may be entered as a visible volume label or as a currently accessible volume/root path. Paths with spaces do not require quotes because equals signs, not whitespace, separate group members. Matching quote characters may be accepted but are not required. When a path is entered, TLO resolves its visible volume label when the declaration is saved and stores the canonical label so later drive-letter or mount-point changes do not alter the group. If an entered path is not accessible or has no usable visible label, Save must fail with a clear error; the user may instead enter the known visible volume label directly.</w:t>
      </w:r>
    </w:p>
    <w:p>
      <w:r>
        <w:t>For a Show inventoried on any member of a redundancy group, Copy Requests must test the same stored rootless inventory path on each equivalent member in declaration order. The first connected member containing a valid non-symlink source folder is the actual copy source. Equivalent volumes do not create additional bootlist rows and do not require separate inventory. The Copy Request report records both the inventoried volume and the actual equivalent source volume used when they differ.</w:t>
      </w:r>
    </w:p>
    <w:p>
      <w:r>
        <w:t>Waiting-volume opportunity counts are redundancy-group aware. If no member of a group can currently satisfy a pending Show, the request reports the group once using its ordered declaration instead of counting every replica as a separate needed source volume. A connected equivalent member whose expected folder is missing is treated as a stale/missing replica, while lower-precedence connected members may still satisfy the request.</w:t>
      </w:r>
    </w:p>
    <w:p>
      <w:r>
        <w:t>Build 487 does not change normal duplicate detection or require backup volumes to be inventoried. Redundancy Groups affect Copy Request source resolution only. The user is responsible for declaring only volumes whose rootless directory structures are intended to be equivalent replicas.</w:t>
      </w:r>
    </w:p>
    <w:p>
      <w:r>
        <w:t>Build 488 - Redundancy Groups Close label</w:t>
      </w:r>
    </w:p>
    <w:p>
      <w:r>
        <w:t>In the Redundancy Groups window, the button that dismisses the window without saving pending editor changes is labeled Close rather than Cancel. This is a label-only change; Save behavior, window layout, redundancy declarations, and Copy Request behavior are unchanged.</w:t>
      </w:r>
    </w:p>
    <w:p>
      <w:r>
        <w:t>Build 489 - About support contact email</w:t>
      </w:r>
    </w:p>
    <w:p>
      <w:r>
        <w:t>Help &gt; About displays the contact address support@traderslittleorganizer.com instead of the prior placeholder email wording. This is a contact-text-only change; About layout, version display, attribution, menu placement, and all other GUI behavior are unchanged.</w:t>
      </w:r>
    </w:p>
    <w:p>
      <w:pPr/>
      <w:r>
        <w:t>Build 490 - Guarded non-compliant pre-date venue/location recovery</w:t>
      </w:r>
    </w:p>
    <w:p>
      <w:pPr/>
      <w:r>
        <w:t>Build 490 extends only the existing guarded non-compliant Artist + Place + Date fallback. A direct unique Artist DB prefix plus an existing valid Date may now recover the intervening Venue/Location when the post-date tail is either recognized media/source technical text (including the narrow SDB compatibility spelling) or one existing terminal performance qualifier. Existing Artist Date ... interpretations retain precedence, unknown title-like post-date text does not activate the fallback, and Compliant mode is unchanged.</w:t>
      </w:r>
    </w:p>
    <w:p>
      <w:pPr/>
      <w:r>
        <w:t>Build 491 - Canadian location anchors, marker info-gen files, and Backup Alert text</w:t>
      </w:r>
    </w:p>
    <w:p>
      <w:pPr/>
      <w:r>
        <w:t>Build 491 adds built-in Canadian province/territory postal abbreviations and full names to the path and selected-setlist location parsers, with uppercase-only inference for new two-letter Canadian abbreviations and an NT ambiguity guard. A marker-only source containing only "Folder never contained an info file." now creates/replaces info-gen.txt in the associated show folder using only known Artist/Date/Venue/Location fields plus exact music-file basenames, leaves the marker source unchanged, and exports the generated content rather than the marker. Generated info ranks ahead of the old marker on later inventories. The Add Shows Backup Alert wording now says TLOHome/deleteBackupFolders.txt. Existing non-marker generated-setlist behavior and the platform cleanup script filenames remain unchanged.</w:t>
      </w:r>
    </w:p>
    <w:p>
      <w:pPr/>
      <w:r>
        <w:t>Build 492 - Common-word state/province abbreviation guards</w:t>
      </w:r>
    </w:p>
    <w:p>
      <w:pPr/>
      <w:r>
        <w:t>Build 492 aligns non-compliant path/String2 location parsing with the existing setlist-header safeguards for common/noisy two-letter U.S. state codes. CO, DE, HI, ID, IN, LA, MA, ME, MO, OH, OK, OR, and PA must be uppercase when newly inferred from free-form text. ON/Ontario and all other newly inferred Canadian postal abbreviations remain uppercase-only. Valid uppercase locations such as Indianapolis IN, Portland OR, and Toronto ON continue to parse normally, while false tails such as live in, tell me, say hi, and portland or no longer become locations. Existing compatibility for non-common U.S. codes, including safe title-case Ca where already supported, remains unchanged. No Compliant-mode naming rule is changed.</w:t>
      </w:r>
    </w:p>
    <w:p>
      <w:pPr/>
      <w:r>
        <w:t>Build 493 - Guarded lowercase region abbreviations in lowercase paths</w:t>
      </w:r>
    </w:p>
    <w:p>
      <w:pPr/>
      <w:r>
        <w:t>Build 493 preserves Build 492 uppercase protections as the default, but allows exact lowercase two-letter state/province/territory codes in non-compliant path-derived location fragments when the entire location fragment is consistently lowercase. The relaxation is path-only; selected-setlist/free-form metadata remains uppercase-only. Mixed-case abbreviations remain rejected. For common/word-like codes (the Build 492 common/noisy U.S. set plus ON/Ontario), lowercase acceptance requires additional structure: either a comma immediately before the code or both a venue and city, and noise-like city/venue words are still rejected. Thus massey hall toronto on, toronto, on, crystal ballroom portland or, and commodore ballroom vancouver bc can parse in lowercase path style, while toronto on, portland or, live in, made in, and mixed-case Toronto on remain protected. Compliant mode is unchanged.</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Current Build 484 standardizes checkbox-label capitalization only.</dc:description>
  <cp:keywords>TLO, Inventory, Requirements, v1.6, Build 463, GUI, TLOHome, Search Path, Slam</cp:keywords>
  <dc:language>en-US</dc:language>
  <cp:lastModifiedBy/>
  <dcterms:modified xsi:type="dcterms:W3CDTF">2026-08-03T22:32:32Z</dcterms:modified>
  <cp:revision>1</cp:revision>
  <dc:subject>TLO v1.7 Build 484 requirements</dc:subject>
  <dc:title>TLO Inventory Requirements Working v484</dc:title>
</cp:coreProperties>
</file>