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v458 (v1.6 Build 458).</w:t>
      </w:r>
    </w:p>
    <w:p>
      <w:pPr>
        <w:rPr/>
      </w:pPr>
      <w:r>
        <w:t>Consolidation note for Build 433: current normative behavior from the previously incremental Build 398-432 notes is stated in the owning requirement sections wherever practical. Section 20 now retains only supplemental current requirements plus a revision index. Builds 421-427 are explicitly indexed so their shipped regression-locked behavior is not lost. Stable requirement IDs are introduced first for destructive/safety requirements and may be extended incrementally as other sections are changed.</w:t>
      </w:r>
    </w:p>
    <w:p>
      <w:pPr>
        <w:pStyle w:val="Normal"/>
        <w:rPr/>
      </w:pPr>
      <w:r>
        <w:t>Document organization: Sections 1-20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 A recognized performance qualifier such as Early Show or Late Show must remain part of the final Show identity as a parenthesized suffix when it is not already present, so separate performances on the same date remain distinct.</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writing artistsNotInDatabase.txt, and writing summary.log. Setlist export progress must be throttled so large runs do not flood the console with frequent X/Y processed messages; report only coarse progress plus completion.</w:t>
      </w:r>
    </w:p>
    <w:p>
      <w:pPr>
        <w:rPr/>
      </w:pPr>
      <w:r>
        <w:t>For every path-scoped re-inventory that replaces existing bootlist rows, postprocess must reconcile the old replacement population with the new scan before final output is considered complete. The reconciliation must report each affected volume/path scope, previous bootlist rows replaced, Stage 2 groups prepared, the prepared-versus-previous delta, Stage 3 metadata records, groups omitted before metadata output, groups removed for proven corruption, final new bootlist rows, unresolved records omitted from bootlist output, the net replacement-row change, and the current unresolved/corruption-removed paths when any exist. TLOHome/logs/reinventoryDelta.log must additionally account for every previous bootlist row with an evidence-based disposition: UNCHANGED, METADATA_CHANGED, RENAMED, RENAMED_METADATA_CHANGED, SPLIT, MERGED, REGROUPED, CORRUPTION_REMOVED, UNRESOLVED, or MISSING. It must separately list current NEW rows that have no previous-row disposition. Each detailed entry must include the old Show/path, any corresponding current Show/path values, and a concise reason. A rename or transfer may be classified as such only when the current metadata record preserves its first pre-mutation MAIN_DIR_PATH as ORIGINAL_MAIN_DIR_PATH; corruption removal must preserve the removed show-root path for reconciliation. Anything without affirmative evidence remains MISSING rather than being guessed away. Write the full per-entry detail append-only to TLOHome/logs/reinventoryDelta.log. Append the compact count/disposition summary (not thousands of per-row detail blocks) to summary.log and print one concise POSTPROCESS: re-inventory reconciliation status line to the console. The counts are diagnostic accounting; a changed row count is not by itself an error, but every reduction between prepared groups, Stage 3 records, and final rows must be visible.</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paths may come from the command line using --search-path STRING.</w:t>
      </w:r>
    </w:p>
    <w:p>
      <w:pPr>
        <w:pStyle w:val="ListBullet"/>
        <w:numPr>
          <w:ilvl w:val="0"/>
          <w:numId w:val="1"/>
        </w:numPr>
        <w:rPr/>
      </w:pPr>
      <w:r>
        <w:t>Search paths may also come from TLOHome/toBeInventoried.txt when --search-path is not supplied.</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If --search-path is supplied, ignore toBeInventoried.txt and process only the supplied search path.</w:t>
      </w:r>
    </w:p>
    <w:p>
      <w:pPr>
        <w:pStyle w:val="ListBullet"/>
        <w:numPr>
          <w:ilvl w:val="0"/>
          <w:numId w:val="1"/>
        </w:numPr>
        <w:rPr/>
      </w:pPr>
      <w: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 search path from toBeInventoried.txt.</w:t>
      </w:r>
    </w:p>
    <w:p>
      <w:pPr>
        <w:pStyle w:val="ListBullet"/>
        <w:numPr>
          <w:ilvl w:val="0"/>
          <w:numId w:val="1"/>
        </w:numPr>
        <w:rPr/>
      </w:pPr>
      <w:r>
        <w:t>A slam value may also be supplied from the command line using --$slam STRING, or legacy -$slam STRING, when --search-path STRING is supplied.</w:t>
      </w:r>
    </w:p>
    <w:p>
      <w:pPr>
        <w:pStyle w:val="ListBullet"/>
        <w:numPr>
          <w:ilvl w:val="0"/>
          <w:numId w:val="1"/>
        </w:numPr>
        <w:rPr/>
      </w:pPr>
      <w:r>
        <w:t>--$slam/-$slam must not be accepted by itself. If supplied without --search-path,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Starting tlo-gi v1.6 Build XX</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toBeInventoried.txt --$copy directives, command-line --$copy directives for a single --search-path,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If no Search Path override is filled, preflight must sum only roots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Release packaging supports three package selections. The default produces eight ZIP assets: complete and update packages for Windows hybrid, Windows onedir, macOS, and generic Linux. Complete-only produces the four complete ZIPs; update-only produces the four update ZIPs. Asset names follow TLO_V&lt;VERSION&gt;Build&lt;BUILD&gt;_complete_Windows.zip, TLO_V&lt;VERSION&gt;Build&lt;BUILD&gt;_complete_Windows_onedir.zip, TLO_V&lt;VERSION&gt;Build&lt;BUILD&gt;_complete_Linux.zip, TLO_V&lt;VERSION&gt;Build&lt;BUILD&gt;_complete_macOS.zip, plus the corresponding four _update_ ZIP names when updates are selected. The Windows onedir payload must place the seven PyInstaller executables directly under apps/Windows with one shared apps/Windows/_internal runtime folder.</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omit TLO_DBs by default, but the build process may explicitly include exactly TLO_DBs/artists.sqlite and TLO_DBs/venues.txt in update packages when a database refresh is requested.</w:t>
      </w:r>
    </w:p>
    <w:p>
      <w:pPr>
        <w:pStyle w:val="ListBullet"/>
      </w:pPr>
      <w:r>
        <w:t>Update ZIPs must contain the matching platform app payload, the current RTF User Manual and FAQ, matching native scan receipt, final aggregate package scan receipt, UPDATE_MANIFEST.json, README_UPDATE.txt, and checksums. They must never contain bootlist.csv, toBeInventoried.txt, setlists/, logs/, debug/, dups/, readyForXfer/, staged/, or other user-created state. Unless database inclusion is explicitly selected, they must not contain TLO_DBs/. When database inclusion is selected, only artists.sqlite and venues.txt are permitted under TLO_DBs/.</w:t>
      </w:r>
    </w:p>
    <w:p>
      <w:pPr>
        <w:pStyle w:val="ListBullet"/>
      </w:pPr>
      <w:r>
        <w:t>Every update ZIP must include UPDATE_MANIFEST.json with package kind update, exact platform/layout key, build number, safe_update true, requires_complete_install false, installed-path entries, databases_included, database_files, and protected paths documenting user-data areas intentionally absent from the package. The manifest/readme and actual ZIP contents must agree about database inclusion.</w:t>
      </w:r>
    </w:p>
    <w:p>
      <w:pPr>
        <w:pStyle w:val="ListBullet"/>
        <w:numPr>
          <w:ilvl w:val="0"/>
          <w:numId w:val="1"/>
        </w:numPr>
        <w:rPr/>
      </w:pPr>
      <w:r>
        <w:t>Complete platform ZIPs must include the current RTF user manual, a starter toBeInventoried.txt, manifest data, checksums, and clean scan receipts. The requirements document remains in the source bundle and is provided separately; it is not included in end-user complete or update ZIPs.</w:t>
      </w:r>
    </w:p>
    <w:p>
      <w:pPr>
        <w:pStyle w:val="ListBullet"/>
      </w:pPr>
      <w:r>
        <w:t>The TLO application source bundle and the independently versioned GitHub Build Process are separate artifacts. The flat TLO source bundle shall contain no GitHub Build Process files, including Run-TLO-GitHub-Build.ps1, Create-TLOArtifactSigningMetadata.ps1, TLO_GitHub_Build_Process_Requirements_v&lt;PROCESS&gt;.docx, TLO_GitHub_Build_Process_v&lt;PROCESS&gt;.zip, or other process-only support/setup files. Application distribution helpers such as createWindowsDist.ps1, createLinuxDist.sh, createMacOSDist.sh, and scan_release_artifacts.py remain TLO source-bundle content. The GitHub Build Process shall be distributed only as its own independently versioned package and may supply/inject its own transient build-process helpers when it consumes a TLO source bundle.</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A guarded nested wrapper layout may cross exactly one additional non-numbered media-container folder. For example, Show/FLAC/Set 1 and Show/FLAC/Set 2 form one logical show rooted at Show, and a setlist stored directly in Show applies to both parts. The numbered part names include Set, Disc, Disk, CD, D, Part, Side, and Tape forms recognized by the wrapper rules. Promotion requires a date-bearing Show folder, an exact non-numbered media-container directory, a validated related part relationship, and no music-bearing descendant of Show outside that container. Setlist lookup may inspect only the direct files in Show; it must not enumerate or recursively revisit Show's sibling directories.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t>Build 419 parenthesized-number release parts: a bare terminal (N) is not a generic wrapper marker. Aggregate folders named Parent (1), Parent (2), through Parent (N) only when at least two parts exist, their numeric suffixes are unique and consecutive beginning at 1, every direct music-bearing child under the common parent belongs to that same numbered set, the stripped common base exactly matches the parent directory name, and the parent itself contains no directly inventoried music. Otherwise keep the children as separate logical groups. A valid numbered set is rooted at the common parent and creates one metadata record.</w:t>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numPr>
          <w:ilvl w:val="0"/>
          <w:numId w:val="1"/>
        </w:numPr>
        <w:rPr/>
      </w:pPr>
      <w:r>
        <w:t>After non-compliant grouping decisions are complete and before Stage 3 mutation work is scheduled, buckets that resolve to the same normalized physical MAIN_DIR_PATH must be collapsed into one logical group. Merge their unique music directories, media files, sample files, and media extensions and preserve applicable aggregation metadata. No two Stage 3 jobs may independently tag or rename the same logical show root merely because direct root audio and wrapper/supplemental descendants were initially discovered through different grouping paths.</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r>
        <w:t>Build 428 non-date sibling collection discovery applies only during a real non-compliant Full Inventory run and only to direct sibling folder families represented by the current search path. Dry Run must not create, rename, or move a collection folder; if an interrupted prior consolidation is present, Dry Run blocks for recovery instead of changing it. A candidate shared release base must contain an Artist - Release delimiter and must not contain a complete performance date. The complete unknown-date placeholder xxxx-xx-xx (case-insensitive, with the supported date separators) is treated as a specific-date boundary for this sibling-collection rule and also excludes consolidation. A single year, year span, decade label such as 1980's, or no year remains eligible.</w:t>
      </w:r>
    </w:p>
    <w:p>
      <w:pPr/>
      <w:r>
        <w:t>Recognize incrementing D, CD, Disc, Disk, Set, Part, Side, Tape, terminal parenthesized-number, and alt-number suffix families. Candidate discovery may walk upward only through the current media file's own ancestors to locate its suffixed collection child; it must not enumerate or revisit unrelated folders one level above the current search root.</w:t>
      </w:r>
    </w:p>
    <w:p>
      <w:pPr/>
      <w:r>
        <w:t>All candidate collection children and their proposed parent must have the same filesystem device identifier. TLO must not search another partition for grouping or discrimination evidence, and a mixed-device family must fail closed without moving any folder.</w:t>
      </w:r>
    </w:p>
    <w:p>
      <w:pPr/>
      <w:r>
        <w:t>D/CD-style numbered children are explicit multipart evidence. Numbered alt children require usable song-title evidence from discriminated setlist files or audio filenames. If two alternatives have at least 60 percent title overlap relative to the smaller distinct list, or a shifted contiguous run of at least three titles covering at least half the smaller list, treat them as similar alternatives and do not fold the later copy into the collection. Insufficient alt evidence also fails closed.</w:t>
      </w:r>
    </w:p>
    <w:p>
      <w:pPr/>
      <w:r>
        <w:t>For each accepted family, create a unique hidden temporary sibling directory, write a transaction journal naming the exact original and final paths, move only the accepted child folders into that temporary directory, and create parent info.txt by concatenating every usable child setlist in child and filename alphabetical order. Preserve the original child directories and their source setlist files inside the new parent.</w:t>
      </w:r>
    </w:p>
    <w:p>
      <w:pPr/>
      <w:r>
        <w:t>After the moves and info.txt write succeed, atomically rename the temporary directory to the exact stripped shared release name and atomically rewrite current complete-path log entries to their new nested paths. Inventory only the new parent and generated info.txt. If the destination exists independently, any move fails, or log commit fails, roll back the complete transaction. On the next run, a validated interrupted journal is rolled back before scanning; an unsafe or unreadable TLO journal blocks inventory for review.</w:t>
      </w:r>
    </w:p>
    <w:p>
      <w:pPr/>
      <w:r>
        <w:t>A consolidated parent is one logical inventory/tagging group even when a child's music is below a bounded media container such as D1/FLAC. Order every file from part 1 before part 2 and so forth, then assign one continuous collection-wide Track Number sequence. Use 01 through N for at most 99 tracks and 001 through N when the collection exceeds 99 tracks.</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Group, with a terminal All Star/All Stars spelling (All Star, All Stars, All-Star, All-Stars, AllStar, or AllStars; case-insensitive, with a space or dash allowed before the All-Star suffix), or with terminal All Star Band / All-Star Band (including plural All Stars Band / All-Stars Band) and the complete candidate returns no Artist DB match, retry the Artist DB lookup once after removing that terminal suffix. The complete candidate is always searched first and wins if it exists. Accept the stripped retry only when the remaining artist text resolves uniquely in the Artist DB. When it does, use the resolved DB master to identify the base artist, then restore the exact terminal suffix text that was removed and use that restored expanded name as the artist for the performance. If the resolved DB master already ends in a supported grouping suffix, do not append another suffix. Ambiguous stripped matches remain unresolved. The suffix rule applies only at the end of the potential artist name.</w:t>
      </w:r>
    </w:p>
    <w:p>
      <w:pPr>
        <w:pStyle w:val="ListBullet"/>
      </w:pPr>
      <w:r>
        <w:t>When the terminal-suffix fallback succeeds and the restored performance artist is not itself the full Artist DB master, mark that restored artist as not present in the database and persist it to TLOHome/artistsNotInDatabase.txt. Preserve prior file entries in their existing encounter order, append newly encountered current-run restored artist names in current-run encounter order, and de-duplicate case-insensitively. Do not alphabetically sort this review file. Do not add an unchanged DB master when the master already contains the supported suffix.</w:t>
      </w:r>
    </w:p>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if the year is less than 35, prefix it with 20; otherwise prefix it with 19.</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34 -&gt; 2034</w:t>
      </w:r>
    </w:p>
    <w:p>
      <w:pPr>
        <w:pStyle w:val="Normal"/>
        <w:rPr/>
      </w:pPr>
      <w:r>
        <w:t>35 -&gt; 1935</w:t>
      </w:r>
    </w:p>
    <w:p>
      <w:pPr>
        <w:pStyle w:val="Normal"/>
        <w:rPr/>
      </w:pPr>
      <w:r>
        <w:t>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Music Tag Metadata Check</w:t>
      </w:r>
    </w:p>
    <w:p>
      <w:pPr>
        <w:pStyle w:val="Heading2"/>
        <w:rPr/>
      </w:pPr>
      <w:r>
        <w:t>6.1 Artist Tags</w:t>
      </w:r>
    </w:p>
    <w:p>
      <w:pPr>
        <w:pStyle w:val="ListBullet"/>
        <w:numPr>
          <w:ilvl w:val="0"/>
          <w:numId w:val="1"/>
        </w:numPr>
        <w:rPr/>
      </w:pPr>
      <w: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tag artist that resolves unambiguously in the Artist DB is authoritative for the show artist. Before lookup, separate an explicitly dash-delimited or parenthesized terminal performance qualifier such as Early Show or Late Show from the tag artist candidate. If the normal exact lookup misses, TLO may retry after removing apostrophe characters from the candidate and Artist DB aliases; accept that retry only when exactly one master matches. Store the DB master name (or the cleaned As-Is artist spelling when that option is selected) and do not continue path artist identification for that show.</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low-precedence FLAC tag evidence, ALBUMARTIST wins over ARTIST. If both are populated and disagree after the normal blank/noise checks, consider usable ALBUMARTIST values before ARTIST values. This preference does not raise tag evidence above stronger path, structured setlist, selected-setlist-filename, $slam, or other higher-priority artist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The relevant path is always the directory that contains the music files; there is no separate main dir path concept for metadata extraction.</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If an uppercase state abbreviation is found but not at the end of String2, strip leading whitespace and dashes from the remaining substring after the state and treat it as a single PARENTHETICAL.</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 For a date-bearing path component, generic partial artist scanning must reject a DB artist phrase found entirely inside the parsed venue, city, region, or country tail. Thus Attic inside Eddie's Attic is venue text, while an exact path component named Attic remains eligible as an artist directory.</w:t>
      </w:r>
    </w:p>
    <w:p>
      <w:pPr>
        <w:pStyle w:val="ListBullet"/>
      </w:pPr>
      <w:r>
        <w:t>Before generic partial-artist scanning, recognize the non-compliant Date Artist Venue Location path pattern when the date begins the path component.</w:t>
      </w:r>
    </w:p>
    <w:p>
      <w:pPr>
        <w:pStyle w:val="ListBullet"/>
      </w:pPr>
      <w:r>
        <w:t>The Artist must be the longest unique Artist DB match anchored immediately after the leading date. An Artist DB term found later in the component is not eligible for this pattern, and an ambiguous Artist DB result must remain unresolved.</w:t>
      </w:r>
    </w:p>
    <w:p>
      <w:pPr>
        <w:pStyle w:val="ListBullet"/>
      </w:pPr>
      <w:r>
        <w:t>After removing the matched Artist, parse only the remainder as String2. A venue must remain after removing the Artist, and the remainder must also parse into City plus Region or Country; otherwise reject the pattern and continue with the ordinary evidence process.</w:t>
      </w:r>
    </w:p>
    <w:p>
      <w:pPr>
        <w:pStyle w:val="ListBullet"/>
      </w:pPr>
      <w:r>
        <w:t>Example: 1997-04-05 Genesis Old Pub London England resolves to Artist Genesis, Date 1997-04-05, Venue Old Pub, and Location London, England. In contrast, 1990-07-10 Palace Melbourne Australia must not use this pattern because removing Palace leaves only City and Country and no venue.</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r>
        <w:t xml:space="preserve"> Artist/Album separator may omit spaces on either or both sides only when the complete left side resolves uniquely in the Artist DB; split that first DB-confirmed dash only, preserve every later dash in String2, and do not relax unknown or ambiguous left sides. Example: Van Morrison-Saint Dominic's Preview-Hard Nose The Highway Live retains the second dash inside String2.</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Also accept a supported normalized partial date when it occurs at the beginning or end of String2; partial dates embedded in the middle of album-like text must not trigger performance mode. After removing the accepted date, trim the surrounding dash separators and apply the conservative String2 venue/location parser. A state/country-anchored location with no unexplained trailing text is strong enough to establish venue/location evidence. If an accepted date or strong venue/location evidence is found, continue normal performance metadata processing and do not enter album mode. Example: Ray Price - Gilley's - Pasadena, Texas - xx-xx-81 must normalize Date to 1981-xx-xx, resolve Venue Gilley's and Location Pasadena, TX, and build Show Ray Price 1981-xx-xx Gilley's Pasadena, TX rather than treating the entire tail as an album title.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 The same ALBUM_NAME rule applies to Build 419 Parent/Parent (1)..Parent (N) multipart-release aggregation.</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FLAC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 Build 414 extends the strict unlabeled-header shape to allow one additional short room/hall line between Artist and the named Venue when the following Location and Date lines validate the structure. For example, Artist / Concert Hall / Kennedy Center / Washington, DC / Date must keep the first line as Artist and use Kennedy Center as Venue; Concert Hall must not shift into the artist slot.</w:t>
      </w:r>
    </w:p>
    <w:p>
      <w:pPr>
        <w:pStyle w:val="ListBullet"/>
      </w:pPr>
      <w:r>
        <w:t>Build 416 structured Live-at header rule: before applying the looser unlabeled Artist / Venue / Location shapes, the selected-setlist metadata parser must recognize the strong traded-setlist form Artist / Live at Venue, City, State/Region/Country, Date. Introductory prose above that pair must not shift the artist or venue slots. The trailing performance date is metadata and must be removed before splitting Venue from Location. When the structured artist contains an obvious duplicated terminal grouping word such as Group Group or Band Band, collapse only the repeated word before Artist DB resolution; a single legitimate Group or Band suffix remains unchanged. Before resolving any structured artist, separate an explicitly dash-delimited or parenthesized terminal performance qualifier, and after an exact Artist DB miss allow the same unique-only apostrophe retry defined for tag artists. A structured unlabeled artist still requires a unique Artist DB match (or an already-defined conservative collaboration resolution) before use. Once DB-confirmed, this high-confidence setlist artist may replace a conflicting artist supported only by weaker generic path-pattern/subdirectory evidence, but it must not displace $slam, DB-backed audio-tag artists, explicit commercial/folder artist rules, setlist-filename evidence, or other stronger/non-path evidence.</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Build 375 adds a narrow correction rule for non-compliant venue/location metadata: when an existing venue/city/region/country value is supported only by lower-confidence path_part evidence, a non-equivalent selected-setlist value with strictly higher confidence may replace that weak path value. Build 382 adds a separate narrow artist correction: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 Build 414 adds location-tail artist safety for generic path/subdirectory scanning. Build 425 extends that safety to any Artist DB phrase found wholly inside the parsed venue/location tail of a date-bearing folder and adds qualifier cleanup plus a unique apostrophe-insensitive retry for tag and structured-setlist artist candidates. The reported The Travelin' McCoury's - Early Show / Eddie's Attic / Decatur, Georgia / 11/4/2022 case must resolve Artist = The Travelin' McCourys, Date = 2022-11-04, Venue = Eddie's Attic, Location = Decatur, GA, and Qualifier = Early Show; the final Show identity must end with (Early Show). An exact artist directory named Attic remains eligible.</w:t>
      </w:r>
      <w:r>
        <w:t xml:space="preserve"> Build 427 adds the guarded Date Artist Venue Location path pattern: the Artist must be a unique DB match anchored immediately after a leading date, and removing it must leave a complete Venue plus City and Region/Country.</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 Build 414 also permits a strict structured collaboration header such as Chick Corea and Herbie Hancock when the complete phrase has no single Artist DB row only if every component separated by a conservative standalone and, with, &amp;, or + connector resolves uniquely in artists.sqlite. If any collaboration component is absent or ambiguous, the combined header contributes no artist candidate and TLO must not guess.</w:t>
      </w:r>
    </w:p>
    <w:p>
      <w:pPr>
        <w:pStyle w:val="ListBullet"/>
      </w:pPr>
      <w:r>
        <w:t>Build 416 regression: a setlist beginning with commentary such as Great vintage stuff!!, followed by AL DiMeola Group GROUP and then Live at Gürzenich, Cologne, Germany, 1978-10-13, must resolve the structured artist through artists.sqlite as Al DiMeola Group, resolve Venue=Gürzenich and Location=Cologne, Germany, and must not reinterpret the commentary as Artist or the artist line as Venue. If a weaker generic path artist was already selected, the DB-confirmed structured setlist artist must replace it under the normal confidence rule.</w:t>
      </w:r>
    </w:p>
    <w:p>
      <w:pPr>
        <w:pStyle w:val="ListBullet"/>
      </w:pPr>
      <w:r>
        <w:t>Build 382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r>
        <w:t>Build 383 reversal regression: a successful combined Copy/Delete Original + Rename Compliantly run must be reversible from its exact TAG_COPY_DELETE source -&gt; destination log mappings. The reversal restores the original folder name/location without touching tags, protects existing original paths from overwrite, and uses move vs verified copy/delete according to filesystem boundaries.</w:t>
      </w:r>
    </w:p>
    <w:p>
      <w:pPr/>
      <w:r>
        <w:t>Build 384 reversal regression: a changed historical volume label and/or drive letter must not prevent identifying the correct combined-operation success log. Full-path input such as D:\somePath must be accepted. Log selection may match artist/date evidence across Last, First / First Last and Name, The / The Name forms, but after one log is selected the worker must not search other logs or use fuzzy matching to choose folders. A manually renamed destination folder must remain untouched and be reported as skipped unmatched.</w:t>
      </w:r>
    </w:p>
    <w:p>
      <w:pPr>
        <w:pStyle w:val="ListBullet"/>
        <w:numPr>
          <w:ilvl w:val="0"/>
          <w:numId w:val="1"/>
        </w:numPr>
        <w:rPr/>
      </w:pPr>
      <w: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runs after eTreeDB. It fills blank fields and may correct a non-equivalent venue/city/region/country field only when the current value is supported solely by lower-confidence path_part evidence and the selected-setlist confidence is strictly higher. It must not replace eTreeDB or other stronger evidence. After any such correction, Location must be rebuilt from the selected City + Region/Country so stale path text cannot survive. setlist.fm, if enabled, runs last and may fill only fields still blank. Other non-equivalent disagreements must be logged as observations.</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w:t>
      </w:r>
      <w:r>
        <w:t xml:space="preserve"> The same DB-gated Artist/Album spacing rule applies in compliant mode: Artist - Album, Artist- Album, Artist -Album, and Artist-Album are equivalent only after the left side uniquely identifies the artist; later dashes remain in String2.</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Build 375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If the artist is not identified, the show should be empty and the path should be added to the to-be-resolved list.</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TLOHome/unidentifiedShows.txt is a persistent unresolved-show review list. Preserve prior unresolved entries in their existing encounter order, append newly unresolved paths in current-run encounter order, and de-duplicate without alphabetically sorting the file. When a path that is already in the file is processed again and the current metadata record now has a resolved nonblank SHOW_NAME, remove that prior unresolved entry. If a rename occurred, ORIGINAL_MAIN_DIR_PATH is also an addressed alias for removing the stale prior entry. A path that remains unresolved in the current run must remain listed, and an old entry that was not processed in the current run must not be removed merely because it was absent from current metadata.</w:t>
      </w:r>
    </w:p>
    <w:p>
      <w:pPr>
        <w:pStyle w:val="ListBullet"/>
        <w:numPr>
          <w:ilvl w:val="0"/>
          <w:numId w:val="1"/>
        </w:numPr>
        <w:rPr/>
      </w:pPr>
      <w:r>
        <w:t>Append new unresolved paths, then at the end of the run sort the file alphabetically and remove duplicates.</w:t>
      </w:r>
    </w:p>
    <w:p>
      <w:pPr>
        <w:pStyle w:val="ListBullet"/>
        <w:numPr>
          <w:ilvl w:val="0"/>
          <w:numId w:val="1"/>
        </w:numPr>
        <w:rPr/>
      </w:pPr>
      <w:r>
        <w:t>If the artist is blank, do not include the show in the output CSV.</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 During a path-scoped re-inventory, the pre-existing rows selected by these same volume/path replacement rules form the previous-row population for the re-inventory reconciliation required by Section 1.4; later copy/delete provenance or the log token that originally created a row must not exclude a row that currently lies inside the replacement scope.</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setlist.fm, setlist.fm upgrade, and Thorough Setlist Matching.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numPr>
          <w:ilvl w:val="0"/>
          <w:numId w:val="1"/>
        </w:numPr>
        <w:rPr/>
      </w:pPr>
      <w:r>
        <w:t>Postprocess must maintain TLOHome/logs/reinventoryDelta.log as an append-only diagnostic history for path-scoped re-inventory runs. Each entry must begin with a timestamp and contain the reconciliation fields defined in Section 1.4. Runs that do not replace a path scope do not add an entry.</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copy/copy-delete destinations must follow the same startup capacity rules as toBeInventoried.txt destinations: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The inventory CLI must not accept --tag-path. tagPath is defined only for the tlo-ggi.py Tag launcher and tlo-tag.py; it must not affect full inventory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GUI default display rules can follow Section 2.10 without duplicating parser-specific logic.</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must behave the same as running the GUI Tag workflow after the user starts tagging from the Tagger window. The GUI Tag window must not duplicate main-window option checkboxes. It contains the Tagging Path and action/progress controls, reads the current main-window checkbox values when Tag is clicked, and displays all main-window checkbox values in Review Operation before any dry run or real tagging begins.</w:t>
      </w:r>
    </w:p>
    <w:p>
      <w:pPr>
        <w:pStyle w:val="Normal"/>
        <w:rPr/>
      </w:pPr>
      <w:r>
        <w:t>tlo-tag.py must visibly accept --TLOHome STRING, --compliant, --tag-path STRING, and an optional positional tagPath string.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FLAC tag sampling, and show metadata inputs. Then use the inventory metadata approach to identify Artist, Date, Venue, and Location. For performance-style records, build Album from Date, Venue, and Location metadata. When metadata extraction classifies the record as an Artist - Album/commercial release and populates ALBUM_NAME, use ALBUM_NAME as the base Album value instead of falling through to Unknown merely because Date/Venue/Location are blank.</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rPr/>
      </w:pPr>
      <w:r>
        <w:t>Before saving tags to an audio file, normalize the intended Artist, Album, Title, and Track Number exactly as the writer will store them and compare them with the file's current values. If all four written fields already match exactly and TRACKTOTAL, DISCNUMBER, and DISCTOTAL cleanup is not required, do not call the audio tag save/write operation and report the file as unchanged. If any written field differs, has additional values that the write would replace, or any obsolete total/disc tag remains, perform the normal tag write and cleanup. This no-op guard applies to inventory-time tagging and the standalone/GUI Tagger and must not change title-source selection or track ordering.</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write Artist, Album, normalized Track Number, and Title tags. Artist comes from the resolved Artist. Album normally starts with the resolved Artist followed by a space, then the base Album value. For a performance record that base is Date, Venue, Location, and preserved parentheticals; for an Artist - Album/commercial-release record it is ALBUM_NAME and preserved parentheticals. This rule applies to Full Inventory with Tag in Place, Tag Copy, or Tag Copy/Delete Original, to Add Shows tagging, and to standalone Tag. When Artist in Album is unchecked or --no-artist-in-album is supplied, omit only the leading Artist and keep the same base Album value. When Thorough Setlist Matching is not selected, a selected local setlist whose parsed track count matches the audio-file count remains the first title source, followed by the existing eTreeDB, cached setlist.fm, filename, and existing-Title fallbacks documented in this section. When Thorough Setlist Matching is selected, use the Build 420 candidate/deconfliction rule below instead of stopping at the first acceptable source.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 Build 414 bare-number rule: when exactly one contiguous bare-number block begins at 0 or 1, continues consecutively, and its row count exactly equals the audio-file count, treat those numbers as track positions and write Title = Unknown for every row. The numeric values themselves must never be written as song titles by this rule. A count mismatch or multiple competing exact-count bare-number blocks contributes no candidate and is neutral to the remaining title-selection sources.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Build 408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Build 409 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Build 411 competing-candidate rule supersedes this blanket gate when a plausible exact-count unnumbered song-list candidate exists and must be compared against the numbered candidate before padding or final selection.</w:t>
      </w:r>
    </w:p>
    <w:p>
      <w:pPr/>
      <w:r>
        <w:t>Build 410 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w:t>
      </w:r>
      <w:r>
        <w:t xml:space="preserve"> Build 421 extends the same disc-first ordering to a validated multipart release whose immediate music folders use the Parent (1) through Parent (N) shape. For those aggregated parts, the terminal parenthesized part number is the first ordering key and the filename track number is the second, so all files from part 1 are tagged before part 2 and so on; the written Track Number tags remain one album-wide sequential series rather than striping all track 01 files across parts.</w:t>
      </w:r>
    </w:p>
    <w:p>
      <w:r>
        <w:t>Build 411 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Build 412 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Build 413 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 Build 414 location-safe artist-header and bare-number rule: generic path artist scanning must not promote a DB artist phrase when that occurrence is only the parsed trailing city of a longer location suffix; strict unlabeled headers may contain one extra room/hall line before the named Venue; a collaboration header is accepted only when every component resolves uniquely in the Artist DB; and one exact-count consecutive bare-number block represents Unknown-title track positions rather than numeric song names. The reported Chick Corea and Herbie Hancock 2015-04-10 Kennedy Center example therefore resolves Artist = Chick Corea and Herbie Hancock, Venue = Kennedy Center, Location = Washington, DC, and eleven Unknown Titles.</w:t>
      </w:r>
    </w:p>
    <w:p>
      <w:pPr/>
      <w:r>
        <w:t>Build 420 Thorough Setlist Matching rule: Add an optional Thorough Setlist Matching mode, default off. Normal mode preserves early stopping: TLO uses the established local-setlist/eTreeDB/setlist.fm waterfall and does not spend additional online requests after confidence is already sufficient. When Thorough Setlist Matching is selected, TLO must collect and compare reasonable candidates from the selected local text file, all matching same-date eTreeDB performances when etreeDB is enabled, and setlist.fm when that source is enabled. Thorough setlist.fm collection is proactive even when eTreeDB already returned usable venue/location data and may follow additional same-date result pages. The candidate pool includes exact audio-count lists and near-count lists within two titles of the audio-file count. Candidate ranking must consider local structural strength, audio-count distance, positive positional corroboration from audio filenames and existing Title tags, compatible Venue/Location evidence, and agreement with independent source families. A strong local numbered/explicit recording-specific list may therefore beat online consensus when the actual audio corroborates it, while matching eTreeDB and setlist.fm lists may beat a weak or uncorroborated local parse. Equal title counts alone do not prove alignment: Thorough mode must use sequence alignment when audio evidence supports insertion/deletion skew such as recording-only Intro/Tuning/Crowd tracks or a performance-only Encore. For audio-only aligned positions, use a usable filename title, then a usable existing Title tag, otherwise Unknown; do not shift every later song merely to preserve raw positions. Near-count candidates may be used only when at least two audio positions corroborate the alignment and at least half of the available audio-title evidence agrees; otherwise fall back to the normal selection path. If the two highest-scoring candidates come from different source families, are nearly tied, and materially disagree in sequence, report a Thorough Setlist Matching ambiguity and do not silently choose by source order. setlist.fm upgrade changes accessibility/capacity only, not authority: with setlist.fm enabled, Thorough mode may be used with or without upgrade, but normal setlist.fm access remains limited to the normal request spacing/run cap and can therefore make thorough coverage slower or incomplete; setlist.fm upgrade permits the same deconfliction logic to gather setlist.fm evidence much more aggressively under the upgraded limits.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toBeInventoried.txt. If the Search Path field is empty, TLO must preflight only roots that will actually be copied.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directly beneath it a checkbox titled setlist.fm upgrade, mapped to --setlistfm-upgrade; and a checkbox titled Thorough Setlist Matching, mapped to --thorough-setlist-matching. Thorough Setlist Matching defaults unchecked and may be used whether or not online lookup sources are enabled. The main-window Thorough-specific Info line must appear only when Thorough Setlist Matching is selected, setlist.fm is enabled, and setlist.fm upgrade is not enabled. In that one case, the Info line must warn that Thorough setlist.fm matching will be slow under the normal 600-millisecond / 1,400-call limits. No Thorough-specific Info line is shown when Thorough is off, when setlist.fm is off (including etreeDB-only use), or when setlist.fm upgrade is enabled. The upgrade checkbox itself has no effect unless setlist.fm is enabled and changes accessibility/capacity, not source authority.</w:t>
      </w:r>
    </w:p>
    <w:p>
      <w:pPr>
        <w:pStyle w:val="ListBullet"/>
        <w:numPr>
          <w:ilvl w:val="0"/>
          <w:numId w:val="1"/>
        </w:numPr>
        <w:rPr/>
      </w:pPr>
      <w: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use a four-row, four-column logical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Row 4 is: Column 1 Thorough Setlist Matching; remaining columns are unused. Artist in Album Tag defaults to checked and Thorough Setlist Matching defaults to unchecked. The main-window visual labels for Thorough Setlist Matching and Tag Copy/Delete Original are each split over two lines so their columns do not force unnecessary width. Checkbutton indicators and the first text line of every label must align at the top of each logical cell. The first-column sequence etreeDB, setlist.fm, setlist.fm upgrade, and Thorough Setlist Matching must advance with the same compact vertical row spacing; a wrapped label in another column must not enlarge an earlier logical row and push Thorough Setlist Matching farther down. Checkbox widget and grid padding must remain at the minimum practical vertical spacing without overlap. The checkbox columns use compact horizontal gaps so the right-most checkbox column stays close to the other options.</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 In the main Inventory window, the Performance Mode selector must use a compact width sufficient for gentle, balanced, fast, and extreme. The existing four-column checkbox logical grid must retain its internal row/column assignments and be positioned as one block to the right of Performance Mode and Max Workers. The Corruption Handling group must be visually enclosed in a labeled box on the next row beneath the performance/checkbox options region and must run horizontally under the checkbox block. Its three settings must appear on one single control row in this left-to-right order: label Corrupt files immediately followed by its dropdown, which must be only slightly wider than the compact Build 453 control and wide enough that the final character of "Delete corrupt files" is not clipped; label Folder removal immediately followed by its compact dropdown; label Folder corruption threshold immediately followed by the compact numeric threshold entry and percent sign. The threshold label is single-line in this horizontal arrangement, and the threshold entry and % are one compact value unit with the % immediately beside the entry. The folder threshold control remains visible but disabled unless Folder removal is At threshold. Corruption policy semantics, defaults, validation, and CLI behavior are unchanged. The normal valid-state corruption summary/info line below the group must not be shown; validation errors may still appear when an entered value is invalid. Thorough Setlist Matching and Tag Copy/Delete Original may use two-line visual labels to reduce column width. A wrapped Tag Copy/Delete Original label must not increase the third checkbox row height in a way that creates extra vertical space before Thorough Setlist Matching; Thorough must begin at the same compact row increment used by the other first-column checkboxes. Search Path and Slam entry widths must remain compact enough that these layout reductions produce a narrower natural main Inventory window without hiding or reordering controls. The title, resolved TLOHome label, and hamburger menu must share one compact top row, with TLOHome immediately to the left of the hamburger. The Search Path label must display as two closely spaced lines, "Search Path" and "(optional/override)", on the same row as its entry; no helper/info row may appear below the Search Path entry. The Slam label must read "Slam (optional)" on the same row as its entry; no helper/info row may appear below the Slam entry. The header, Search Path, Slam, Performance Mode, Max Workers, checkbox rows, and Corruption Handling row must use minimal vertical padding so the top control area is as compact as practical without overlapping controls. Before the main window is first made visible, TLO must measure its requested size and the current screen size. If either requested dimension would exceed the usable screen allowance, the initial client geometry must be clamped to remain within the screen, with conservative margins for window-manager borders and a normal taskbar/dock. The root window must remain withdrawn until that fit is applied so the first visible window does not initially extend beyond the screen horizontally or vertically.</w:t>
      </w:r>
    </w:p>
    <w:p>
      <w:pPr>
        <w:pStyle w:val="ListBullet"/>
        <w:numPr>
          <w:ilvl w:val="0"/>
          <w:numId w:val="1"/>
        </w:numPr>
        <w:rPr/>
      </w:pPr>
      <w:r>
        <w:t>The Inventory GUI and Search GUI must not display an editable TLOHome input box. Each GUI must display a read-only label showing the resolved TLOHome, formatted as TLOHome: &lt;path&gt;. In the main Inventory GUI, that label must be on the same top row as the Traders Little Organizer Inventory App title and immediately to the left of the hamburger menu; there must be no separate TLOHome row.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v1.6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 The official update source is fixed by build-time constants to onaracstlo-lab/TradersLittleOrganizer; environment variables must not redirect the GUI updater to another repository.</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 The settings record the exact downloaded package kind, platform/layout key, packaging mode, and whether that package includes the TLO database master files.</w:t>
      </w:r>
    </w:p>
    <w:p>
      <w:pPr>
        <w:pStyle w:val="ListBullet"/>
      </w:pPr>
      <w:r>
        <w:t>The updater must never unzip, execute, install, replace, or delete files. It downloads the selected ZIP asset to the user Downloads folder and alerts the user with the full path. Selection must use only official exact release-asset names for the installed operating system and package layout; generic/source ZIPs and the other Windows layout must never be substitutes. The updater must prefer the exact matching update ZIP and fall back only to the exact matching complete ZIP when no matching update ZIP exists. After SHA-256 verification, it must inspect the package manifest inside the ZIP without extracting it, verify package kind/build/platform-layout and database declarations against the ZIP contents, reject mismatches, and report whether the downloaded package includes databases. Windows hybrid and Windows onedir installations must be distinguished from the installed TLOHome/runtime layout.</w:t>
      </w:r>
    </w:p>
    <w:p>
      <w:pPr>
        <w:pStyle w:val="ListBullet"/>
      </w:pPr>
      <w:r>
        <w:t>REQ-NET-001  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 Before network transfer, reject any declared asset larger than the configured 1 GiB TLO update ceiling. Stream the response in bounded chunks, abort if received bytes exceed the declared asset size or the hard ceiling, and require exact declared-size equality at completion when GitHub provides a size.</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Search Path and Slam must indicate their optional/override status in the compact labels defined above; no separate helper line is displayed beneath either text box.</w:t>
      </w:r>
    </w:p>
    <w:p>
      <w:pPr>
        <w:pStyle w:val="ListBullet"/>
        <w:numPr>
          <w:ilvl w:val="0"/>
          <w:numId w:val="1"/>
        </w:numPr>
        <w:rPr/>
      </w:pPr>
      <w:r/>
      <w:r>
        <w:t>Include Tag, Add Shows (incremental), Research, Quit, Inventory (full), Pause, and Resume buttons in the main button row. Include a Dry run checkbox in the main options grid. Tag must display at the far left. Add Shows (incremental) and Inventory (full) may use concise two-line labels to keep the main row readable. Folder reversal is intentionally not a main-GUI action; it is provided by the standalone tlo-reverse CLI.</w:t>
      </w:r>
    </w:p>
    <w:p>
      <w:pPr>
        <w:pStyle w:val="ListBullet"/>
        <w:numPr>
          <w:ilvl w:val="0"/>
          <w:numId w:val="1"/>
        </w:numPr>
        <w:rPr/>
      </w:pPr>
      <w:r/>
      <w:r>
        <w:t>Main button layout: Tag is at the far left, Add Shows / (incremental) is immediately to its right, followed by Research in the left action group; Quit is centered; and Inventory / (full), Pause, and Resume are grouped on the right. All main-row buttons must use the same main-button style and remain usable when the window is resized. Button labels throughout all TLO windows must remain centered horizontally and vertically.</w:t>
      </w:r>
    </w:p>
    <w:p>
      <w:pPr>
        <w:pStyle w:val="ListBullet"/>
      </w:pPr>
      <w:r/>
      <w:r>
        <w:t>Folder reversal is a standalone CLI operation named tlo-reverse. It accepts one required fully qualified folder/path argument identifying the original path, current path, or containing path whose logged folder operation is to be reversed. It restores folder state only and must never attempt to restore, remove, compare, or otherwise change audio tags.</w:t>
      </w:r>
    </w:p>
    <w:p>
      <w:pPr>
        <w:pStyle w:val="ListBullet"/>
      </w:pPr>
      <w:r/>
      <w:r>
        <w:t>tlo-reverse must infer the folder operation from TLOHome/logs success-tag logs; a required copy/rename mode flag is prohibited because the authoritative log line already records the action. It must recognize TAG_COPY_DELETE_MOVE and TAG_COPY_DELETE_COPY as Copy/Delete operations, TAG_COPY as retained-original copy operations, and RENAME_COMPLIANTLY source -&gt; destination as rename-only operations. A combined Copy/Delete + Rename Compliantly run is represented by its final TAG_COPY_DELETE_* source -&gt; destination mapping and is reversed as one folder operation.</w:t>
      </w:r>
    </w:p>
    <w:p>
      <w:pPr>
        <w:pStyle w:val="ListBullet"/>
      </w:pPr>
      <w:r/>
      <w:r>
        <w:t>The CLI must resolve TLOHome with normal shared precedence and search current tags*.txt plus compatible legacy tag*.log files. The path argument scopes candidate mappings. Current filesystem state is used only to establish which logged run is presently reversible; the exact logged source and destination remain authoritative for mutation. If more than one logged run remains applicable for a broad path, tlo-reverse must stop rather than guess. The user may supply a narrower path or the optional --log argument to select one specific log.</w:t>
      </w:r>
    </w:p>
    <w:p>
      <w:pPr>
        <w:pStyle w:val="ListBullet"/>
      </w:pPr>
      <w:r/>
      <w:r>
        <w:t>Reversal semantics are operation-specific. For Copy/Delete, restore the exact logged destination folder to the exact logged source path; use a same-filesystem directory rename/move when possible, otherwise copy the complete tree, verify it before delete, then remove the destination. For rename-only, rename/move the exact logged destination back to the exact logged source path. For Tag Copy, retain the original source and remove only the exact logged copied destination; before deletion, require the source and copy to contain the same relative file-name set so an independently modified copy is not deleted. Tag data differences are permitted and are never inspected for reversal.</w:t>
      </w:r>
    </w:p>
    <w:p>
      <w:pPr>
        <w:pStyle w:val="ListBullet"/>
      </w:pPr>
      <w:r/>
      <w:r>
        <w:t>Before any destructive change, tlo-reverse must report the selected success-log filename and every matching operation. --dry-run must perform selection and report the exact actions without changing folders. Existing source/destination conflicts must never be overwritten or merged. Missing logged destinations are skipped. A Copy operation whose relative file set has diverged is a conflict and the copied tree is left untouched.</w:t>
      </w:r>
    </w:p>
    <w:p>
      <w:pPr>
        <w:pStyle w:val="ListBullet"/>
      </w:pPr>
      <w:r/>
      <w:r>
        <w:t>Every reversal must append an audit record to TLOHome/logs/reverseFolders.log. The audit record includes the requested path, selected success log, operation count, dry-run state, and per-operation outcome. The older embedded Reverse Copy/Delete + Rename GUI workflow is removed from the Inventory GUI. The legacy tlo_reverse_copy_delete module may remain only for compatibility with historical tests/callers; new user-facing reversal behavior is implemented by tlo-reverse/tlo_reverse_folders and covers rename-only, Copy/Delete with or without compliant rename, and Tag Copy with or without compliant destination naming.</w:t>
      </w:r>
    </w:p>
    <w:p>
      <w:r>
        <w:t>All pre-execution settings reporting must use the canonical Review Operation requirements in Section 14.1. Child windows must read current main-window values at action time rather than retain snapshots from when they were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Build 399 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Tag and Add Shows must not duplicate these main-window checkboxes and must read their current values when an action starts.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the destination volume label remains the inventory volume identity, but the destination parent is a container and must not become a subtree re-inventory scope merely because prior logs or bootlist rows exist beneath it. Startup must append the transferred shows to the existing destination inventory rather than selecting every prior row under the destination parent for replacement. During postprocess, an existing row may be replaced only when its complete normalized Volume and Path exactly match a destination show path produced by the current Copy/Delete run. Child paths, sibling shows, and all other rows beneath the destination parent must be preserved. This Copy/Delete-specific rule does not change ordinary direct inventory: explicitly inventorying an already inventoried destination tree may still re-inventory that requested tree under the normal same-path/child-path/parent-path policy. If the destination volume label is blank, transferred destination entries continue to append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 Ctrl-A / Control-A in the main console must select the complete console contents so the full output can be copied without mouse selection.</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 Every editable text input in the TLO GUI applications, including Tk Entry, ttk Entry, editable Combobox, and text-entry widgets created later in dialogs, must support Ctrl-A / Control-A to select the complete current contents. The behavior must be installed application-wide rather than depending on individual fields being wired manually.</w:t>
      </w:r>
    </w:p>
    <w:p>
      <w:pPr>
        <w:pStyle w:val="ListBullet"/>
        <w:numPr>
          <w:ilvl w:val="0"/>
          <w:numId w:val="1"/>
        </w:numPr>
        <w:rPr/>
      </w:pPr>
      <w:r>
        <w:t>The main GUI window title bar must read TLO Inventory GUI v1.6 Build XX, where XX is the current bundle number.</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A standalone or GUI Tag run always writes tags directly to the selected Tagging Path and may rename an identified show folder before tagging, provided Compliant is not selected.</w:t>
      </w:r>
    </w:p>
    <w:p>
      <w:pPr>
        <w:rPr/>
      </w:pPr>
      <w:r>
        <w:t>Immediately before any Rename Compliantly filesystem operation in Full Inventory, Add Shows, or standalone/GUI Tag, compare the intended compliant folder leaf name with the folder name already present using the platform-equivalent path comparison used for the rename target. If the intended name would not change the existing folder path, do not call the filesystem rename operation. This no-op check is performed after the final compliant name is constructed; it does not weaken collision handling when a genuinely different target already exists.</w:t>
      </w:r>
    </w:p>
    <w:p>
      <w:pPr>
        <w:pStyle w:val="Normal"/>
        <w:rPr/>
      </w:pPr>
      <w:r>
        <w:t>The Tagger window must include a console subwindow that receives the same concise folder/file messages written by the standalone CLI tagger. It must not contain duplicated main-window option checkboxes. When Tag is clicked, it must read the current main-window values and follow the canonical Review Operation reporting rules in Section 14.1. Standalone Tag always writes directly to the selected Tagging Path: the three inventory copy-mode values are reported but do not cause copying or moving. The standalone CLI must continue to reject Compliant and Rename Compliantly together.</w:t>
      </w:r>
    </w:p>
    <w:p>
      <w:pPr>
        <w:pStyle w:val="Normal"/>
        <w:rPr/>
      </w:pPr>
      <w: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v1.6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 window must not display duplicated main-window option checkboxes. It must read the current main-window checkbox values when Tag is clicked and report every value in the shared Review Operation dialog before execution.</w:t>
      </w:r>
    </w:p>
    <w:p>
      <w:pPr>
        <w:pStyle w:val="Normal"/>
        <w:rPr/>
      </w:pPr>
      <w:r>
        <w:t>tlo-ggi.py must accept --tag-path STRING as a tagger-only launcher value. If supplied, it pre-populates the tagger path field and must not be passed into or used by full inventory or Add Shows processing.</w:t>
      </w:r>
    </w:p>
    <w:p>
      <w:pPr>
        <w:pStyle w:val="Normal"/>
        <w:rPr/>
      </w:pPr>
      <w: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Search Path or toBeInventoried.txt is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Thorough Setlist Matching; Rename Compliantly; Tag Copy; Convert shn; As-Is Artist Name; Tag Copy/Delete Original; Dry run. After that common section, report workflow-specific paths or path sources, destinations, duplicate checking, performance settings, applicable warnings, and the action that will occur. When Thorough Setlist Matching and setlist.fm are selected without setlist.fm upgrade, Review Operation must also state that normal setlist.fm limits can constrain thorough coverage; when upgrade is selected it states that upgraded access is available for proactive corroboration/deconfliction.</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in each of these three windows must use a 120-millisecond animation interval, which is one-tenth the movement speed of the former 12-millisecond interval; this visual timing must not affect operation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no duplicated main-window option checkboxes, and does not display a separate notice about inheriting values from the main window. It provides Tagging Path, Tag, Pause/Resume, Quit, Current Operation, and output controls. It must not provide a Dry run checkbox. When the main-window Dry run value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Tag, and Add Shows.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REQ-CANCEL-001  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 GUI-worker marshaling waits must also use a finite deadline; if a scheduled Tk callback cannot complete before the deadline, the worker must fail with the existing GUI-closed/startup error rather than wait indefinitely.</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pStyle w:val="ListBullet"/>
      </w:pPr>
      <w:r>
        <w:t>When a metadata/parser area is touched, move that topic-sized regression batch out of tests/_legacy_suite.py into a categorized module and add direct unit tests for pure predicates where practical. Build 397 migrates the Build 395/396 setlist regressions and adds focused unit coverage for positional filename dates, bounded reads, timeouts, updater limits, shared location constants, and macOS Trash argument handling.</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When modifying the high-complexity metadata-resolution path, extract the adjacent decision into a named, directly testable helper instead of adding another inline branch to the large resolver.</w:t>
      </w:r>
    </w:p>
    <w:p>
      <w:pPr>
        <w:pStyle w:val="ListBullet"/>
      </w:pPr>
      <w:r>
        <w:t>tlo_version.py is the authoritative release-version/summary source. Per-module stale package-version comments and duplicated __version_summary__ strings must not be carried forward. Modules may retain a simple __version__ stamp when required by release contracts.</w:t>
      </w:r>
    </w:p>
    <w:p>
      <w:pPr/>
      <w:r>
        <w:t>The flat source-bundle root shall retain test_tlo_requirements.py as a compatibility entry point for TLO_GitHub_Build_Process_v074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leave that entire content-equivalence cluster in place for later review. No member of a cluster may be relocated while the selected keeper still contains an unrepaired corrupt FLAC. The selected keeper directory itself shall never be moved. An unverifiable keeper validation, including timeout or validator-infrastructure failure, is handled the same fail-closed way: preserve the entire cluster in place.</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same-month multi-day ranges such as 1970-04-12-13 and 12-13 April 1970, partial x-placeholder dates such as 2001-04-1x, 2004-0x-xx, 202x-xx-xx, and xxxx-xx-xx, plus a standalone four-digit 19xx/20xx year. Same-month multi-day ranges normalize to their first date.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r>
        <w:tc>
          <w:tcPr>
            <w:tcW w:type="dxa" w:w="2880"/>
          </w:tcPr>
          <w:p>
            <w:r>
              <w:t>Corruption safety and Trash/Recycle decisions (REQ-CORR-*, REQ-TRASH-*)</w:t>
            </w:r>
          </w:p>
        </w:tc>
        <w:tc>
          <w:tcPr>
            <w:tcW w:type="dxa" w:w="2880"/>
          </w:tcPr>
          <w:p>
            <w:r>
              <w:t>tlo_corruption.py / tlo_phase23_v2.py / tlo-deleteDupes.py</w:t>
            </w:r>
          </w:p>
        </w:tc>
        <w:tc>
          <w:tcPr>
            <w:tcW w:type="dxa" w:w="2880"/>
          </w:tcPr>
          <w:p>
            <w:r>
              <w:t>Fail-closed corruption assessment, destructive-action authorization, Trash application, and duplicate FLAC tri-state validation.</w:t>
            </w:r>
          </w:p>
        </w:tc>
      </w:tr>
      <w:tr>
        <w:tc>
          <w:tcPr>
            <w:tcW w:type="dxa" w:w="2880"/>
          </w:tcPr>
          <w:p>
            <w:r>
              <w:t>Sibling collection grouping</w:t>
            </w:r>
          </w:p>
        </w:tc>
        <w:tc>
          <w:tcPr>
            <w:tcW w:type="dxa" w:w="2880"/>
          </w:tcPr>
          <w:p>
            <w:r>
              <w:t>tlo_sibling_collections.py / tlo_wrapper_rules.py / tlo_phase23_v2.py</w:t>
            </w:r>
          </w:p>
        </w:tc>
        <w:tc>
          <w:tcPr>
            <w:tcW w:type="dxa" w:w="2880"/>
          </w:tcPr>
          <w:p>
            <w:r>
              <w:t>Same-partition sibling-family evidence, xxxx-xx-xx boundary, nested media handling, and logical-group collapse.</w:t>
            </w:r>
          </w:p>
        </w:tc>
      </w:tr>
      <w:tr>
        <w:tc>
          <w:tcPr>
            <w:tcW w:type="dxa" w:w="2880"/>
          </w:tcPr>
          <w:p>
            <w:r>
              <w:t>Reverse Copy/Delete</w:t>
            </w:r>
          </w:p>
        </w:tc>
        <w:tc>
          <w:tcPr>
            <w:tcW w:type="dxa" w:w="2880"/>
          </w:tcPr>
          <w:p>
            <w:r>
              <w:t>tlo_reverse_copy_delete.py / tlo_tag_lib.py / tlo_tree_compare.py</w:t>
            </w:r>
          </w:p>
        </w:tc>
        <w:tc>
          <w:tcPr>
            <w:tcW w:type="dxa" w:w="2880"/>
          </w:tcPr>
          <w:p>
            <w:r>
              <w:t>Verified restoration, rollback containment, cross-partition identity checks, and rename propagation.</w:t>
            </w:r>
          </w:p>
        </w:tc>
      </w:tr>
      <w:tr>
        <w:tc>
          <w:tcPr>
            <w:tcW w:type="dxa" w:w="2880"/>
          </w:tcPr>
          <w:p>
            <w:r>
              <w:t>GitHub update safety (REQ-NET-*)</w:t>
            </w:r>
          </w:p>
        </w:tc>
        <w:tc>
          <w:tcPr>
            <w:tcW w:type="dxa" w:w="2880"/>
          </w:tcPr>
          <w:p>
            <w:r>
              <w:t>tlo_github_updates.py / tlo_network_io.py</w:t>
            </w:r>
          </w:p>
        </w:tc>
        <w:tc>
          <w:tcPr>
            <w:tcW w:type="dxa" w:w="2880"/>
          </w:tcPr>
          <w:p>
            <w:r>
              <w:t>HTTPS host allowlist, redirect revalidation, SHA-256 gating, bounded metadata reads, and streamed release-asset limits.</w:t>
            </w:r>
          </w:p>
        </w:tc>
      </w:tr>
      <w:tr>
        <w:tc>
          <w:tcPr>
            <w:tcW w:type="dxa" w:w="2880"/>
          </w:tcPr>
          <w:p>
            <w:r>
              <w:t>eTreeDB lookup</w:t>
            </w:r>
          </w:p>
        </w:tc>
        <w:tc>
          <w:tcPr>
            <w:tcW w:type="dxa" w:w="2880"/>
          </w:tcPr>
          <w:p>
            <w:r>
              <w:t>tlo_etree_lookup.py / tlo_network_io.py</w:t>
            </w:r>
          </w:p>
        </w:tc>
        <w:tc>
          <w:tcPr>
            <w:tcW w:type="dxa" w:w="2880"/>
          </w:tcPr>
          <w:p>
            <w:r>
              <w:t>Venue/location lookup, bounded response/error reads, and normal lookup failure semantics.</w:t>
            </w:r>
          </w:p>
        </w:tc>
      </w:tr>
      <w:tr>
        <w:tc>
          <w:tcPr>
            <w:tcW w:type="dxa" w:w="2880"/>
          </w:tcPr>
          <w:p>
            <w:r>
              <w:t>Volume identity and bootlist policy</w:t>
            </w:r>
          </w:p>
        </w:tc>
        <w:tc>
          <w:tcPr>
            <w:tcW w:type="dxa" w:w="2880"/>
          </w:tcPr>
          <w:p>
            <w:r>
              <w:t>tlo_volume_label.py / tlo_bootlist_volume_policy.py / tlo_postprocess.py</w:t>
            </w:r>
          </w:p>
        </w:tc>
        <w:tc>
          <w:tcPr>
            <w:tcW w:type="dxa" w:w="2880"/>
          </w:tcPr>
          <w:p>
            <w:r>
              <w:t>Visible-volume identity, rootless paths, path-scoped replacement, and re-inventory reconciliation.</w:t>
            </w:r>
          </w:p>
        </w:tc>
      </w:tr>
      <w:tr>
        <w:tc>
          <w:tcPr>
            <w:tcW w:type="dxa" w:w="2880"/>
          </w:tcPr>
          <w:p>
            <w:r>
              <w:t>Test suite architecture</w:t>
            </w:r>
          </w:p>
        </w:tc>
        <w:tc>
          <w:tcPr>
            <w:tcW w:type="dxa" w:w="2880"/>
          </w:tcPr>
          <w:p>
            <w:r>
              <w:t>tests/ / test_tlo_requirements.py / conftest.py</w:t>
            </w:r>
          </w:p>
        </w:tc>
        <w:tc>
          <w:tcPr>
            <w:tcW w:type="dxa" w:w="2880"/>
          </w:tcPr>
          <w:p>
            <w:r>
              <w:t>Categories, markers, Tk handling, integration scenarios, compatibility entry point, and current-release contracts.</w:t>
            </w:r>
          </w:p>
        </w:tc>
      </w:tr>
      <w:tr>
        <w:tc>
          <w:tcPr>
            <w:tcW w:type="dxa" w:w="2880"/>
          </w:tcPr>
          <w:p>
            <w:r>
              <w:t>Duplicate cleanup utility</w:t>
            </w:r>
          </w:p>
        </w:tc>
        <w:tc>
          <w:tcPr>
            <w:tcW w:type="dxa" w:w="2880"/>
          </w:tcPr>
          <w:p>
            <w:r>
              <w:t>tlo-deleteDupes.py</w:t>
            </w:r>
          </w:p>
        </w:tc>
        <w:tc>
          <w:tcPr>
            <w:tcW w:type="dxa" w:w="2880"/>
          </w:tcPr>
          <w:p>
            <w:r>
              <w:t>Duplicate clustering, tri-state FLAC validation/repair, holding-folder moves, and cancellation.</w:t>
            </w:r>
          </w:p>
        </w:tc>
      </w:tr>
      <w:tr>
        <w:tc>
          <w:tcPr>
            <w:tcW w:type="dxa" w:w="2880"/>
          </w:tcPr>
          <w:p>
            <w:r>
              <w:t>Research utility</w:t>
            </w:r>
          </w:p>
        </w:tc>
        <w:tc>
          <w:tcPr>
            <w:tcW w:type="dxa" w:w="2880"/>
          </w:tcPr>
          <w:p>
            <w:r>
              <w:t>tlo-research.py / tlo_research_lib.py</w:t>
            </w:r>
          </w:p>
        </w:tc>
        <w:tc>
          <w:tcPr>
            <w:tcW w:type="dxa" w:w="2880"/>
          </w:tcPr>
          <w:p>
            <w:r>
              <w:t>meta/comp search, raw evidence correlation, GUI integration, and CLI behavior.</w:t>
            </w:r>
          </w:p>
        </w:tc>
      </w:tr>
      <w:tr>
        <w:tc>
          <w:tcPr>
            <w:tcW w:type="dxa" w:w="2880"/>
          </w:tcPr>
          <w:p>
            <w:r>
              <w:t>Supplemental current requirements/revision index</w:t>
            </w:r>
          </w:p>
        </w:tc>
        <w:tc>
          <w:tcPr>
            <w:tcW w:type="dxa" w:w="2880"/>
          </w:tcPr>
          <w:p>
            <w:r>
              <w:t>Owning modules cited by Sections 1-19; Section 20 is historical navigation</w:t>
            </w:r>
          </w:p>
        </w:tc>
        <w:tc>
          <w:tcPr>
            <w:tcW w:type="dxa" w:w="2880"/>
          </w:tcPr>
          <w:p>
            <w:r>
              <w:t>Build history points to current normative sections instead of restating incremental rules.</w:t>
            </w:r>
          </w:p>
        </w:tc>
      </w:tr>
    </w:tbl>
    <w:p>
      <w:pPr>
        <w:pStyle w:val="Heading1"/>
        <w:rPr/>
      </w:pPr>
      <w:r>
        <w:t>Appendix B - Open Issues and Future Clarifications</w:t>
      </w:r>
    </w:p>
    <w:p>
      <w:pPr>
        <w:rPr/>
      </w:pPr>
      <w:r>
        <w:t>Appendix C was intentionally retired after its prior decisions were incorporated into the main normative sections. The lettering gap is retained so historical references to Appendices D-I remain stable.</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Build 380 adds only the narrow String1 - String2 Date boundary refinement: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A tag artist that resolves unambiguously in the Artist DB remains authoritative and is stored using the DB master name unless As-Is Artist Name is selected. A candidate tag artist that does not resolve in the Artist DB is deferred rather than allowed to block path identification. DB-backed path evidence and explicit selected-setlist artist metadata are checked first; the deferred raw tag is used only if no stronger artist is found. This prevents track-title/date-like tag values such as "01 - Introduction - WMMS" or "1976-05" from overriding an obvious DB-backed path artist such as Firefall. Compliant-mode FLAC 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FLAC tag-reader extensions</w:t>
      </w:r>
    </w:p>
    <w:p>
      <w:pPr>
        <w:pStyle w:val="Normal"/>
        <w:rPr/>
      </w:pPr>
      <w:r>
        <w:t>The current tag reader samples tags only from these extensions in non-compliant mode, and non-compliant mode always runs those tag checks regardless of Performance Mode. See Section 8 for compliant-mode FLAC tag exclusion.</w:t>
      </w:r>
    </w:p>
    <w:p>
      <w:pPr>
        <w:pStyle w:val="Normal"/>
        <w:rPr/>
      </w:pPr>
      <w:r>
        <w:t>.flac</w:t>
      </w:r>
    </w:p>
    <w:p>
      <w:pPr>
        <w:pStyle w:val="Heading3"/>
        <w:rPr/>
      </w:pPr>
      <w:r>
        <w:t>FLAC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year-range formats remain YYYY-YYYY, YY-YY, YYYY-YY, increasing multi-part forms such as 1996-97-98, and underscore-delimited equivalents such as 1996_97. Year ranges may use only dashes or underscores and must increase. Ranges made entirely of explicit four-digit years, such as 1917-1939 or 1996-2010, are not span-capped. Shorthand or mixed year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 Same-month multi-day performance ranges are also supported when they contain a first day plus one or two trailing day values, including yyyy-mm-dd-dd, yyyy-mm-dd-dd-dd, yyyy-mm-dd,dd, yyyy-mm-dd,dd,dd, 12-13 April 1970, 12-13-14 April 1970, April 12-13, 1970, and 1970 April 12-13 forms.</w:t>
      </w:r>
    </w:p>
    <w:p>
      <w:pPr>
        <w:pStyle w:val="Normal"/>
        <w:rPr/>
      </w:pPr>
      <w:r>
        <w:t>Year-range pattern definitions include ^(?:19|20)\d{2}[-_](?:19|20)\d{2}$, ^\d{2}[-_]\d{2}$, increasing multi-part year ranges with two to four components, and compact yyyyYY ambiguity handled by COMPACT_YEAR_MONTH_OR_RANGE_RE. Full 4-digit year components must start with 19 or 20; all-explicit 4-digit year ranges are valid solely by left-to-right increase, with no maximum span limit. Same-month multi-day range recognition accepts dash-separated or comma-separated day values, permits two or three total days, requires every day to be a real date in the stated month/year, and requires the day values to increase strictly left-to-right. A descending, duplicate, impossible, or overlong day sequence is rejected as one range and must not degrade into a match of only its leading date.</w:t>
      </w:r>
    </w:p>
    <w:p>
      <w:pPr>
        <w:pStyle w:val="Normal"/>
        <w:rPr/>
      </w:pPr>
      <w:r>
        <w:t>When a same-month multi-day range is detected, treat the first date in the range as the canonical show date and normalize it to yyyy-mm-dd using the existing date rules. Existing year-range normalization remains unchanged.</w:t>
      </w:r>
    </w:p>
    <w:p>
      <w:pPr>
        <w:pStyle w:val="Normal"/>
        <w:rPr/>
      </w:pPr>
      <w:r>
        <w:t>Preserve the full original same-month multi-day range string in PARENTHETICALS so the complete span remains visible in the final show identity even though DATE contains only the first canonical date.</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 Same-month textual day ranges additionally accept two or three strictly increasing days around the month name, including day-range/month/year, month/day-range/year, and year/month/day-range orders.</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ordinary date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 The comma or dash between trailing day values in a recognized same-month multi-day range is a range separator validated by the dedicated range rule and does not relax the ordinary numeric-date separator rule.</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free text are case-sensitive, so ME is a state code but Me in ordinary text is not. A narrow comma-delimited exception permits a safe non-ambiguous mixed-case two-letter U.S. state code when it is the complete final token of a City,StateCode location; therefore Santa Cruz,Ca resolves to Santa Cruz CA. Ambiguous/common-word mixed-case codes remain rejected.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r>
        <w:t>Search Path, Slam, Performance Mode, Max Workers, Corruption Handling (Corrupt files, Folder removal, Folder corruption threshold), etreeDB, Compliant, Tag in Place, Artist in Album Tag, setlist.fm, setlist.fm upgrade, Thorough Setlist Matching, Rename Compliantly, Tag Copy, Convert shn, As-Is Artist Name, Tag Copy/Delete Original, Dry run, Add Shows (incremental), Research, Quit, Inventory (full), Pause, and Resume are part of the current main Inventory GUI. Folder reversal is provided separately by tlo-reverse.</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Prefer returned results whose normalized artist exactly matches the requested artist. If no exact match exists, use the returned result list as-is.</w:t>
      </w:r>
    </w:p>
    <w:p>
      <w:pPr>
        <w:pStyle w:val="Heading2"/>
        <w:rPr/>
      </w:pPr>
      <w:r>
        <w:t>Show-name construction</w:t>
      </w:r>
    </w:p>
    <w:p>
      <w:pPr>
        <w:pStyle w:val="ListBullet"/>
        <w:numPr>
          <w:ilvl w:val="0"/>
          <w:numId w:val="1"/>
        </w:numPr>
        <w:rPr/>
      </w:pPr>
      <w:r>
        <w:t>For United States results, use stateCode when available and create Artist Date Venue City StateCode.</w:t>
      </w:r>
    </w:p>
    <w:p>
      <w:pPr>
        <w:pStyle w:val="ListBullet"/>
        <w:numPr>
          <w:ilvl w:val="0"/>
          <w:numId w:val="1"/>
        </w:numPr>
        <w:rPr/>
      </w:pPr>
      <w:r>
        <w:t>For non-United States results, create Artist Date Venue City Country.</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w:t>
      </w:r>
    </w:p>
    <w:p>
      <w:pPr>
        <w:pStyle w:val="ListBullet"/>
        <w:numPr>
          <w:ilvl w:val="0"/>
          <w:numId w:val="1"/>
        </w:numPr>
        <w:rPr/>
      </w:pPr>
      <w:r>
        <w:t>Normal setlist.fm access must be rate-limited to at most one request every 600 milliseconds across local inventory worker processes. When both setlist.fm and setlist.fm upgrade are selected,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 Thorough Setlist Matching does not raise these limits by itself. With setlist.fm enabled but upgrade disabled, Thorough mode remains subject to this normal spacing and 1,400-call run cap and may therefore take longer or collect fewer setlist.fm candidates. With both Thorough Setlist Matching and setlist.fm upgrade enabled, the same evidence/deconfliction rules apply but TLO may collect the additional setlist.fm candidates at upgraded capacity. Upgrade must never increase setlist.fm source authority merely because more requests are available.</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p>
      <w:pPr>
        <w:pStyle w:val="Heading1"/>
      </w:pPr>
      <w:r>
        <w:t>20. Supplemental Current Requirements and Revision Index</w:t>
      </w:r>
    </w:p>
    <w:p>
      <w:pPr>
        <w:pStyle w:val="Heading2"/>
      </w:pPr>
      <w:r>
        <w:t>20.1 Main Inventory Console Horizontal Scrolling</w:t>
      </w:r>
    </w:p>
    <w:p>
      <w:r>
        <w:t>The main Full Inventory console shall be a non-wrapping text area with its existing vertical scrolling plus a horizontal scrollbar along the bottom. Long paths/log lines must remain on one line and be horizontally scrollable.</w:t>
      </w:r>
    </w:p>
    <w:p>
      <w:pPr>
        <w:pStyle w:val="Heading2"/>
      </w:pPr>
      <w:r>
        <w:t>20.2 Non-compliant String1 - String2 Precedence</w:t>
      </w:r>
    </w:p>
    <w:p>
      <w:r>
        <w:t>Generic String1 - String2 is a fallback, not an immediate commercial-release conclusion. Preserve the explicit leading-year Artist - Album commercial-release form, but otherwise inspect String2 for a complete performance date, a supported partial date at a clear beginning/end boundary, and conservative state/country-anchored venue/location evidence before storing ALBUM_NAME. A partial date embedded inside album-like middle text remains insufficient to force performance mode.</w:t>
      </w:r>
    </w:p>
    <w:p>
      <w:r>
        <w:t>False state-word matches inside ordinary album titles must not qualify as location evidence when unexplained trailing text remains. Example: A Spanner In The Works remains an album fallback rather than being interpreted as Indiana.</w:t>
      </w:r>
    </w:p>
    <w:p>
      <w:pPr>
        <w:pStyle w:val="Heading2"/>
      </w:pPr>
      <w:r>
        <w:t>20.3 Compact Setlist Artist/Date Header Lines</w:t>
      </w:r>
    </w:p>
    <w:p>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Heading2"/>
      </w:pPr>
      <w:r>
        <w:t>20.4 FLAC ALBUMARTIST Precedence</w:t>
      </w:r>
    </w:p>
    <w:p>
      <w:r>
        <w:t>FLAC ALBUMARTIST is considered before FLAC ARTIST within the tag-evidence tier. Both remain low-priority artist evidence and must not displace stronger path/setlist evidence under the current artist precedence rules.</w:t>
      </w:r>
    </w:p>
    <w:p>
      <w:pPr>
        <w:pStyle w:val="Heading2"/>
      </w:pPr>
      <w:r>
        <w:t>20.5 Nested Opening Acts</w:t>
      </w:r>
    </w:p>
    <w:p>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w:t>
      </w:r>
      <w:r>
        <w:t xml:space="preserve"> A date-bearing show may nevertheless remain one logical show when all music is exactly one validated media-wrapper level deeper, such as Show/FLAC/Set 1 and Show/FLAC/Set 2; this guarded case does not authorize scanning sibling shows.</w:t>
      </w:r>
    </w:p>
    <w:p>
      <w:pPr/>
      <w:r>
        <w:t>For a date-bearing non-compliant show folder, descendant music reached only through recognized media/source/supplemental components must remain part of that dated logical show rather than becoming a second show solely because the descendant contains audio. Covered examples include EXTRAS/bonus/source folders, Source 2 EXTRAS, Right Channel (Soundboard Feed), Open Mic Lithium, art-docs/documentation/pictures, Concert Pictures/Video, Disc 1/Flac, and Disc end tracks. Promotion to the dated show root must fail closed when a descendant component contains its own complete performance date, when sampled FLAC Artist/AlbumArtist evidence materially conflicts with the dated root artist, or when another music-bearing descendant below that dated root is a non-supplemental branch such as an opening act. The existing guarded nested-wrapper rule retains priority when its stronger wrapper structure applies.</w:t>
      </w:r>
    </w:p>
    <w:p>
      <w:pPr>
        <w:pStyle w:val="Heading2"/>
      </w:pPr>
      <w:r>
        <w:t>20.6 Corruption Safety and Destructive-Mutation Policy</w:t>
      </w:r>
    </w:p>
    <w:p>
      <w:pPr/>
      <w:r>
        <w:t>REQ-CORR-001  Replace the former acceptable corruption % control and --acceptable-corruption-percent CLI option with independent corruption policies. The GUI must show a Corruption Handling group containing Corrupt files with Keep and report / Delete corrupt files choices; Folder removal with Never / 100% corrupt only / At threshold choices; and Folder corruption threshold as an integer 0-100. In the main GUI these three label/control pairs are displayed on one horizontal row beneath the checkbox block, with each label immediately to the left of its control and the percent sign immediately beside the threshold entry. The Corrupt files dropdown is only slightly wider than the compact baseline and must avoid clipping the final character of `Delete corrupt files`; it must not be unnecessarily widened. Defaults are Delete corrupt files and 100% corrupt only; the threshold value defaults to 100 but is disabled and irrelevant unless Folder removal is At threshold. The CLI equivalents are --corrupt-files {keep,delete}, --corrupt-folders {never,all,threshold}, and --corrupt-folder-threshold PERCENT. CLI threshold mode requires an explicit --corrupt-folder-threshold; supplying the threshold with never or all is an error. The former --acceptable-corruption-percent option is no longer accepted.</w:t>
      </w:r>
    </w:p>
    <w:p>
      <w:pPr/>
      <w:r>
        <w:t>REQ-CORR-002  Before any corruption-driven or later rename/tag/copy-delete/SHN mutation, inspect the directly inventoried logical-show audio and classify each path as healthy, proven corrupt, or unverifiable. Compute all corruption counts and percentages from the original pre-removal snapshot. Folder decisions are evaluated before individual-file decisions. Folder removal Never authorizes no corruption-driven folder removal. Folder removal 100% corrupt only authorizes removal when all audio in the evaluated folder population is proven corrupt. Folder removal At threshold authorizes removal when the proven-corruption percentage is greater than or equal to Folder corruption threshold; equality qualifies. The logical-show MAIN_DIR_PATH uses the aggregate logical-show audio population. When the logical show is retained, each directly inventoried physical music directory is evaluated from its own direct-audio population using the same selected folder policy.</w:t>
      </w:r>
    </w:p>
    <w:p>
      <w:pPr/>
      <w:r>
        <w:t>REQ-CORR-003  When the logical-show folder is authorized for removal, move MAIN_DIR_PATH to the operating-system Trash/Recycle Bin before considering individual-file handling and omit it from inventory only after that move succeeds. When the logical show remains, qualifying physical music directories may be moved to Trash/Recycle Bin under the selected folder policy. To protect healthy nested material, do not trash a candidate directory when it is an ancestor of another inventoried music directory. Files inside a successfully trashed folder are not separately processed. There is never a permanent-delete fallback.</w:t>
      </w:r>
    </w:p>
    <w:p>
      <w:pPr/>
      <w:r>
        <w:t>REQ-CORR-004  Apply the independent Corrupt files policy only to proven-corrupt files that remain after folder-level actions. Keep and report leaves those files in place and logs them. Delete corrupt files moves each remaining proven-corrupt file individually to the operating-system Trash/Recycle Bin. A failed folder Trash operation does not override the individual-file setting: if Corrupt files is Keep and report, a folder-removal failure must not trigger individual deletion; if it is Delete corrupt files, remaining proven-corrupt files may still be processed individually.</w:t>
      </w:r>
    </w:p>
    <w:p>
      <w:pPr/>
      <w:r>
        <w:t>REQ-TRASH-001  After successful folder/file Trash operations, remove the affected paths from the in-memory group and ShowMetadata records so later processing cannot fall back to paths that no longer exist. If a whole-show or music-directory Trash operation fails, log the failure and preserve the folder. Continue to the individual-file stage only according to the selected Corrupt files policy. If an individual file move fails, log CORRUPT_FILE_TRASH_FAILED. No failure path may permanently delete content as a fallback.</w:t>
      </w:r>
    </w:p>
    <w:p>
      <w:pPr/>
      <w:r>
        <w:t>REQ-CORR-005  Full Inventory Dry Run must not move anything. It must report the selected file and folder policies and whether TLO would Trash the whole logical-show folder, one or more qualifying music folders, Trash individual corrupt files, or keep/report individual corrupt files. Percentage-mode output includes corrupt/total counts and the configured threshold. Regression coverage must include every file-policy/folder-policy combination, threshold equality, all-corrupt and partially corrupt folder cases, no corruption, and folder-Trash failure behavior.</w:t>
      </w:r>
    </w:p>
    <w:p>
      <w:pPr/>
      <w:r>
        <w:t>REQ-CORR-006  Corruption evaluation must be separated into a directly testable pre-mutation assessment and a mutation/application stage. The assessment records the original audio snapshot, positively corrupt paths, unverifiable details, aggregate percentage, Corrupt files policy, Folder removal policy, folder threshold, authorized top-level action, and qualifying direct music-directory candidates. The assessment stage performs no Trash/Recycle action. The orchestrator consumes one structured outcome rather than reimplementing the destructive decision inline.</w:t>
      </w:r>
    </w:p>
    <w:p>
      <w:pPr/>
      <w:r>
        <w:t>REQ-CORR-007  Any unexpected exception while producing or applying a corruption assessment fails closed as UNVERIFIABLE for that logical show. The failure is logged, no corruption-driven Trash action is authorized, and later rename/tag/copy-delete/SHN mutation remains suppressed for that group. Missing, locked, unreadable, disconnected, resource-failed, or validator-infrastructure-failed paths are unverifiable rather than corrupt. There is no permanent-delete fallback.</w:t>
      </w:r>
    </w:p>
    <w:p>
      <w:pPr/>
      <w:r>
        <w:t>REQ-TRASH-002  The operating-system Trash/Recycle implementation remains the only corruption-removal primitive. Whole-show, qualifying music-directory, and individual-file removals must be applied only from a completed structured assessment; successful removals must be reflected in the carried group/ShowMetadata paths before downstream work resumes. Folder policy is evaluated before file policy from the same original snapshot.</w:t>
      </w:r>
    </w:p>
    <w:p>
      <w:pPr>
        <w:pStyle w:val="Heading2"/>
      </w:pPr>
      <w:r>
        <w:t>20.7 Revision Index (Build 398-455)</w:t>
      </w:r>
    </w:p>
    <w:p>
      <w:pPr>
        <w:pStyle w:val="ListBullet"/>
      </w:pPr>
      <w:r>
        <w:t>Build 398: Corruption threshold/removal baseline; current rules: §20.6.</w:t>
      </w:r>
    </w:p>
    <w:p>
      <w:pPr>
        <w:pStyle w:val="ListBullet"/>
      </w:pPr>
      <w:r>
        <w:t>Build 399: Cross-partition potential-duplicate handling; current rules: duplicate/add-shows requirements.</w:t>
      </w:r>
    </w:p>
    <w:p>
      <w:pPr>
        <w:pStyle w:val="ListBullet"/>
      </w:pPr>
      <w:r>
        <w:t>Build 400: Unreadable media fail-safe classification; current rules: §20.6 and REQ-CORR-*.</w:t>
      </w:r>
    </w:p>
    <w:p>
      <w:pPr>
        <w:pStyle w:val="ListBullet"/>
      </w:pPr>
      <w:r>
        <w:t>Build 401: Setlist-family exact matching and literal directory enumeration; current rules: setlist/postprocess/logging sections.</w:t>
      </w:r>
    </w:p>
    <w:p>
      <w:pPr>
        <w:pStyle w:val="ListBullet"/>
      </w:pPr>
      <w:r>
        <w:t>Build 402: Cross-partition Copy/Delete SHA-256 verification and rollback; current rules: §2.11 and tagging/reverse-copy requirements.</w:t>
      </w:r>
    </w:p>
    <w:p>
      <w:pPr>
        <w:pStyle w:val="ListBullet"/>
      </w:pPr>
      <w:r>
        <w:t>Build 403: Tri-state duplicate FLAC validation; current rules: §18.4.</w:t>
      </w:r>
    </w:p>
    <w:p>
      <w:pPr>
        <w:pStyle w:val="ListBullet"/>
      </w:pPr>
      <w:r>
        <w:t>Build 404: GitHub update redirect/digest hardening; current rules: §16.1 and update behavior.</w:t>
      </w:r>
    </w:p>
    <w:p>
      <w:pPr>
        <w:pStyle w:val="ListBullet"/>
      </w:pPr>
      <w:r>
        <w:t>Build 405: Authoritative log-token cleanup and token validation; current rules: §12 and §15.</w:t>
      </w:r>
    </w:p>
    <w:p>
      <w:pPr>
        <w:pStyle w:val="ListBullet"/>
      </w:pPr>
      <w:r>
        <w:t>Build 406: Regression-fixture stabilization only; no application behavior change.</w:t>
      </w:r>
    </w:p>
    <w:p>
      <w:pPr>
        <w:pStyle w:val="ListBullet"/>
      </w:pPr>
      <w:r>
        <w:t>Build 407, 417, 418: Terminal Band/Group/All-Star-family Artist DB fallback and suffix restoration; consolidated current rule: §4.</w:t>
      </w:r>
    </w:p>
    <w:p>
      <w:pPr>
        <w:pStyle w:val="ListBullet"/>
      </w:pPr>
      <w:r>
        <w:t>Build 408: Generic Title/Titled/Titles placeholder rejection; current tagging/title rules: §13.1.</w:t>
      </w:r>
    </w:p>
    <w:p>
      <w:pPr>
        <w:pStyle w:val="ListBullet"/>
      </w:pPr>
      <w:r>
        <w:t>Build 409-414: Numbered/unnumbered track candidate selection, explicit list boundaries, date-divider continuity, and artist/location guards; consolidated current rules: §13.1 and §7.20.</w:t>
      </w:r>
    </w:p>
    <w:p>
      <w:pPr>
        <w:pStyle w:val="ListBullet"/>
      </w:pPr>
      <w:r>
        <w:t>Build 415: Copy/Delete destination is an append container, not a broad re-inventory scope; current rules: §2 and postprocess/re-inventory requirements.</w:t>
      </w:r>
    </w:p>
    <w:p>
      <w:pPr>
        <w:pStyle w:val="ListBullet"/>
      </w:pPr>
      <w:r>
        <w:t>Build 416: Structured Live at setlist metadata precedence; current rules: §7.20.</w:t>
      </w:r>
    </w:p>
    <w:p>
      <w:pPr>
        <w:pStyle w:val="ListBullet"/>
      </w:pPr>
      <w:r>
        <w:t>Build 419: Commercial multipart releases and ALBUM_NAME behavior; current rules: §3, §7.19, and tagging requirements.</w:t>
      </w:r>
    </w:p>
    <w:p>
      <w:pPr>
        <w:pStyle w:val="ListBullet"/>
      </w:pPr>
      <w:r>
        <w:t>Build 420: Thorough Setlist Matching; current rules: §9, §13, and §14.</w:t>
      </w:r>
    </w:p>
    <w:p>
      <w:pPr>
        <w:pStyle w:val="ListBullet"/>
      </w:pPr>
      <w:r>
        <w:t>Build 421: Parenthesized multipart track ordering; current rules: §3 and tagging order requirements.</w:t>
      </w:r>
    </w:p>
    <w:p>
      <w:pPr>
        <w:pStyle w:val="ListBullet"/>
      </w:pPr>
      <w:r>
        <w:t>Build 422: Application/source-bundle documentation and packaging transition; current rules: §2.12.</w:t>
      </w:r>
    </w:p>
    <w:p>
      <w:pPr>
        <w:pStyle w:val="ListBullet"/>
      </w:pPr>
      <w:r>
        <w:t>Build 423: Independent GitHub Build Process artifact contract; historical source-bundle inclusion rules are retired. Current rule: the TLO source bundle and GitHub Build Process are strictly separate artifacts under §2.12.</w:t>
      </w:r>
    </w:p>
    <w:p>
      <w:pPr>
        <w:pStyle w:val="ListBullet"/>
      </w:pPr>
      <w:r>
        <w:t>Build 424: Partial dash-date repair; current rules: §5 and the canonical date parser.</w:t>
      </w:r>
    </w:p>
    <w:p>
      <w:pPr>
        <w:pStyle w:val="ListBullet"/>
      </w:pPr>
      <w:r>
        <w:t>Build 425: Artist qualifier and venue/location guardrails; current rules: §4 and §7.</w:t>
      </w:r>
    </w:p>
    <w:p>
      <w:pPr>
        <w:pStyle w:val="ListBullet"/>
      </w:pPr>
      <w:r>
        <w:t>Build 426: Date/artist/venue/location precedence refinements; current rules: §5 and §7.20.</w:t>
      </w:r>
    </w:p>
    <w:p>
      <w:pPr>
        <w:pStyle w:val="ListBullet"/>
      </w:pPr>
      <w:r>
        <w:t>Build 427: Guarded one-layer nested media-wrapper promotion; current rules: §3, §7.2, and §20.5.</w:t>
      </w:r>
    </w:p>
    <w:p>
      <w:pPr>
        <w:pStyle w:val="ListBullet"/>
      </w:pPr>
      <w:r>
        <w:t>Build 428: Same-partition sibling collection consolidation; current rules: §3 and sibling-collection requirements.</w:t>
      </w:r>
    </w:p>
    <w:p>
      <w:pPr>
        <w:pStyle w:val="ListBullet"/>
      </w:pPr>
      <w:r>
        <w:t>Build 429: Re-inventory reconciliation, supplemental descendant grouping, same-root collapse, no-op rename/tag writes; current rules: §1/§3/§12/§13.</w:t>
      </w:r>
    </w:p>
    <w:p>
      <w:pPr>
        <w:pStyle w:val="ListBullet"/>
      </w:pPr>
      <w:r>
        <w:t>Build 430: Detailed re-inventory dispositions, xxxx-xx-xx sibling boundary, global Ctrl-A; current rules: §3, §12, §14.</w:t>
      </w:r>
    </w:p>
    <w:p>
      <w:pPr>
        <w:pStyle w:val="ListBullet"/>
      </w:pPr>
      <w:r>
        <w:t>Build 431: Destructive-path fail-closed corruption/Trash/duplicate validation and GUI corruption-percent validation; current rules: §18.4, §20.6, REQ-CORR-* and REQ-TRASH-*.</w:t>
      </w:r>
    </w:p>
    <w:p>
      <w:pPr>
        <w:pStyle w:val="ListBullet"/>
      </w:pPr>
      <w:r>
        <w:t>Build 432: Iterative traversal, bounded GUI callback wait, and bounded metadata/API reads; current rules: §16.</w:t>
      </w:r>
    </w:p>
    <w:p>
      <w:pPr>
        <w:pStyle w:val="ListBullet"/>
      </w:pPr>
      <w:r>
        <w:t>Build 433: Structured corruption assessment/application architecture and requirements consolidation; current rules: REQ-CORR-006/007, REQ-TRASH-002, §17.5, and this revision index.</w:t>
      </w:r>
    </w:p>
    <w:p>
      <w:r>
        <w:t>Build 440: Hard-case identity/date consensus now gives coherent path/selected-setlist evidence precedence over isolated conflicting FLAC tags; dotted textual dates and dotted US state abbreviations are recognized; unresolved blank conflict records cannot synthesize bootlist identities; and recoverable Tag Copy/Delete Original cases proceed through copy verification before source deletion.</w:t>
      </w:r>
    </w:p>
    <w:p>
      <w:r>
        <w:t>Build 441: Main Inventory GUI options layout compacted: Performance Mode selector width reduced; the existing checkbox grid retains its internal layout and is positioned to the right of Performance Mode, Max Workers, and acceptable corruption %. No checkbox semantics or ordering changed.</w:t>
      </w:r>
    </w:p>
    <w:p>
      <w:r>
        <w:t>Build 442: Replaces the acceptable-corruption percentage model with independent Corrupt files and Folder removal policies in both GUI and CLI; adds the Corruption Handling group, conditional Folder corruption threshold, folder-first pre-mutation semantics, report-only behavior, strict CLI validation, and expanded corruption regression coverage. Current rules: §20.6, REQ-CORR-* and REQ-TRASH-*.</w:t>
      </w:r>
    </w:p>
    <w:p>
      <w:pPr/>
      <w:r>
        <w:t>Build 443: Advances the public TLO application version from 1.5 to 1.6. No functional inventory, corruption-policy, GUI-control, or CLI-policy behavior changes from Build 442; this build updates application/release version identifiers, documentation, packaging helpers, and current-version regression contracts.</w:t>
      </w:r>
    </w:p>
    <w:p>
      <w:pPr/>
      <w:r>
        <w:t>Build 444: Compacts the Corruption Handling GUI group with narrower drop-downs, a two-line Folder corruption threshold label, reduced spacing, and no default corruption info summary; validation errors remain. Corruption and CLI semantics are unchanged.</w:t>
      </w:r>
    </w:p>
    <w:p>
      <w:pPr/>
      <w:r>
        <w:t>Build 445: Further compacts Corruption Handling with narrower drop-downs/padding, a narrower threshold entry, and % immediately beside the value box. Corruption/CLI semantics are unchanged.</w:t>
      </w:r>
    </w:p>
    <w:p>
      <w:pPr/>
      <w:r>
        <w:t>Build 446: Tightens the main Inventory GUI by moving the existing checkbox block slightly left, reducing horizontal spacing between checkbox columns, and narrowing the Search Path/Slam entries to reduce the natural main-window width. Checkbox ordering, grid coordinates, corruption controls, and runtime behavior are unchanged.</w:t>
      </w:r>
    </w:p>
    <w:p>
      <w:pPr/>
      <w:r>
        <w:t>Build 447: Corrects the main-window Thorough Setlist Matching Info text so it names etreeDB and setlist.fm only when those lookup sources are enabled; wraps the Thorough Setlist Matching checkbox label onto two lines; shifts the checkbox block and its right-hand columns farther left; and shortens the Search Path/Slam entries to reduce the natural main-window width. Lookup, tagging, corruption, and CLI semantics are otherwise unchanged.</w:t>
      </w:r>
    </w:p>
    <w:p>
      <w:pPr/>
      <w:r>
        <w:t>Build 448: Simplifies the main-window Thorough Setlist Matching status so no Thorough-specific Info line is shown when neither online lookup source is enabled; when online sources are enabled, the Info line names only those sources and retains the normal setlist.fm limit warning where applicable. Also wraps Tag Copy/Delete Original onto two lines, reduces checkbox-column spacing, pulls the final checkbox column left, and shortens Search Path/Slam entries from 74 to 66 characters to further reduce natural window width. Lookup, tagging, corruption, and CLI semantics are unchanged.</w:t>
      </w:r>
    </w:p>
    <w:p>
      <w:pPr/>
      <w:r>
        <w:t>Build 449: Accepts Artist/Album separators with or without surrounding spaces when the complete left side resolves uniquely in the Artist DB. TLO splits only that first DB-confirmed dash and preserves later album-title dashes; unknown or ambiguous prefixes remain unparsed. This prevents folders such as Van Morrison-Astral Weeks Live from collapsing to Van Morrison xxxx-xx-xx.</w:t>
      </w:r>
    </w:p>
    <w:p>
      <w:pPr/>
      <w:r>
        <w:t>Build 450: Centers all TLO GUI button labels horizontally and vertically, including line-by-line centering for multi-line labels. One-line main Inventory buttons no longer use artificial blank second lines; they stretch to the common row height for true vertical centering.</w:t>
      </w:r>
    </w:p>
    <w:p>
      <w:pPr/>
      <w:r>
        <w:t>Build 451: Compacts the main Inventory header and top input area. TLOHome now shares the title row immediately left of the hamburger menu; Search Path uses the two-line label "Search Path" / "(optional/override)" with no helper row; Slam is labeled "Slam (optional)" with no helper row; and vertical padding is reduced through the performance/corruption/checkbox area. Runtime semantics are unchanged.</w:t>
      </w:r>
    </w:p>
    <w:p>
      <w:pPr/>
      <w:r>
        <w:t>Build 452: Top-aligns main-window checkbox indicators with the first line of their labels, minimizes checkbox row padding, reflows Corruption Handling into three left-to-right columns, and applies the initial main-window geometry while the root is withdrawn so the first visible window fits within the current screen. Runtime inventory, lookup, tagging, and corruption semantics are unchanged.</w:t>
      </w:r>
    </w:p>
    <w:p>
      <w:pPr/>
      <w:r/>
      <w:r>
        <w:t>Build 453: Uniform checkbox spacing and one horizontal Corruption Handling row. Build 454: Thorough Info appears only for Thorough + setlist.fm without upgrade; Corrupt files was widened. Build 455: Removes previously unidentified show paths once the same path is reprocessed and resolved; preserves untouched/current unresolved paths; keeps unidentifiedShows.txt and artistsNotInDatabase.txt in encounter order without alphabetical sorting; and trims the Corrupt files width to a slight widening.</w:t>
      </w:r>
    </w:p>
    <w:p>
      <w:pPr/>
      <w:r>
        <w:t>Build 456: removes the embedded Reverse Copy/Delete + Rename GUI action and introduces the standalone tlo-reverse CLI. The CLI infers folder-operation type from success logs and reverses rename-only, Copy/Delete with or without compliant naming, and Tag Copy while leaving audio tags unchanged. Ambiguous multi-run matches stop safely; --log and --dry-run are supported.</w:t>
      </w:r>
    </w:p>
    <w:p>
      <w:pPr/>
      <w:r>
        <w:t>Build 457: adds same-month multi-day performance-date ranges such as 1970-04-12-13, 1970-04-12,13, and 12-13 April 1970. The first day is the canonical yyyy-mm-dd DATE, the full original range is retained in PARENTHETICALS, one or two trailing day values are allowed, and all days must be valid and strictly ascending. Existing year-range and all other date behavior remain unchanged.</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Build 453 main-GUI checkbox spacing and fully horizontal Corruption Handling layout.</dc:description>
  <cp:keywords>TLO, Inventory, Requirements, v1.6, Build 451, GUI, TLOHome, Search Path, Slam</cp:keywords>
  <dc:language>en-US</dc:language>
  <cp:lastModifiedBy/>
  <dcterms:modified xsi:type="dcterms:W3CDTF">2026-08-03T22:32:32Z</dcterms:modified>
  <cp:revision>1</cp:revision>
  <dc:subject>TLO v1.6 Build 453 requirements</dc:subject>
  <dc:title>TLO Inventory Requirements Working v453</dc:title>
</cp:coreProperties>
</file>