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rPr/>
      </w:pPr>
      <w:r>
        <w:t>Traders Little Organizer Requirements - Consolidated Current Specification</w:t>
      </w:r>
    </w:p>
    <w:p>
      <w:pPr>
        <w:pStyle w:val="Normal"/>
        <w:keepNext/>
        <w:rPr/>
      </w:pPr>
      <w:r>
        <w:t>Purpose: To provide a set of functions for music traders and collectors who want to inventory, tag, search, update, manage and share a collection of music performances. The goal is to identify performance Artist, Date, Venue, Location (City, State/Region, and Country*) and disk storage location of each show, provide a collection of setlist files and make the data linked and searchable.</w:t>
      </w:r>
    </w:p>
    <w:p>
      <w:pPr>
        <w:keepNext/>
        <w:spacing w:before="0" w:after="120"/>
      </w:pPr>
      <w:r>
        <w:t>*Only if the country is not the United States</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v514 (TLO v1.7).</w:t>
      </w:r>
    </w:p>
    <w:p>
      <w:pPr>
        <w:rPr/>
      </w:pPr>
      <w:r>
        <w:t>Consolidation status: current normative behavior is stated in the owning requirement sections. Section 20 is the dedicated destructive-operations safety chapter and Section 21 is the concise revision-pointer index. Detailed historical build narratives are archived in old-change-logs.zip. Stable requirement IDs are used first for destructive, safety, transfer, Copy Request, and updater requirements and are extended section by section.</w:t>
      </w:r>
    </w:p>
    <w:p>
      <w:pPr>
        <w:pStyle w:val="Normal"/>
        <w:rPr/>
      </w:pPr>
      <w:r>
        <w:t>Document organization: Sections 0-21 and Appendices A, B, and D-I are the authoritative current requirements. Appendix C remains intentionally retired so historical references to Appendices D-I remain stable.</w:t>
      </w:r>
    </w:p>
    <w:p>
      <w:pPr>
        <w:pStyle w:val="Heading1"/>
      </w:pPr>
      <w:r>
        <w:t>0. Definitions and Requirement Keywords</w:t>
      </w:r>
    </w:p>
    <w:p>
      <w:pPr/>
      <w:r>
        <w:t>Normative keywords: uppercase and lowercase MUST/must and SHALL/shall mean a mandatory requirement; MUST NOT/must not and SHALL NOT/shall not mean a prohibition; SHOULD/should means a recommended behavior that may be departed from only for a documented reason; MAY/may means permitted behavior. These meanings apply throughout the normative sections regardless of capitalization.</w:t>
      </w:r>
    </w:p>
    <w:p>
      <w:pPr/>
      <w:r>
        <w:t>Terminology: “Full Inventory” is the full tlo-ggi Inventory action; “Add New Shows” is the main-window button that opens the Add Shows workflow; “Process New Shows” and “Process Potential Duplicate/Upgrades” are actions inside Add Shows. “Manual Updates” is the child window historically reached through the Manual Tweaks command. “Main GUI” is the primary tlo-ggi graphical interface; “Path(s)” is its main input. “Search Path” is the underlying inventory-root concept and --search-path is its CLI form. “etreeDB” is the GUI label; “eTreeDB” names the external service. “Artist in Album” is the GUI label for the Artist-in-Album tagging rule. “Trash/Recycle Bin” means the platform trash mechanism and never permanent-delete fallback behavior.</w:t>
      </w:r>
    </w:p>
    <w:p>
      <w:pPr/>
      <w:r>
        <w:t>Examples introduced by “for example”, “e.g.”, or “such as” are illustrative unless the requirement explicitly states that the list is exhaustive. Named constants or shared policy modules referenced by a requirement are normative sources for enumerated implementation values; copied appendix lists are descriptive aids and must not override the governing policy.</w:t>
      </w:r>
    </w:p>
    <w:p>
      <w:pPr>
        <w:pStyle w:val="Heading1"/>
        <w:rPr/>
      </w:pPr>
      <w:r>
        <w:t>1. Core Output and Processing Requirements</w:t>
      </w:r>
    </w:p>
    <w:p>
      <w:pPr>
        <w:pStyle w:val="Heading2"/>
      </w:pPr>
      <w:r>
        <w:t>1.1 General Metadata and Output Constraints</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Do not copy the marker-only source text into TLOHome/setlists. Instead, create or replace info-gen.txt in the associated MAIN_DIR_PATH folder and use that generated content for the normal TLOHome/setlists export. info-gen.txt must contain only known metadata using explicit Artist:, Date:, Venue:, and Location: lines, omitting any unknown metadata field, followed by the exact basenames of recognized music files as File: filename.ext rows. The original marker file is left unchanged. If the marker appears along with other usable content, do not generate info-gen.txt solely because the marker text is present; parse and export that source normally. On later inventories, a real/generated info file must rank ahead of the old marker-only placeholder, while a marker-only file remains selectable when it is the only usable candidate so regeneration can occur.</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User Manual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&lt;current DISPLAY_VERSION&gt;.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Unless a positive launcher --max-workers value is supplied, the displayed automatic ceiling must match the selected mode: gentle = 1; balanced = min(2, platform CPU count); fast = platform CPU count; extreme = min(4 × platform CPU count, 64), with a minimum of 1 in every case. Selecting a different Performance Mode must reset Max Workers to that mode’s automatic ceiling. The user may then edit Max Workers to another positive ceiling. Each phase remains free to use fewer workers when its Performance Mode, physical-drive serialization, work-group count, correctness constraints, or phase-specific safety limit requires fewer.</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r>
        <w:t>REQ-XFER-001  Transfer destinations must be claimed without overwriting an existing directory. If a destination name races with another creator, TLO must allocate another unique destination rather than replace the existing entry. Cross-filesystem Copy/Delete Original requires matching recursive relative directory/file structure and file sizes followed by SHA-256 verification of every corresponding file before source deletion. Ordinary Tag Copy retains the source and verifies recursive structure/paths/sizes by policy. If a verified Copy/Delete destination has been completed but later source cleanup fails, TLO must keep the verified destination, stop the operation, and report both the possibly partially removed source path and the verified destination for recovery.</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eight shipped applications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 A date-bearing show may nevertheless remain one logical show when all music is exactly one validated media-wrapper level deeper, such as Show/FLAC/Set 1 and Show/FLAC/Set 2; this guarded case does not authorize scanning sibling shows.</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Phase 1 records one representative media-file path for that directory rather than every media filename, but traversal continues into child directories so independent nested shows/opening acts can still be discovered. Recognized wrapper/part and dated-show supplemental containment rules may later aggregate qualifying descendants back into one logical show. The directory path and media type are derived later from the representative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Parent/sibling setlist discovery is allowed only under the combined compact/safe-parent rules. The immediate parent may be searched when the music directory is its only child, when all relevant child directories are recognized related wrapper/release parts, or when the parent is compact with twelve or fewer child directories. In those same safe-parent cases, sibling information folders such as info, setlist, set list, data, notes, docs, text, or similar may be searched. Direct music-folder candidates remain highest priority; unsafe broad parent/sibling scans are not permitted.</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Valid media-file path example: /mnt/c/g/BillyBob.flac16/bb2026-03-22track1.flac</w:t>
      </w:r>
    </w:p>
    <w:p>
      <w:pPr>
        <w:pStyle w:val="Normal"/>
        <w:rPr/>
      </w:pPr>
      <w:r>
        <w:t>Valid media-file path example: /mnt/c/g/BillyBob.flac/bb2026-03-22track1.flac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r>
        <w:t>REQ-WALK-001  All collection walkers must apply the shared tlo_path_policy prune policy before descending into directories. This includes Phase 1, sibling-collection discovery, Add Shows folder scans, and every tlo-deleteDupes discovery/comparison walk. The shared exclusions include operating-system managed trash/index folders and TLO .tlo-collection-, .tlo-copy-, .tlo-partial-, .tlo-restore-, and .tlo-convert- work trees so interrupted or in-progress operations are never inventoried, compared, moved, or otherwise treated as Shows.</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relative to the runtime current year. A two-digit year less than or equal to the runtime year's final two digits maps to the current century; larger values map to the preceding century.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Illustrative two-digit-year mapping when the runtime year ends in 26: 26 -&gt; 2026.</w:t>
      </w:r>
    </w:p>
    <w:p>
      <w:pPr>
        <w:pStyle w:val="Normal"/>
        <w:rPr/>
      </w:pPr>
      <w:r>
        <w:t>Under that same illustration, 27 -&gt; 1927.</w:t>
      </w:r>
    </w:p>
    <w:p>
      <w:pPr>
        <w:pStyle w:val="Normal"/>
        <w:rPr/>
      </w:pPr>
      <w:r>
        <w:t>Under that same illustration, 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r>
        <w:t>For sampled FLAC or MP3 metadata, ALBUMARTIST is considered before ARTIST within the audio-tag evidence tier. Both remain lower priority than the stronger sources defined by the canonical Section 4.1 artist-precedence table.</w:t>
      </w:r>
    </w:p>
    <w:p>
      <w:pPr>
        <w:pStyle w:val="ListBullet"/>
        <w:numPr>
          <w:ilvl w:val="0"/>
          <w:numId w:val="1"/>
        </w:numPr>
        <w:rPr/>
      </w:pPr>
      <w:r>
        <w:t>Check ARTIST and ALBUMARTIST.</w:t>
      </w:r>
    </w:p>
    <w:p>
      <w:pPr>
        <w:pStyle w:val="ListBullet"/>
        <w:numPr>
          <w:ilvl w:val="0"/>
          <w:numId w:val="1"/>
        </w:numPr>
        <w:rPr/>
      </w:pPr>
      <w:r>
        <w:t>In non-compliant mode, evaluate populated ARTIST/ALBUMARTIST values against the Artist DB before applying generic unknown/track noise rejection. A value that resolves unambiguously in the Artist DB remains valid artist evidence even when its legitimate artist name contains words such as Unknown or Track. Only after the Artist DB does not identify the value may the established generic unknown/track marker rule treat it as blank; the metadata log must show an ignored artist-tag field as blank and path-based artist detection may continue.</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Canadian postal region abbreviations AB, BC, MB, NB, NL, NS, NT, NU, ON, PE, QC, SK, and YT are built-in location anchors, as are their full province/territory names. Newly inferred Canadian two-letter abbreviations are case-sensitive and must be uppercase so ordinary words such as on are not reinterpreted as Ontario. Store Canada as the country when the Canadian code/name is unambiguous or when Canada is explicit; NT remains a recognized region code but does not by itself infer a country because NT is also used for Australia's Northern Territory.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two-letter state abbreviations first when present, then search full state names and longer state aliases. When a two-letter U.S. state code is also an ordinary/common short word, uppercase remains the default for newly inferred free-form path/String2 text: IN means Indiana but mixed/title-case in/In does not; OR means Oregon but or/Or does not; ME means Maine but me/Me does not. The guarded common/noisy U.S. set is CO, DE, HI, ID, IN, LA, MA, ME, MO, OH, OK, OR, and PA. One path-only exception applies: an exact lowercase code may be accepted when the entire path-derived location fragment is consistently lowercase and the additional structure/noise safeguards are satisfied; common/word-like codes require a comma immediately before the code or both a venue and city. Mixed-case fragments and selected-setlist/free-form metadata do not receive this relaxation. Non-common U.S. postal codes retain existing compatibility behavior. Full state names and longer aliases may be matched case-insensitively.</w:t>
      </w:r>
    </w:p>
    <w:p>
      <w:pPr>
        <w:pStyle w:val="ListBullet"/>
        <w:numPr>
          <w:ilvl w:val="0"/>
          <w:numId w:val="1"/>
        </w:numPr>
        <w:rPr/>
      </w:pPr>
      <w:r>
        <w:t>A recognized U.S. state or Canadian province/territory code or full region name must appear at the very end of String2, or immediately before a trailing source/recording tail separated by whitespace, comma, or dash, to count as a state/location match. Newly inferred Canadian two-letter codes and common/noisy U.S. codes are uppercase by default; the only lowercase exception is the guarded, consistently-lowercase non-compliant path-derived location rule in the preceding paragraph. Selected-setlist/free-form metadata remains uppercase-only for these codes.</w:t>
      </w:r>
    </w:p>
    <w:p>
      <w:pPr>
        <w:pStyle w:val="ListBullet"/>
        <w:numPr>
          <w:ilvl w:val="0"/>
          <w:numId w:val="1"/>
        </w:numPr>
        <w:rPr/>
      </w:pPr>
      <w:r>
        <w:t>If found, normalize the region to its two-letter code and treat it like a country/location anchor: city immediately before the region and venue before the city. U.S. state codes keep the existing U.S. location behavior. Canadian codes retain the province/territory code in Region and infer Country=Canada when unambiguous or explicitly supplied. When the left side is a short location-only phrase before a full region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No voting/tally mechanism is used to override that ordered matching rule.</w:t>
      </w:r>
    </w:p>
    <w:p>
      <w:pPr>
        <w:pStyle w:val="Heading2"/>
        <w:rPr/>
      </w:pPr>
      <w: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 This guarded fallback is non-compliant only; Compliant mode is unchanged.</w:t>
      </w:r>
    </w:p>
    <w:p>
      <w:pPr>
        <w:pStyle w:val="ListBullet"/>
        <w:numPr>
          <w:ilvl w:val="0"/>
          <w:numId w:val="1"/>
        </w:numPr>
        <w:rPr/>
      </w:pPr>
      <w: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The strict unlabeled-header shape also extends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A narrow correction rule applies for non-compliant venue/location metadata: when an existing venue/city/region/country value is supported only by lower-confidence path_part evidence, a non-equivalent selected-setlist value with strictly higher confidence may replace that weak path value. A separate narrow artist correction applies: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Location-tail artist safety applies for generic path/subdirectory scanning. That safety also extends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 The guarded Date Artist Venue Location path pattern also applies: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The structured-header rule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Required structured-header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Required strict-unlabeled-header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pStyle w:val="ListBullet"/>
        <w:numPr>
          <w:ilvl w:val="0"/>
          <w:numId w:val="1"/>
        </w:numPr>
        <w:rPr/>
      </w:pPr>
      <w:r>
        <w:t>For non-compliant venue/location source order and online-lookup authority, Section 9 is canonical. Selected-setlist correction in this section is limited to replacing non-equivalent venue/city/region/country values supported solely by lower-confidence path_part evidence when selected-setlist confidence is strictly higher. eTreeDB and other stronger evidence must not be overwritten, Location must be rebuilt after an authorized correction, and Thorough Setlist Matching may gather additional setlist.fm candidates without increasing setlist.fm source authority.</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Artist identification continues to use the existing Artist DB rules. As-Is Artist Name and Proper Grammar affect only the outward-facing artist spelling after identification.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 As-Is Artist Name always overrides and suppresses Proper Grammar output conversion. When Proper Grammar is checked and As-Is Artist Name is unchecked, TLO prefers a qualifying DB alias such as Last, First or Band, The when one exists; otherwise it falls back to the same name the current master/alias logic would have produced.</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artist naming settings. As-Is Artist Name has highest precedence and preserves String1 as the output artist name. Otherwise, normalize String1 for Artist DB lookup and use the DB master name when matched; if Proper Grammar is checked, replace that outward-facing master spelling with a qualifying DB-backed Last, First or Band, The alias when one exists. If no qualifying Proper Grammar alias exists, keep the current master-name result.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artist naming settings. As-Is Artist Name has highest precedence and preserves String1. Otherwise use the Artist DB master when matched, then, if Proper Grammar is checked, prefer a qualifying DB-backed Last, First or Band, The alias when available.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As-Is Artist Name and Proper Grammar checkboxes. Both apply to compliant and non-compliant metadata collection and both default to unchecked. Proper Grammar is positioned directly under As-Is Artist Name. The CLI surfaces tlo-gi, tlo-ggi, and tlo-tag expose --proper-grammar wherever their other shared artist-naming options are available; --old-grammar is not a supported compatibility spelling. As-Is Artist Name always overrides Proper Grammar.</w:t>
      </w:r>
    </w:p>
    <w:p>
      <w:pPr>
        <w:pStyle w:val="ListBullet"/>
        <w:numPr>
          <w:ilvl w:val="0"/>
          <w:numId w:val="1"/>
        </w:numPr>
        <w:rPr/>
      </w:pPr>
      <w:r>
        <w:t>With As-Is Artist Name unchecked and Proper Grammar unchecked, TLO uses the existing artist-name decision logic: an unambiguous Artist DB match produces the DB master name, while a miss/collision uses the discovered text and records an observation. With Proper Grammar checked, after the artist has been identified but before the Show Name is constructed, TLO looks within that artist's DB master/alias family for a Proper Grammar output spelling. Prefer an article-suffix alias such as Kinks, The when it exists. For person-style comma aliases such as Smith, John, accept the alias only when its swapped spelling corresponds to another known master/alias for the same artist; a comma alone is not sufficient, so ordinary comma-bearing artist names such as Emerson, Lake &amp; Palmer are not reinterpreted. If no qualifying alias exists, use the ordinary current result.</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 but Proper Grammar is ignored even when its checkbox is checked. Proper Grammar changes only output spelling and must not alter Artist DB identification, eTreeDB/setlist.fm lookup keys, source precedence, or conflict decisions. When effective, the selected Proper Grammar spelling becomes the Artist used for Show names, generated/exported setlist metadata, tags, Artist-in-Album prefixes, bootlist identity, and Rename Compliantly folder names. Collaborations may apply the preference independently to each uniquely known artist component while retaining the original connector text.</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higher-confidence selected-setlist correction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When postprocess is invoked without a completed in-memory current-run metadata result, it may read the selected matching meta*.log files from TLOHome/logs as its source. When inventory scanning has completed and current-run metadata records have been supplied, that in-memory list is authoritative even when it is empty; postprocess must not fall back to rereading a reused historical token merely because the list contains zero records.</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Direct/legacy postprocess callers that have not supplied authoritative completed current-run metadata may read matching meta*.log files from TLOHome/logs. Completed inventory runs use their authoritative in-memory current-run metadata and apply the keep/replace volume/path policy to existing bootlist rows.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the exact bytes that would be written. A size match is only a fast precheck; reuse the existing filename only when a SHA-256 digest of the existing file matches the SHA-256 digest of the exact new output bytes. If contents differ, including equal-size different-content files,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TLO must remove only its own protective prefix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Proper Grammar, Tag, Tag in Place, Tag Copy, Tag Copy/Delete Original, Rename Compliantly, Convert shn, Artist in Album, Delete Extra Tags, etreeDB, setlist.fm, setlist.fm upgrade, and Thorough Setlist Matching. Example: "Switches -- Action: Full Inventory; Compliant: no; As-Is Artist Name: no; Proper Grammar: no; Tag: yes; Tag in Place: yes; Tag Copy: no; Tag Copy/Delete Original: no; Rename Compliantly: no; Convert shn: yes; Artist in Album: yes; Delete Extra Tags: no; etreeDB: yes; setlist.fm: no; setlist.fm upgrade: no; Thorough Setlist Matching: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only tokenized logs whose tokens were newly allocated by the interrupted run, after active workers have been asked to stop. Reused pre-existing tokens are never deleted wholesale; any run-specific appended/replacement content is handled by the established token/log reconciliation policy.</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an explicit upgrade-enable variable containing exactly the same API key value as SETLISTFM_API_KEY. The canonical variable is SETLISTFMUPGRADE_API_KEY; SETLISTFM_UPGRADE_API_KEY is also accepted. If --setlistfm-upgrade is supplied while --setlistfm-lookup is off, the upgrade flag is inert and must not cause standalone validation failure. Environment resolution uses an explicit nonblank process/session value first. On Windows, when the corresponding process value is missing or blank because a parent process has a stale environment snapshot, TLO must fall back to the current persisted User/System environment value. A persisted value must not override an explicit process/session value. Neither key value may be displayed or logged.</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tlo-ggi.py GUI launcher accepts --tag-path or --search-folder for GUI Tag. The --search-folder option, compatibility alias --tag-path, and positional search-folder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required search-folder input, exposed as positional SEARCH_FOLDER or --search-folder, with --tag-path retained as a compatibility alias. GUI tlo-ggi.py has no standalone Tag search-folder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startup can distinguish an explicitly supplied positive --max-workers value from the mode-derived automatic ceiling. CLI 0/omission retains normal automatic behavior. At GUI startup, an explicitly supplied positive launcher value is displayed initially; otherwise the selected Performance Mode’s positive automatic ceiling is displayed. Any later Performance Mode selection resets Max Workers to that mode’s automatic ceiling.</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required search-folder input. The preferred named form is --search-folder DIR; --tag-path DIR remains a compatibility alias, and a positional SEARCH_FOLDER is also accepted.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a required search folder supplied either as --search-folder DIR or positional SEARCH_FOLDER, and the compatibility alias --tag-path DIR.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For standalone tlo-tag only, --corrupt-folders defaults to never, meaning corrupt folders are kept unless the user explicitly selects all or threshold; Full Inventory keeps its existing shared default. --delete-extra-tags defaults off; when enabled it applies the same exact metadata-retention rule used by Inventory-time tagging. It may continue accepting --myTLO STRING as a hidden compatibility argument, but --myTLO must not appear in help output. If more than one search-folder form is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Standalone tlo-tag must not choose TLOHome/readyForXfer or any other implicit tagging path. A search folder is required on every command-line run. If the search folder is omitted, tlo-tag must report a readable command-line error and exit before tagging begins.</w:t>
      </w:r>
    </w:p>
    <w:p>
      <w:pPr>
        <w:pStyle w:val="Normal"/>
        <w:rPr/>
      </w:pPr>
      <w:r>
        <w:t>When the standalone tlo-tag search folder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--search-folder, the compatibility alias --tag-path, and the positional SEARCH_FOLDER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Thorough Setlist Matching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required search folder;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competing-candidate rule supersedes this blanket gate when a plausible exact-count unnumbered song-list candidate exists and must be compared against the numbered candidate before padding or final selection.</w:t>
      </w:r>
    </w:p>
    <w:p>
      <w:pPr/>
      <w:r>
        <w:t>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 The same disc-first ordering extends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When a setlist.fm control is disabled, the main GUI must provide a non-secret reason distinguishing a missing normal key, a missing accepted upgrade key, or an upgrade-key mismatch.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 The normal setlist.fm key and the upgrade key must be validated as printable non-whitespace ASCII before enabling their respective controls or reserving any API rate slot. Invalid-key status must be reported without echoing the key, and Unicode/value errors during request construction must be converted to the normal setlist.fm lookup error contract.</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Environment resolution checks nonblank process/session values first and uses persisted Windows User/System values only as fallback for a missing/blank corresponding process value. If SETLISTFM_API_KEY remains missing or blank, both setlist.fm-related checkboxes remain disabled and unchecked. If the normal key is present but neither SETLISTFMUPGRADE_API_KEY nor SETLISTFM_UPGRADE_API_KEY is present/nonblank, only setlist.fm upgrade remains disabled and unchecked. If an upgrade variable is present but does not exactly match SETLISTFM_API_KEY, setlist.fm upgrade remains disabled and unchecked. The GUI must state the applicable missing/mismatch reason without displaying either key.</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Proper Grammar; Column 3 is occupied by the wrapped Tag Copy/Delete Original control from Row 3; Column 4 Delete Extra Tags. Proper Grammar defaults unchecked.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initially. If --max-workers is omitted or supplied as 0, initialize the field from the selected Performance Mode: gentle = 1; balanced = min(2, CPU count); fast = CPU count; extreme = min(4 × CPU count, 64), minimum 1. Whenever the user selects a different Performance Mode in the GUI, reset Max Workers to that mode’s automatic ceiling. The user may then edit Max Workers to another positive value. Runtime phases may use fewer workers according to mode, work-group/drive constraints, and correctness rules.</w:t>
      </w:r>
    </w:p>
    <w:p>
      <w:pPr>
        <w:pStyle w:val="ListBullet"/>
        <w:numPr>
          <w:ilvl w:val="0"/>
          <w:numId w:val="1"/>
        </w:numPr>
        <w:rPr/>
      </w:pPr>
      <w:r>
        <w:t>The GUI default Performance Mode must be balanced. With no positive launcher override, Max Workers defaults to the balanced automatic ceiling. Whenever a Performance Mode is selected, Max Workers is reset to that mode’s automatic ceiling, including after startup with an explicit positive launcher value. The GUI must not display explanatory/helper comments next to the Performance Mode selector or Max Workers text field; it should show only the control labels and controls. All visible GUI control fonts must use the configured main GUI font size, defined at startup as two points larger than the Tk default label/checkbutton font, while the bold title font remains two points larger than that main GUI size.</w:t>
      </w:r>
    </w:p>
    <w:p>
      <w:pPr>
        <w:pStyle w:val="ListBullet"/>
        <w:numPr>
          <w:ilvl w:val="0"/>
          <w:numId w:val="1"/>
        </w:numPr>
        <w:rPr/>
      </w:pPr>
      <w:r>
        <w:t>The Main GUI and Search GUI must not display an editable TLOHome input box. Each GUI must display a read-only label showing the resolved TLOHome, formatted as TLOHome: &lt;path&gt;. In the Main GUI, that label must be on the same top row as the Traders Little Organizer™ Main heading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 The About contact address is support@traderslittleorganizer.com.</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allowlisted GitHub-hosted HTTPS asset URLs, and refuse any asset that lacks a valid expected SHA-256 digest. Before transfer, reject any declared asset larger than the configured 1 GiB ceiling. Stream in bounded chunks, reject received bytes above the declared size or hard ceiling, and require exact declared-size equality when GitHub provides a size. Before reporting a downloaded ZIP as valid, reject absolute or drive-qualified member names, parent traversal, symbolic-link entries, excessive member count, excessive total uncompressed size, and unsafe compression ratios, then validate the package manifest and ZIP integrity. SHA-256 supplied by the same release channel is an integrity check, not independent publisher authenticity. ZIP validation must also reject duplicate normalized member names, NTFS alternate-data-stream syntax, Windows reserved device names, and path components ending in a dot or space before any package member is trusted.</w:t>
      </w:r>
    </w:p>
    <w:p>
      <w:pPr/>
      <w:r>
        <w:t>REQ-NET-002  Cryptographic publisher-authenticity for update metadata is a separate security control from SHA-256 integrity. If implemented, the signing private key must be protected outside ordinary release-publishing credentials and TLO must pin the corresponding public key. Until that control is implemented, documentation must not describe GitHub-provided SHA-256 alone as independent release authenticity.</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The Add New Shows window must include a Search Path textbox for Process New Shows. It is pre-filled with the current TLOHome/readyForXfer path, accepts one existing directory, and supports native-Windows folder drag/drop. The selected Search Path identifies the directory whose immediate child folders are the new-show candidates; it replaces the previous hard-wired readyForXfer source for Process New Shows and its Dry Run preview. Process Potential Duplicate/Upgrades continues to use TLOHome/dups. If Add Shows is used before any bootlist.csv exists, the updater must warn that Add Shows can create a new bootlist from the selected Search Path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selected Search Path-to-staged Process New Shows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copy-mode destination outside the selected Process New Shows Search Path and the managed dups/staged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its duplicate-upgrade cleanup script, use deleteReplacedFolders.bat on Windows and deleteBackupFolders.sh elsewhere. The file must name the actual selected old bootlist.csv targets only after translating each rooted VolumePath into syntax valid for the script platform. Windows-drive paths and WSL /mnt/&lt;drive&gt; paths may be translated when the mapping is unambiguous. If a selected row cannot be translated into a safely rooted target for the script platform, skip that delete command, retain that bootlist row, and report the skipped cleanup. Windows batch output must begin with setlocal DisableDelayedExpansion, escape each literal percent sign as %%, and use CRLF line endings. The existing-file Backup Alert must identify the actual script basename, for example "TLOHome/deleteReplacedFolders.bat already exists. Continue or abort?" or the .sh equivalent.</w:t>
      </w:r>
    </w:p>
    <w:p>
      <w:pPr>
        <w:pStyle w:val="ListBullet"/>
        <w:numPr>
          <w:ilvl w:val="0"/>
          <w:numId w:val="1"/>
        </w:numPr>
        <w:rPr/>
      </w:pPr>
      <w:r>
        <w:t>The main GUI must include checkboxes labeled Tag in Place, Tag Copy, Tag Copy/Delete Original, Rename Compliantly, As-Is Artist Name, Proper Grammar, and Dry Run. Proper Grammar appears directly under As-Is Artist Name and defaults unchecked. As-Is Artist Name overrides Proper Grammar when both are checked.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the operation starts.</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embedded console must remain visible together with the full main control area at the bounded initial GUI size; it must not force the main action controls below the usable screen area.</w:t>
      </w:r>
    </w:p>
    <w:p>
      <w:pPr>
        <w:pStyle w:val="ListBullet"/>
        <w:numPr>
          <w:ilvl w:val="0"/>
          <w:numId w:val="1"/>
        </w:numPr>
        <w:rPr/>
      </w:pPr>
      <w:r>
        <w:t>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Main GUI followed by the current tlo_version.DISPLAY_VERSION; the version/build must not be hard-coded in the GUI.</w:t>
      </w:r>
    </w:p>
    <w:p>
      <w:pPr>
        <w:pStyle w:val="ListBullet"/>
        <w:numPr>
          <w:ilvl w:val="0"/>
          <w:numId w:val="1"/>
        </w:numPr>
        <w:rPr/>
      </w:pPr>
      <w:r>
        <w:t>The bold main-GUI heading must read Traders Little Organizer™ Main.</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requires its own explicit search folder.</w:t>
      </w:r>
    </w:p>
    <w:p>
      <w:pPr>
        <w:pStyle w:val="Normal"/>
        <w:rPr/>
      </w:pPr>
      <w:r>
        <w:t>The GUI Tag action has no separate Tagging Path field. The required master Path(s) field is the GUI Tag input, using the same direct-entry and .txt control-file parsing as Full Inventory. The standalone tlo-tag CLI requires a search folder supplied as --search-folder, positional SEARCH_FOLDER, or compatibility alias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reject --tag-path and --search-folder because GUI Tag has no separate Tagging Path field. Standalone tlo-tag.py remains the only user-facing Tag surface that accepts its own command-line search folder.</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Proper Grammar, Delete Extra Tags, Dry Run, Performance Mode, and Max Workers ceiling. setlist.fm retains the established eTreeDB dependency and is unavailable in the GUI when SETLISTFM_API_KEY is missing/blank. setlist.fm upgrade is unavailable unless SETLISTFMUPGRADE_API_KEY or SETLISTFM_UPGRADE_API_KEY is present; on Windows TLO also checks persisted User/System environment values when the process environment is stale.</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Proper Grammar; Tag Copy/Delete Original; Delete Extra Tags; Dry Run. After that common section, report workflow-specific paths or path sources, destinations, and controls.</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 and requires an explicit search folder.</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including --proper-grammar on the applicable Inventory/GUI/Tag surfaces,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2"/>
      </w:pPr>
      <w:r>
        <w:t>14.5 Manual Updates</w:t>
      </w:r>
    </w:p>
    <w:p>
      <w:pPr/>
      <w:r>
        <w:t>Manual Tweaks opens the Manual Updates child window. Original accepts one folder or one .txt batch file; New Name supplies the authoritative replacement leaf for one-folder updates; Update Tags is checked by default. Inventory-backed updates use canonical [Volume] rootless-path identity, preserve the existing volume/parent path, fail closed on ambiguous/cross-volume matches, and replace only the affected bootlist/setlist identity. The unidentifiedShows.txt recovery branch prompts for the already-moved destination and performs inventory repair without moving/renaming the filesystem object. Batch Path ----&gt; Folder Name lines use the same rules. Tag changes, when enabled, happen before final inventory commit and are not rolled back if a later commit fails, so failures must disclose that fact.</w:t>
      </w:r>
    </w:p>
    <w:p>
      <w:pPr>
        <w:pStyle w:val="Heading2"/>
      </w:pPr>
      <w:r>
        <w:t>14.6 Copy Request Manager</w:t>
      </w:r>
    </w:p>
    <w:p>
      <w:pPr/>
      <w:r>
        <w:t>Copy Requests is opened from the hamburger menu and is independent of Full Inventory, Tag, Add New Shows, and Manual Updates. The New Copy Request input is labeled Path(s) and uses the same semicolon-separated entry and optional matching-double-quote rules as the main GUI Path(s) field. Path(s) may mix plain request text, direct filesystem path/volume items, and .txt request files in one expression; repeated native-Windows drag/drop appends one or more dropped folders/.txt files instead of replacing the existing value. A .txt entry is expanded immediately when a new request is created using the toBeInventoried.txt blank-line/#/REM whole-line comment convention. Its usable lines are inserted into the request aggregate at that entry position and persisted under TLOHome/copyRequests so later Continue/Process All passes do not require the source .txt file to remain accessible or unchanged. An aggregated request item may contain an exact Show, Artist, Artist + single date/year, Artist + increasing year range using the established yy-yy wraparound rule, or a direct filesystem path/volume item. A rooted path, [Volume], or [Volume] path is direct-copy syntax. A bare visible volume label is direct-copy syntax only when it does not also match an Artist/alias or exact Show expression; a collision is ambiguous, is reported in Preview/reporting, and must be written explicitly as [Volume] to request a whole-volume copy.</w:t>
      </w:r>
    </w:p>
    <w:p>
      <w:pPr/>
      <w:r>
        <w:t>Direct directory trees retain their source leaf name at Destination; an entire-volume item uses the volume label as its Destination folder name. Whole-volume safety is determined from the resolved source, not request spelling: [Volume], a bare unambiguous volume label, and a direct path that resolves to a connected volume/mount root all exclude operating-system-managed root entries that TLO cannot safely or meaningfully reproduce (Windows System Volume Information and $RECYCLE.BIN; macOS .Spotlight-V100, .fseventsd, .Trashes, and .TemporaryItems). The same exclusion set must be used by free-space sizing, copying, and verification, and Preview/reporting must state that the exclusions apply.</w:t>
      </w:r>
    </w:p>
    <w:p>
      <w:pPr/>
      <w:r>
        <w:t>A Copy Request Destination must not be the same path as a requested source, inside that source, or an ancestor containing that source. Source/target identity is never treated as Already Satisfied or Complete; it is reported as a no-copy failure so a request cannot complete without creating the requested second copy. When a direct tree contains inventoried Shows, TLO records those Shows in the same completed-Show tracking used by ordinary request matches, so mixed path/volume and Artist/date/Show items are de-conflicted in the same pass and on later passes. The direct item itself is also persistently recorded so Continue does not recopy it.</w:t>
      </w:r>
    </w:p>
    <w:p>
      <w:pPr/>
      <w:r>
        <w:t>Direct items and ordinary matched folders participate together in the complete current-pass free-space preflight. For Path(s)-based requests, state persists under TLOHome/copyRequests per normalized Path(s) expression plus Destination; the expanded aggregate request specification is stored in the request directory and is the authoritative input for future passes. TLO determines whether an already-saved request exists from the Path(s) expression and Destination before attempting to reopen any contributing .txt file, so an existing request remains reopenable after a list file is moved or deleted. Legacy requests created by older builds from one Request File remain readable for compatibility. Completed Shows are not recopied. Copying preserves the complete eligible source folder/tree, never retags/renames/moves/deletes the source, and never exposes a partial copied tree under the final Show/volume folder name. For each planned copy TLO first reserves the final destination name without overwriting an existing directory, copies into a uniquely named sibling .tlo-copy-* temporary tree carrying a TLO ownership marker, verifies that temporary tree byte-for-byte, and only then publishes it under the final name.</w:t>
      </w:r>
    </w:p>
    <w:p>
      <w:pPr/>
      <w:r>
        <w:t>A failed reservation must never delete or modify the directory that caused the reservation failure. On handled copy/verification/finalization failure, TLO removes only its own temporary tree and may remove only its own still-empty reservation; it must never recursively delete a destination target. At pass start, stale .tlo-copy-* trees are removed only when the TLO ownership marker is present; an unmarked similarly named user folder is left alone. Existing non-identical collisions are never overwritten/merged; already-identical destination content at a distinct target is treated as satisfied. Requests are Open until complete or explicitly Closed.</w:t>
      </w:r>
    </w:p>
    <w:p>
      <w:pPr/>
      <w:r>
        <w:t>REQ-COPY-001  Copy Request destination/source overlap is prohibited in either direction, source-as-target is never “Already Satisfied”, and a foreign pre-existing destination entry is never deleted or overwritten.</w:t>
      </w:r>
    </w:p>
    <w:p>
      <w:pPr/>
      <w:r>
        <w:t>REQ-COPY-002  Each copy pass is a recoverable transaction. Before reserving a target, TLO must persist the pending source, target, temporary tree, and phase in that request state. The pass must hold an exclusive request lock and an exclusive Destination lock. Owner identity must include hostname, PID, and a process-start identity when the platform exposes one so PID reuse cannot make a stale owner appear live. On Windows, PID liveness must use Windows process APIs rather than os.kill(pid, 0); on POSIX, an EPERM/PermissionError existence check is treated as alive. A later pass may recover only a reservation or temporary tree explicitly recorded by that request and owned by TLO; it must not sweep another live pass merely because a name begins with .tlo-copy-. A same-host dead-owner lock is stale. A different-host Destination lock becomes eligible for user-confirmed clearing only after the configured stale-age threshold; the GUI must show the recorded owner host and approximate age and require explicit confirmation before clearing it.</w:t>
      </w:r>
    </w:p>
    <w:p>
      <w:pPr/>
      <w:r>
        <w:t>REQ-COPY-003  Copy data must be written to a TLO-owned temporary sibling, verified, and only then published under the final folder name. The ownership marker remains through publish until completion state is persisted. If TLO is interrupted after publish but before completion state is finalized, the next pass must recognize the owned verified tree without deleting foreign data.</w:t>
      </w:r>
    </w:p>
    <w:p>
      <w:pPr/>
      <w:r>
        <w:t>REQ-COPY-004  Copy Requests must provide Cancel Copy while a copy pass is active. Cancellation is checked between files, cleans only the current TLO-owned pending transaction, preserves previously completed items, leaves the request Open, and reports cancellation as a user action rather than a copy failure.</w:t>
      </w:r>
    </w:p>
    <w:p>
      <w:pPr/>
      <w:r>
        <w:t>REQ-COPY-005  Whole-volume OS exclusions are determined by the resolved source being a volume/mount root, not by request syntax. The shared operating-system exclusion names come from tlo_path_policy.OS_MANAGED_DIR_NAMES and are applied consistently to sizing, copy, verification, and Phase 1 policy where applicable.</w:t>
      </w:r>
    </w:p>
    <w:p>
      <w:pPr/>
      <w:r>
        <w:t>REQ-COPY-006  The New Copy Request Path(s) field must use the same semicolon/optional-double-quote splitting rules and repeated native-Windows drag/drop append behavior as the main GUI Path(s) field. It may mix direct paths/volumes, ordinary Artist/date/Show request text, and .txt request-list files. Each .txt input must be expanded exactly once at request creation using blank-line/#/REM whole-line comment filtering. A direct filesystem path item ending in * must also be expanded exactly once at request creation before copying begins: a form such as C:\TLO* selects every immediate directory in C:\ whose name begins with TLO, while C:\TLO\* selects every immediate child directory of C:\TLO and does not select C:\TLO itself. Only directories are selected; regular files and symbolic-link directories are not wildcard matches. The same trailing-* expansion applies to request lines obtained from .txt inputs. If the wildcard parent cannot be accessed or the wildcard matches no directories, request creation must fail with a clear error rather than saving an unresolved wildcard. The resulting ordered aggregate of plain items, expanded .txt items, and expanded wildcard paths must be persisted before copying begins and must be sufficient for all later Preview, Continue, Process All, report, and resume operations without rereading the source .txt files; later operations must also use the persisted wildcard expansion without re-expanding wildcard paths. An existing request identity must be resolved from the original Path(s) expression plus Destination before any source .txt file or wildcard source is revisited, so a saved request remains reopenable if those original inputs later move, disappear, or change.</w:t>
      </w:r>
    </w:p>
    <w:p>
      <w:pPr>
        <w:pStyle w:val="Heading2"/>
      </w:pPr>
      <w:r>
        <w:t>14.7 Redundancy Groups</w:t>
      </w:r>
    </w:p>
    <w:p>
      <w:pPr/>
      <w:r>
        <w:t>Redundancy Groups is opened from the hamburger menu and stores ordered equivalence declarations in TLOHome/redundancyGroups.txt using A = B = C syntax. A visible volume label may appear in only one group. Declaration order is source precedence. Paths with spaces do not require quotes in redundancy declarations. For a requested Show inventoried on any group member, Copy Requests tests the same rootless path on connected equivalent members in declaration order and uses the first valid non-symlink source. Redundancy Groups affect Copy Request source resolution only; they do not create inventory rows or change normal duplicate detection. The editor-dismiss button is labeled Close.</w:t>
      </w:r>
    </w:p>
    <w:p>
      <w:pPr>
        <w:pStyle w:val="Heading2"/>
      </w:pPr>
      <w:r>
        <w:t>14.8 Collection Search GUI (tlo-gsi)</w:t>
      </w:r>
    </w:p>
    <w:p>
      <w:pPr/>
      <w:r>
        <w:t>tlo-gsi shall resolve TLOHome from --TLOHome or the TLOHome environment variable and requires readable bootlist.csv/setlists paths as applicable. Normal search reads the two positional bootlist columns and honors a leading sep= delimiter declaration; an empty normal search returns all rows. Deep search requires a non-empty term and searches setlist text under TLOHome/setlists. Search expressions support case-insensitive |AND| and |OR| with parentheses and quoted outer-term stripping. --find supplies the initial query; otherwise the clipboard seeds the first search. Result View derives the normal setlist filename directly from Show, enforces the confirmation/open-count limits, and reports missing/unreadable inputs without terminating the application.</w:t>
      </w:r>
    </w:p>
    <w:p>
      <w:pPr>
        <w:pStyle w:val="Heading2"/>
      </w:pPr>
      <w:r>
        <w:t>14.9 Artist Database Search GUI (search-artist-db)</w:t>
      </w:r>
    </w:p>
    <w:p>
      <w:pPr/>
      <w:r>
        <w:t>search-artist-db shall resolve TLOHome from --TLOHome or TLOHome, open TLOHome/TLO_DBs/artists.sqlite, and search the terms table by exact case-insensitive term_text. A blank query reports that a search term is required. No matching artist reports no results. Matching artists are listed by master name and their associated master/alias terms in term order. Missing database and SQLite errors are reported in readable GUI messages without crashing unrelated TLO state.</w:t>
      </w:r>
    </w:p>
    <w:p>
      <w:pPr/>
      <w:r>
        <w:t>The main Full Inventory console shall be a non-wrapping text area with its existing vertical scrolling plus a horizontal scrollbar along the bottom. Long paths/log lines must remain on one line and be horizontally scrollable.</w:t>
      </w:r>
    </w:p>
    <w:p>
      <w:pPr>
        <w:pStyle w:val="Heading2"/>
      </w:pPr>
      <w:r>
        <w:t>14.10 Delete Extra Tags Availability</w:t>
      </w:r>
    </w:p>
    <w:p>
      <w:pPr/>
      <w:r>
        <w:t>Delete Extra Tags is a modifier of an active tagging mode, not an independent mutation. The main-GUI checkbox is disabled/greyed and forced unchecked whenever Tag in Place, Tag Copy, and Tag Copy/Delete Original are all unchecked, and enabled whenever any one is selected. The three tag modes remain mutually exclusive.</w:t>
      </w:r>
    </w:p>
    <w:p>
      <w:pPr>
        <w:pStyle w:val="Heading2"/>
      </w:pPr>
      <w:r>
        <w:t>14.11 Add Shows Backup Cleanup</w:t>
      </w:r>
    </w:p>
    <w:p>
      <w:pPr/>
      <w:r>
        <w:t>REQ-ADDSHOW-DELETE-001  Add Shows backup/replacement cleanup uses deleteReplacedFolders.bat on Windows and deleteBackupFolders.sh elsewhere. Targets are derived only from a bootlist row that retains its recorded volume identity and a canonical rooted path. Literal .. components are rejected before normalization; bare drive/mount roots and drive-relative forms such as E: are rejected; at least one folder below the recognized volume root is required; and a target that is TLOHome or an ancestor of TLOHome is rejected. Windows batch entries are advisory/editable cleanup commands: every entry must identify the source volume as [Volume Label], using [] for an unlabeled volume, and must show the target as a fully double-quoted rooted path. The batch file must not assume that the recorded volume is currently connected and must not runtime-match the volume label; users may edit drive letters and duplicate entries for masters/backups before running it. Inside double-quoted batch arguments, only percent signs are doubled for cmd.exe expansion; &amp;, ^, |, &lt;, and &gt; are not caret-escaped inside the quotes. The delete command must itself quote the complete path. For the POSIX .sh variant, a /mnt/&lt;drive&gt; WSL root must probe its Windows volume label with powershell.exe before considering findmnt; other platforms may use their native exact-label mechanism. No generated command may weaken the canonical delete-target safety checks.</w:t>
      </w:r>
    </w:p>
    <w:p>
      <w:pPr/>
      <w:r>
        <w:t>REQ-ADDSHOW-DELETE-002  A new Add Shows session must not append silently to cleanup commands from an older session. When a prior deleteBackupFolders script exists and the user chooses Continue, TLO archives that script under TLOHome/logs with a timestamp and starts a fresh session script. Each destructive command retains the expected bootlist volume identity and checks that identity at execution time before deletion; a mismatch or inability to verify the volume aborts rather than deleting.</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 Text decoding must use the shared reader. BOM-marked UTF-16 and NUL-dominant BOM-less UTF-16 LE/BE must be recognized before UTF-8 because NUL bytes are legal UTF-8. Otherwise clean UTF-8/UTF-8-sig is preferred. A bounded sample ending inside a UTF-8 multibyte character must retain the valid UTF-8 prefix instead of causing the whole sample to fall back to a single-byte encoding. If a file contains valid UTF-8 plus isolated legacy bytes, valid UTF-8 spans must remain intact while only invalid bytes fall back to cp1252/latin-1. RTF and DOCX selected setlists must be decoded through the same shared bounded reader rather than as raw container/control bytes. RTF hexadecimal and Unicode character escapes must be decoded before RTF control words are stripped so accented artist, venue, and location text is preserved.</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r>
        <w:t>REQ-TEXT-001  RTF setlist conversion must be group-aware: destination groups such as font/color/style/info/picture/header/footer metadata are skipped; \ansicpgN, \ucN, \uN and hexadecimal character escapes are honored; \par, \line, and TextEdit backslash-newline boundaries become line breaks; \tab becomes a space; and escaped braces/backslashes are decoded without leaking control syntax into Artist/Venue/Location evidence. Symbol controls must preserve text semantics: \lquote and \rquote become apostrophes; \ldblquote and \rdblquote become double quotes; \emdash and \endash become a hyphen; \~ becomes a space; \_ becomes a hyphen; \- emits nothing; \emspace, \enspace, and \qmspace become spaces; and \bullet is retained for later normalization. Legacy binary .doc files are not decoded as text and are treated as unsupported.</w:t>
      </w:r>
    </w:p>
    <w:p>
      <w:pPr>
        <w:pStyle w:val="Heading2"/>
      </w:pPr>
      <w:r>
        <w:t>16.2 Availability, Timeout, and External Command Safety</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Logging and Exception-Handling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Behavioral and integration tests must exercise real parser, metadata, copy/verification, GUI-state, and mutation paths rather than relying only on source-text inspection. Pure predicates should receive focused unit coverage where practical, and regressions involving malformed/untrusted input must include executable fixtures that reproduce the relevant boundary condition.</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the current separately versioned TLO GitHub Build Process.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pPr>
      <w:r>
        <w:t>20. Destructive Operations Safety</w:t>
      </w:r>
    </w:p>
    <w:p>
      <w:r>
        <w:t>False state-word matches inside ordinary album titles must not qualify as location evidence when unexplained trailing text remains. Example: A Spanner In The Works remains an album fallback rather than being interpreted as Indiana.</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r>
        <w:t>REQ-CORR-000  Full Inventory defaults are Corrupt files = Delete corrupt files and Folder removal = 100% corrupt only (corrupt_files=delete, corrupt_folders=all, threshold=100). Standalone tlo-tag retains its separate default of Folder removal = Never. These are configured defaults, not defensive fallbacks. If a malformed/incomplete internal caller omits or supplies invalid corruption fields, mutation code must fail closed to Corrupt files = Keep and report, Folder removal = Never, and threshold = 100; an explicitly supplied valid threshold of 0 remains 0.</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1"/>
      </w:pPr>
      <w:r>
        <w:t>21. Revision Index (Build 398-512)</w:t>
      </w:r>
    </w:p>
    <w:p>
      <w:pPr/>
      <w:r>
        <w:t>Build 508: removed the unused legacy TaggerWindow GUI class and its obsolete active-window/state/layout scaffolding; removed tests that existed only to inspect that dead class; rewired retained GUI Tag regression coverage to the active main-window App._start_tagging_from_main path. Standalone tlo-tag remains unchanged.</w:t>
      </w:r>
    </w:p>
    <w:p>
      <w:pPr/>
      <w:r>
        <w:t>Build 507: hardened Add Shows delete targets and per-session volume-guarded cleanup scripts; made Copy Requests transactionally recoverable, cancellable, and lock-protected; replaced RTF regex stripping with group-aware parsing; prevented malformed setlist.fm keys from crashing; unified Phase 1 OS/TLO temp pruning; and added ZIP member/path/decompression safety validation.</w:t>
      </w:r>
    </w:p>
    <w:p/>
    <w:p>
      <w:pPr/>
      <w:r>
        <w:t>Build 514: restores the source-bundle/process-separation contract text and carried-forward historical change-log material omitted by Build 513 packaging. No runtime behavior changes from Build 513; independently signed update metadata is carried forward unchanged.</w:t>
      </w:r>
    </w:p>
    <w:p>
      <w:pPr/>
      <w:r>
        <w:t>Build 513: added independently signed update metadata. The updater requires TLO_UPDATE_METADATA.json and TLO_UPDATE_METADATA.sig, verifies the signature against a build-injected pinned RSA-3072 public key, then authorizes a selected update ZIP only when its signed filename, size, SHA-256, build, package kind, and platform/layout match. Missing, malformed, mismatched, or invalid signed metadata fails closed.</w:t>
      </w:r>
    </w:p>
    <w:p>
      <w:pPr/>
      <w:r>
        <w:t>Build 512: renamed the main-window title from TLO Inventory GUI to TLO Main GUI and the bold heading from Traders Little Organizer™ Inventory App to Traders Little Organizer™ Main; changed automatic Max Workers so it follows the selected Performance Mode (gentle 1, balanced up to 2, fast up to CPU count, extreme up to min(4 × CPU count, 64)) and resets when the mode is selected; and added one-time trailing-* Copy Request path expansion, including C:\TLO* sibling-prefix matching and C:\TLO\* immediate-child matching, with expanded paths persisted in the request snapshot.</w:t>
      </w:r>
    </w:p>
    <w:p>
      <w:pPr/>
      <w:r>
        <w:t>Build 511: changed New Copy Request input from Request File to Path(s); added main-GUI semicolon/optional-quote and repeated-drop append behavior; allowed mixed plain request text, direct paths/volumes, and .txt list files; and persisted the expanded .txt contents so future passes do not depend on those source files.</w:t>
      </w:r>
    </w:p>
    <w:p>
      <w:pPr/>
      <w:r>
        <w:t>Build 510: corrected the Ruff F541 lint error in tests/behavior/test_build465_cross_platform_collection_recovery.py by removing an unnecessary f-string prefix from a raw Windows path literal. No application/runtime behavior changed from Build 509.</w:t>
      </w:r>
    </w:p>
    <w:p>
      <w:pPr/>
      <w:r>
        <w:t>Build 509: corrected Windows Copy Request process liveness/PID-reuse protection and stale cross-host lock recovery; renamed the Windows cleanup file to deleteReplacedFolders.bat and made volume labels advisory identifiers with quoted editable paths; preserved RTF symbol controls; validated normal setlist.fm keys before rate accounting; applied shared pruning to remaining walkers; and rejected duplicate/ADS/reserved ZIP names.</w:t>
      </w:r>
    </w:p>
    <w:p>
      <w:r>
        <w:t>This index is navigational rather than normative. Current behavior is defined in the owning sections above; detailed historical build narratives are archived in old-change-logs.zip.</w:t>
      </w:r>
    </w:p>
    <w:p>
      <w:r>
        <w:t>Build 398: Corruption threshold/removal baseline -&gt; §20.6.</w:t>
      </w:r>
    </w:p>
    <w:p>
      <w:r>
        <w:t>Build 399: Cross-partition potential-duplicate handling -&gt; duplicate/add-shows requirements.</w:t>
      </w:r>
    </w:p>
    <w:p>
      <w:r>
        <w:t>Build 400: Unreadable media fail-safe classification -&gt; §20.6 and REQ-CORR-*.</w:t>
      </w:r>
    </w:p>
    <w:p>
      <w:r>
        <w:t>Build 401: Setlist-family exact matching and literal directory enumeration -&gt; setlist/postprocess/logging sections.</w:t>
      </w:r>
    </w:p>
    <w:p>
      <w:r>
        <w:t>Build 402: Cross-partition Copy/Delete SHA-256 verification and rollback -&gt; §2.11 and tagging/reverse-copy requirements.</w:t>
      </w:r>
    </w:p>
    <w:p>
      <w:r>
        <w:t>Build 403: Tri-state duplicate FLAC validation -&gt; §18.4.</w:t>
      </w:r>
    </w:p>
    <w:p>
      <w:r>
        <w:t>Build 404: GitHub update redirect/digest hardening -&gt; §16.1 and update behavior.</w:t>
      </w:r>
    </w:p>
    <w:p>
      <w:r>
        <w:t>Build 405: Authoritative log-token cleanup and token validation -&gt; §12 and §15.</w:t>
      </w:r>
    </w:p>
    <w:p>
      <w:r>
        <w:t>Build 406: Regression-fixture stabilization only; no application behavior change -&gt; owning sections above.</w:t>
      </w:r>
    </w:p>
    <w:p>
      <w:r>
        <w:t>Build 407: change summary -&gt; §4.</w:t>
      </w:r>
    </w:p>
    <w:p>
      <w:r>
        <w:t>Build 408: Generic Title/Titled/Titles placeholder rejection -&gt; §13.1.</w:t>
      </w:r>
    </w:p>
    <w:p>
      <w:r>
        <w:t>Build 409: change summary -&gt; §13.1 and §7.20.</w:t>
      </w:r>
    </w:p>
    <w:p>
      <w:r>
        <w:t>Build 415: Copy/Delete destination is an append container, not a broad re-inventory scope -&gt; §2 and postprocess/re-inventory requirements.</w:t>
      </w:r>
    </w:p>
    <w:p>
      <w:r>
        <w:t>Build 416: Structured Live at setlist metadata precedence -&gt; §7.20.</w:t>
      </w:r>
    </w:p>
    <w:p>
      <w:r>
        <w:t>Build 419: Commercial multipart releases and ALBUM_NAME behavior -&gt; §3, §7.19, and tagging requirements.</w:t>
      </w:r>
    </w:p>
    <w:p>
      <w:r>
        <w:t>Build 420: Thorough Setlist Matching -&gt; §9, §13, and §14.</w:t>
      </w:r>
    </w:p>
    <w:p>
      <w:r>
        <w:t>Build 421: Parenthesized multipart track ordering -&gt; §3 and tagging order requirements.</w:t>
      </w:r>
    </w:p>
    <w:p>
      <w:r>
        <w:t>Build 422: Application/source-bundle documentation and packaging transition -&gt; §2.12.</w:t>
      </w:r>
    </w:p>
    <w:p>
      <w:r>
        <w:t>Build 423: Independent GitHub Build Process artifact contract; historical source-bundle inclusion rules are retired. C... -&gt; the TLO source bundle and GitHub Build Process are strictly separate artifacts under §2.12.</w:t>
      </w:r>
    </w:p>
    <w:p>
      <w:r>
        <w:t>Build 424: Partial dash-date repair -&gt; §5 and the canonical date parser.</w:t>
      </w:r>
    </w:p>
    <w:p>
      <w:r>
        <w:t>Build 425: Artist qualifier and venue/location guardrails -&gt; §4 and §7.</w:t>
      </w:r>
    </w:p>
    <w:p>
      <w:r>
        <w:t>Build 426: Date/artist/venue/location precedence refinements -&gt; §5 and §7.20.</w:t>
      </w:r>
    </w:p>
    <w:p>
      <w:r>
        <w:t>Build 427: Guarded one-layer nested media-wrapper promotion -&gt; §3, §7.2, and §20.5.</w:t>
      </w:r>
    </w:p>
    <w:p>
      <w:r>
        <w:t>Build 428: Same-partition sibling collection consolidation -&gt; §3 and sibling-collection requirements.</w:t>
      </w:r>
    </w:p>
    <w:p>
      <w:r>
        <w:t>Build 429: Re-inventory reconciliation, supplemental descendant grouping, same-root collapse, no-op rename/tag writes -&gt; §1/§3/§12/§13.</w:t>
      </w:r>
    </w:p>
    <w:p>
      <w:r>
        <w:t>Build 430: Detailed re-inventory dispositions, xxxx-xx-xx sibling boundary, global Ctrl-A -&gt; §3, §12, §14.</w:t>
      </w:r>
    </w:p>
    <w:p>
      <w:r>
        <w:t>Build 431: Destructive-path fail-closed corruption/Trash/duplicate validation and GUI corruption-percent validation -&gt; §18.4, §20.6, REQ-CORR-* and REQ-TRASH-*.</w:t>
      </w:r>
    </w:p>
    <w:p>
      <w:r>
        <w:t>Build 432: Iterative traversal, bounded GUI callback wait, and bounded metadata/API reads -&gt; §16.</w:t>
      </w:r>
    </w:p>
    <w:p>
      <w:r>
        <w:t>Build 433: Structured corruption assessment/application architecture and requirements consolidation -&gt; REQ-CORR-006/007, REQ-TRASH-002, §17.5, and this revision index.</w:t>
      </w:r>
    </w:p>
    <w:p>
      <w:r>
        <w:t>Build 440: Hard-case identity/date consensus now gives coherent path/selected-setlist evidence precedence over isolate... -&gt; owning sections above.</w:t>
      </w:r>
    </w:p>
    <w:p>
      <w:r>
        <w:t>Build 441: Main Inventory GUI options layout compacted: Performance Mode selector width reduced; the existing checkbox... -&gt; owning sections above.</w:t>
      </w:r>
    </w:p>
    <w:p>
      <w:r>
        <w:t>Build 442: Replaces the acceptable-corruption percentage model with independent Corrupt files and Folder removal polic... -&gt; §20.6, REQ-CORR-* and REQ-TRASH-*.</w:t>
      </w:r>
    </w:p>
    <w:p>
      <w:r>
        <w:t>Build 443: Advances the public TLO application version from 1.5 to 1.6. No functional inventory, corruption-policy, GU... -&gt; owning sections above.</w:t>
      </w:r>
    </w:p>
    <w:p>
      <w:r>
        <w:t>Build 444: Compacts the Corruption Handling GUI group with narrower drop-downs, a two-line Folder corruption threshold... -&gt; owning sections above.</w:t>
      </w:r>
    </w:p>
    <w:p>
      <w:r>
        <w:t>Build 445: Further compacts Corruption Handling with narrower drop-downs/padding, a narrower threshold entry, and % im... -&gt; owning sections above.</w:t>
      </w:r>
    </w:p>
    <w:p>
      <w:r>
        <w:t>Build 446: Tightens the main Inventory GUI by moving the existing checkbox block slightly left, reducing horizontal sp... -&gt; owning sections above.</w:t>
      </w:r>
    </w:p>
    <w:p>
      <w:r>
        <w:t>Build 447: Corrects the main-window Thorough Setlist Matching Info text so it names etreeDB and setlist.fm only when t... -&gt; owning sections above.</w:t>
      </w:r>
    </w:p>
    <w:p>
      <w:r>
        <w:t>Build 448: Simplifies the main-window Thorough Setlist Matching status so no Thorough-specific Info line is shown when... -&gt; owning sections above.</w:t>
      </w:r>
    </w:p>
    <w:p>
      <w:r>
        <w:t>Build 449: Accepts Artist/Album separators with or without surrounding spaces when the complete left side resolves uni... -&gt; owning sections above.</w:t>
      </w:r>
    </w:p>
    <w:p>
      <w:r>
        <w:t>Build 450: Centers all TLO GUI button labels horizontally and vertically, including line-by-line centering for multi-l... -&gt; owning sections above.</w:t>
      </w:r>
    </w:p>
    <w:p>
      <w:r>
        <w:t>Build 451: Compacts the main Inventory header and top input area. TLOHome now shares the title row immediately left of... -&gt; owning sections above.</w:t>
      </w:r>
    </w:p>
    <w:p>
      <w:r>
        <w:t>Build 452: Top-aligns main-window checkbox indicators with the first line of their labels, minimizes checkbox row padd... -&gt; owning sections above.</w:t>
      </w:r>
    </w:p>
    <w:p>
      <w:r>
        <w:t>Build 453: Uniform checkbox spacing and one horizontal Corruption Handling row. Build 454: Thorough Info appears only... -&gt; owning sections above.</w:t>
      </w:r>
    </w:p>
    <w:p>
      <w:r>
        <w:t>Build 456: removes the embedded Reverse Copy/Delete + Rename GUI action and introduces the standalone tlo-reverse CLI.... -&gt; owning sections above.</w:t>
      </w:r>
    </w:p>
    <w:p>
      <w:r>
        <w:t>Build 457: adds same-month multi-day performance-date ranges such as 1970-04-12-13, 1970-04-12,13, and 12-13 April 197... -&gt; owning sections above.</w:t>
      </w:r>
    </w:p>
    <w:p>
      <w:r>
        <w:t>Build 458: hardens GitHub update-package selection and validation, supports UPDATE-only/COMPLETE-only release sets and... -&gt; owning sections above.</w:t>
      </w:r>
    </w:p>
    <w:p>
      <w:r>
        <w:t>Build 459: gives standalone tlo-tag and the GUI Tag workflow the same setlist.fm, setlist.fm-upgrade, Thorough Setlist... -&gt; owning sections above.</w:t>
      </w:r>
    </w:p>
    <w:p>
      <w:r>
        <w:t>Build 460: adds the guarded non-compliant Artist + Place + Date + TechnicalSuffix fallback. The artist prefix must res... -&gt; owning sections above.</w:t>
      </w:r>
    </w:p>
    <w:p>
      <w:r>
        <w:t>Build 461: makes Search Path the required Full Inventory input; removes automatic TLOHome/toBeInventoried.txt consumpt... -&gt; owning sections above.</w:t>
      </w:r>
    </w:p>
    <w:p>
      <w:r>
        <w:t>Build 462: makes native-Windows Search Path drag/drop cumulative. One drag may contain multiple folders and/or .txt co... -&gt; owning sections above.</w:t>
      </w:r>
    </w:p>
    <w:p>
      <w:r>
        <w:t>Build 463: renames the visible main Inventory Search Path label to Path(s) while retaining the Search Path/--search-pa... -&gt; owning sections above.</w:t>
      </w:r>
    </w:p>
    <w:p>
      <w:r>
        <w:t>Build 464: fixes interrupted sibling-collection recovery when the journaled final container occupies the same pathname... -&gt; owning sections above.</w:t>
      </w:r>
    </w:p>
    <w:p>
      <w:r>
        <w:t>Build 465: fixes cross-runtime interrupted sibling-collection recovery when the recovery journal was written under nat... -&gt; owning sections above.</w:t>
      </w:r>
    </w:p>
    <w:p>
      <w:r>
        <w:t>Build 466: changes physical alt-family sibling collection consolidation so the aggregate is built in a new temporary s... -&gt; owning sections above.</w:t>
      </w:r>
    </w:p>
    <w:p>
      <w:r>
        <w:t>Build 467: makes MP3 a first-class taggable format and corruption-policy peer of FLAC. MP3 participates in the same pr... -&gt; owning sections above.</w:t>
      </w:r>
    </w:p>
    <w:p>
      <w:r>
        <w:t>Build 468: fixes active Tag child-window cancellation cleanup so closing the then-existing Tag window cannot leave the... -&gt; owning sections above.</w:t>
      </w:r>
    </w:p>
    <w:p>
      <w:r>
        <w:t>Build 469: change summary -&gt; owning sections above.</w:t>
      </w:r>
    </w:p>
    <w:p>
      <w:r>
        <w:t>Build 470: removes false completion warnings caused solely by the word “unidentified” appearing in the unidentifiedSho... -&gt; owning sections above.</w:t>
      </w:r>
    </w:p>
    <w:p>
      <w:r>
        <w:t>Build 471: replaces the case-folded Rename Compliantly no-op comparison with an exact path-name comparison and adds sh... -&gt; owning sections above.</w:t>
      </w:r>
    </w:p>
    <w:p>
      <w:r>
        <w:t>Build 472: changes Auto update to discovery-first behavior with an explicit Yes / Skip prompt before any download, whi... -&gt; owning sections above.</w:t>
      </w:r>
    </w:p>
    <w:p>
      <w:r>
        <w:t>Build 473: adds the separate DESCRIPTOR/DESCRIPTOR_SOURCE fields and conservative extraction/scoring rules, uses the d... -&gt; owning sections above.</w:t>
      </w:r>
    </w:p>
    <w:p>
      <w:r>
        <w:t>Build 474: Path(s) and Manual Updates -&gt; owning sections above.</w:t>
      </w:r>
    </w:p>
    <w:p>
      <w:r>
        <w:t>Build 475: v1.7 Manual Updates unidentified-show recovery -&gt; owning sections above.</w:t>
      </w:r>
    </w:p>
    <w:p>
      <w:r>
        <w:t>Build 476: restore semicolon Path(s) separators -&gt; owning sections above.</w:t>
      </w:r>
    </w:p>
    <w:p>
      <w:r>
        <w:t>Build 478: Manual Updates tag refresh and input/capitalization fixes -&gt; owning sections above.</w:t>
      </w:r>
    </w:p>
    <w:p>
      <w:r>
        <w:t>Build 479: Stabilization and data-integrity corrections -&gt; owning sections above.</w:t>
      </w:r>
    </w:p>
    <w:p>
      <w:r>
        <w:t>Build 480: requirements consolidation and MP3 inventory metadata evidence -&gt; owning sections above.</w:t>
      </w:r>
    </w:p>
    <w:p>
      <w:r>
        <w:t>Build 481: security hardening -&gt; owning sections above.</w:t>
      </w:r>
    </w:p>
    <w:p>
      <w:r>
        <w:t>Build 482: cross-platform CI regression-fixture correction -&gt; owning sections above.</w:t>
      </w:r>
    </w:p>
    <w:p>
      <w:r>
        <w:t>Build 483: explicit setlist.fm upgrade environment gate -&gt; owning sections above.</w:t>
      </w:r>
    </w:p>
    <w:p>
      <w:r>
        <w:t>Build 485: persistent multi-pass Copy Requests -&gt; §14.6.</w:t>
      </w:r>
    </w:p>
    <w:p>
      <w:r>
        <w:t>Build 486: Copy Requests moved to hamburger menu -&gt; §14.6.</w:t>
      </w:r>
    </w:p>
    <w:p>
      <w:r>
        <w:t>Build 487: ordered redundancy groups for equivalent source volumes -&gt; §14.7.</w:t>
      </w:r>
    </w:p>
    <w:p>
      <w:r>
        <w:t>Build 488: Redundancy Groups Close label -&gt; §14.7.</w:t>
      </w:r>
    </w:p>
    <w:p>
      <w:r>
        <w:t>Build 489: About support contact email -&gt; §14.</w:t>
      </w:r>
    </w:p>
    <w:p>
      <w:r>
        <w:t>Build 490: Guarded non-compliant pre-date venue/location recovery -&gt; §§7.11 and 7.20.</w:t>
      </w:r>
    </w:p>
    <w:p>
      <w:r>
        <w:t>Build 491: Canadian location anchors, marker info-gen files, and Backup Alert text -&gt; §§7.11, 11, and 14.</w:t>
      </w:r>
    </w:p>
    <w:p>
      <w:r>
        <w:t>Build 492: Common-word state/province abbreviation guards -&gt; §7.11.</w:t>
      </w:r>
    </w:p>
    <w:p>
      <w:r>
        <w:t>Build 493: Guarded lowercase region abbreviations in lowercase paths -&gt; §7.11.</w:t>
      </w:r>
    </w:p>
    <w:p>
      <w:r>
        <w:t>Build 494: Thorough Setlist Matching GUI capitalization -&gt; §14.</w:t>
      </w:r>
    </w:p>
    <w:p>
      <w:r>
        <w:t>Build 495: Add New Shows Search Path and explicit tlo-tag search folder -&gt; §§13.1 and 14.</w:t>
      </w:r>
    </w:p>
    <w:p>
      <w:r>
        <w:t>Build 496: Empty current-run metadata must not reread reused historical logs -&gt; §11.</w:t>
      </w:r>
    </w:p>
    <w:p>
      <w:r>
        <w:t>Build 497: Delete Extra Tags GUI availability -&gt; §14.10.</w:t>
      </w:r>
    </w:p>
    <w:p>
      <w:r>
        <w:t>Build 498: Proper Grammar artist naming -&gt; §8.7.</w:t>
      </w:r>
    </w:p>
    <w:p>
      <w:r>
        <w:t>Build 499: Linux main-GUI startup mapping stabilization -&gt; §14.</w:t>
      </w:r>
    </w:p>
    <w:p>
      <w:r>
        <w:t>Build 500: Proper Grammar terminology -&gt; §§8.7, 13, 13.1, and 14.</w:t>
      </w:r>
    </w:p>
    <w:p>
      <w:r>
        <w:t>Build 501: Review remediation and data-integrity hardening -&gt; §§2.11, 3, 6.1, 7.11, 8.7, 11-12, 13-14, 15, 17.3, 20.6 and Appendices A/B as applicable.</w:t>
      </w:r>
    </w:p>
    <w:p>
      <w:r>
        <w:t>Build 502: requirements structure and succinctness consolidation -&gt; current requirements throughout §§1-20; detailed prior build narratives remain archived in old-change-logs.zip.</w:t>
      </w:r>
    </w:p>
    <w:p>
      <w:pPr/>
      <w:r>
        <w:t>Build 503: direct path/volume Copy Request items with persistent contained-Show de-confliction -&gt; §14.6.</w:t>
      </w:r>
    </w:p>
    <w:p>
      <w:r>
        <w:t>Build 504: Delete Extra Tags is cleared when its last tag mode turns off; setlist.fm upgrade environment detection accepts both upgrade variable spellings and reads persisted Windows User/System environment values when the process snapshot is stale -&gt; §14.10, §14, §16.1.</w:t>
      </w:r>
    </w:p>
    <w:p>
      <w:pPr/>
      <w:r>
        <w:t>Build 505: targeted review remediation for shared setlist decoding, fail-closed tree verification, Copy Request overlap/volume safety, exact upgrade-key gating, documentation, and packaging -&gt; §§13, 14.6, 16.1, 17.4, and current release artifacts.</w:t>
      </w:r>
    </w:p>
    <w:p>
      <w:pPr/>
      <w:r>
        <w:t>Build 506: v505 review remediation for Delete Extra Tags config startup, non-destructive Copy Request reservation/temp-finalize recovery, volume-root path exclusions, mixed/truncated/UTF-16 decoding, RTF character escapes, process-first setlist.fm environment precedence, visible upgrade-gate reasons, and verification hardening -&gt; §§13, 14, 14.6, 16.1, 17.4, and current release artifacts.</w:t>
      </w:r>
    </w:p>
    <w:p>
      <w:pPr>
        <w:pStyle w:val="Heading1"/>
        <w:rPr/>
      </w:pPr>
      <w:r>
        <w:t>Appendix A - Requirements Traceability Matrix</w:t>
      </w:r>
    </w:p>
    <w:p>
      <w:pPr>
        <w:pStyle w:val="Normal"/>
        <w:rPr/>
      </w:pPr>
      <w:r>
        <w:t>This matrix maps stable requirement IDs/areas to concrete code modules and regression tests. Sections 0-20 are normative; Section 21 is historical navigation only. Where a broad legacy area has not yet received individual IDs, the owning section remains authoritative until IDs are assigned.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r>
              <w:t>Requirement ID / Area</w:t>
            </w:r>
          </w:p>
        </w:tc>
        <w:tc>
          <w:tcPr>
            <w:tcW w:w="2880" w:type="dxa"/>
            <w:tcBorders/>
          </w:tcPr>
          <w:p>
            <w:r>
              <w:t>Code Module(s)</w:t>
            </w:r>
          </w:p>
        </w:tc>
        <w:tc>
          <w:tcPr>
            <w:tcW w:w="2880" w:type="dxa"/>
            <w:tcBorders/>
          </w:tcPr>
          <w:p>
            <w:r>
              <w:t>Requirement / Regression Coverage</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r>
              <w:t>Audio-tag artist is the low-priority tag evidence tier defined by §4.1; ALBUMARTIST is considered before ARTIST within that tier, and valid Artist DB matches are not discarded by generic unknown/track noise markers. FLAC/MP3 DATE tags are compared against stronger date evidence under the non-compliant rules.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tlo_reverse_folders.py / tlo_tag_lib.py / tlo_tree_compare.py</w:t>
            </w:r>
          </w:p>
        </w:tc>
        <w:tc>
          <w:tcPr>
            <w:tcW w:type="dxa" w:w="2880"/>
          </w:tcPr>
          <w:p>
            <w:r>
              <w:t>Current folder-reversal implementation with verified restoration, rollback containment, cross-partition identity checks, and rename propagation; legacy reverse modules are compatibility-only.</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r>
        <w:tc>
          <w:tcPr>
            <w:tcW w:type="dxa" w:w="2880"/>
          </w:tcPr>
          <w:p>
            <w:r>
              <w:t>REQ-COPY-001..005 / §14.6</w:t>
            </w:r>
          </w:p>
        </w:tc>
        <w:tc>
          <w:tcPr>
            <w:tcW w:type="dxa" w:w="2880"/>
          </w:tcPr>
          <w:p>
            <w:r>
              <w:t>tlo_copy_requests.py; tlo-ggi.py</w:t>
            </w:r>
          </w:p>
        </w:tc>
        <w:tc>
          <w:tcPr>
            <w:tcW w:type="dxa" w:w="2880"/>
          </w:tcPr>
          <w:p>
            <w:r>
              <w:t>Copy matching, locks, pending-state recovery, temp/verify/publish, cancellation; test_build507_review_remediation.py</w:t>
            </w:r>
          </w:p>
        </w:tc>
      </w:tr>
      <w:tr>
        <w:tc>
          <w:tcPr>
            <w:tcW w:type="dxa" w:w="2880"/>
          </w:tcPr>
          <w:p>
            <w:r>
              <w:t>REQ-ADDSHOW-DELETE-001..002 / §14.11</w:t>
            </w:r>
          </w:p>
        </w:tc>
        <w:tc>
          <w:tcPr>
            <w:tcW w:type="dxa" w:w="2880"/>
          </w:tcPr>
          <w:p>
            <w:r>
              <w:t>tlo_inventory_update.py; tlo-ggi.py</w:t>
            </w:r>
          </w:p>
        </w:tc>
        <w:tc>
          <w:tcPr>
            <w:tcW w:type="dxa" w:w="2880"/>
          </w:tcPr>
          <w:p>
            <w:r>
              <w:t>Canonical delete targets, session scripts, volume guards, UTF-8 batch setup; Build 507 remediation tests</w:t>
            </w:r>
          </w:p>
        </w:tc>
      </w:tr>
      <w:tr>
        <w:tc>
          <w:tcPr>
            <w:tcW w:type="dxa" w:w="2880"/>
          </w:tcPr>
          <w:p>
            <w:r>
              <w:t>REQ-NET-001..002 / §2.12</w:t>
            </w:r>
          </w:p>
        </w:tc>
        <w:tc>
          <w:tcPr>
            <w:tcW w:type="dxa" w:w="2880"/>
          </w:tcPr>
          <w:p>
            <w:r>
              <w:t>tlo_github_updates.py</w:t>
            </w:r>
          </w:p>
        </w:tc>
        <w:tc>
          <w:tcPr>
            <w:tcW w:type="dxa" w:w="2880"/>
          </w:tcPr>
          <w:p>
            <w:r>
              <w:t>Digest refusal, bounded download, ZIP path/type/expansion validation, authenticity boundary; Build 507 remediation tests</w:t>
            </w:r>
          </w:p>
        </w:tc>
      </w:tr>
      <w:tr>
        <w:tc>
          <w:tcPr>
            <w:tcW w:type="dxa" w:w="2880"/>
          </w:tcPr>
          <w:p>
            <w:r>
              <w:t>REQ-TEXT-001 / §16.1</w:t>
            </w:r>
          </w:p>
        </w:tc>
        <w:tc>
          <w:tcPr>
            <w:tcW w:type="dxa" w:w="2880"/>
          </w:tcPr>
          <w:p>
            <w:r>
              <w:t>tlo_text_utils.py</w:t>
            </w:r>
          </w:p>
        </w:tc>
        <w:tc>
          <w:tcPr>
            <w:tcW w:type="dxa" w:w="2880"/>
          </w:tcPr>
          <w:p>
            <w:r>
              <w:t>Bounded shared text reader and group-aware RTF; Build 507 remediation tests</w:t>
            </w:r>
          </w:p>
        </w:tc>
      </w:tr>
      <w:tr>
        <w:tc>
          <w:tcPr>
            <w:tcW w:type="dxa" w:w="2880"/>
          </w:tcPr>
          <w:p>
            <w:r>
              <w:t>REQ-WALK-001 / §3</w:t>
            </w:r>
          </w:p>
        </w:tc>
        <w:tc>
          <w:tcPr>
            <w:tcW w:type="dxa" w:w="2880"/>
          </w:tcPr>
          <w:p>
            <w:r>
              <w:t>initial_dir_walk_lib.py; tlo_path_policy.py</w:t>
            </w:r>
          </w:p>
        </w:tc>
        <w:tc>
          <w:tcPr>
            <w:tcW w:type="dxa" w:w="2880"/>
          </w:tcPr>
          <w:p>
            <w:r>
              <w:t>Shared OS/TLO temp pruning policy; Build 507 remediation tests</w:t>
            </w:r>
          </w:p>
        </w:tc>
      </w:tr>
      <w:tr>
        <w:tc>
          <w:tcPr>
            <w:tcW w:type="dxa" w:w="2880"/>
          </w:tcPr>
          <w:p>
            <w:r>
              <w:t>§14.7 Redundancy Groups</w:t>
            </w:r>
          </w:p>
        </w:tc>
        <w:tc>
          <w:tcPr>
            <w:tcW w:type="dxa" w:w="2880"/>
          </w:tcPr>
          <w:p>
            <w:r>
              <w:t>tlo_redundancy.py; tlo_copy_requests.py</w:t>
            </w:r>
          </w:p>
        </w:tc>
        <w:tc>
          <w:tcPr>
            <w:tcW w:type="dxa" w:w="2880"/>
          </w:tcPr>
          <w:p>
            <w:r>
              <w:t>Ordered equivalent-volume source precedence; test_build487_redundancy_groups.py</w:t>
            </w:r>
          </w:p>
        </w:tc>
      </w:tr>
      <w:tr>
        <w:tc>
          <w:tcPr>
            <w:tcW w:type="dxa" w:w="2880"/>
          </w:tcPr>
          <w:p>
            <w:r>
              <w:t>§14.5 Manual Updates</w:t>
            </w:r>
          </w:p>
        </w:tc>
        <w:tc>
          <w:tcPr>
            <w:tcW w:type="dxa" w:w="2880"/>
          </w:tcPr>
          <w:p>
            <w:r>
              <w:t>tlo_manual_updates.py; tlo-ggi.py</w:t>
            </w:r>
          </w:p>
        </w:tc>
        <w:tc>
          <w:tcPr>
            <w:tcW w:type="dxa" w:w="2880"/>
          </w:tcPr>
          <w:p>
            <w:r>
              <w:t>Inventory repair and optional tag update; Manual Updates behavior tests</w:t>
            </w:r>
          </w:p>
        </w:tc>
      </w:tr>
      <w:tr>
        <w:tc>
          <w:tcPr>
            <w:tcW w:type="dxa" w:w="2880"/>
          </w:tcPr>
          <w:p>
            <w:r>
              <w:t>§13 / Appendix I setlist.fm</w:t>
            </w:r>
          </w:p>
        </w:tc>
        <w:tc>
          <w:tcPr>
            <w:tcW w:type="dxa" w:w="2880"/>
          </w:tcPr>
          <w:p>
            <w:r>
              <w:t>tlo_setlistfm_lookup.py; tlo_options.py; tlo-ggi.py</w:t>
            </w:r>
          </w:p>
        </w:tc>
        <w:tc>
          <w:tcPr>
            <w:tcW w:type="dxa" w:w="2880"/>
          </w:tcPr>
          <w:p>
            <w:r>
              <w:t>Process-first key resolution, upgrade equality, malformed-key handling, throttling; Build 507 and prior setlist.fm tests</w:t>
            </w:r>
          </w:p>
        </w:tc>
      </w:tr>
      <w:tr>
        <w:tc>
          <w:tcPr>
            <w:tcW w:type="dxa" w:w="2880"/>
          </w:tcPr>
          <w:p>
            <w:r>
              <w:t>§16.1 shared decoding</w:t>
            </w:r>
          </w:p>
        </w:tc>
        <w:tc>
          <w:tcPr>
            <w:tcW w:type="dxa" w:w="2880"/>
          </w:tcPr>
          <w:p>
            <w:r>
              <w:t>tlo_text_utils.py; tlo_setlist_metadata_lookup.py</w:t>
            </w:r>
          </w:p>
        </w:tc>
        <w:tc>
          <w:tcPr>
            <w:tcW w:type="dxa" w:w="2880"/>
          </w:tcPr>
          <w:p>
            <w:r>
              <w:t>UTF-8/cp1252/UTF-16/RTF/DOCX decoding; Build 505-507 remediation tests</w:t>
            </w:r>
          </w:p>
        </w:tc>
      </w:tr>
      <w:tr>
        <w:tc>
          <w:tcPr>
            <w:tcW w:type="dxa" w:w="2880"/>
          </w:tcPr>
          <w:p>
            <w:r>
              <w:t>Tree verification</w:t>
            </w:r>
          </w:p>
        </w:tc>
        <w:tc>
          <w:tcPr>
            <w:tcW w:type="dxa" w:w="2880"/>
          </w:tcPr>
          <w:p>
            <w:r>
              <w:t>tlo_tree_compare.py</w:t>
            </w:r>
          </w:p>
        </w:tc>
        <w:tc>
          <w:tcPr>
            <w:tcW w:type="dxa" w:w="2880"/>
          </w:tcPr>
          <w:p>
            <w:r>
              <w:t>Fail-closed exact tree verification; Build 505 review remediation tests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ListBullet"/>
      </w:pPr>
      <w:r>
        <w:t>Open security/design item: signed update metadata with a TLO-pinned public key remains future work. The private signing key must be isolated from ordinary GitHub release credentials; SHA-256 from the release API remains integrity-only until then.</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Only the narrow String1 - String2 Date boundary refinement is currently defined: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Artist DB Search, and Research apps are included in the source bundle and complete platform distributions. Current collection-search behavior is normative in Section 14.8; Artist DB Search behavior is normative in Section 14.9; Research log lookup behavior is specified in Section 19.</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r>
        <w:t>The authoritative OS-managed directory names and TLO temporary prefixes are defined in tlo_path_policy.OS_MANAGED_DIR_NAMES and tlo_path_policy.TLO_TEMP_DIR_PREFIXES. Appendix examples are descriptive and must be regenerated/reconciled whenever those constants change.</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Common/noisy two-letter U.S. codes CO, DE, HI, ID, IN, LA, MA, ME, MO, OH, OK, OR, and PA, plus Canadian postal abbreviations including ON/Ontario, remain uppercase-only by default when newly inferred from free text. A narrow non-compliant path exception applies: an exact lowercase protected code may be accepted when the path-derived location fragment is consistently lowercase. For common/word-like codes such as in, on, or, me, and hi, lowercase acceptance additionally requires stronger location structure: either a comma immediately before the code or a parse containing both venue and city, with noise-word city/venue guards still applied. Mixed-case forms such as On/In remain rejected, and selected-setlist/free-form parsing keeps the uppercase-only rule. Existing narrow compatibility for non-common mixed-case U.S. codes remains; for example Santa Cruz,Ca may resolve to Santa Cruz CA in the comma-delimited parser.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Common/noisy U.S. two-letter codes CO, DE, HI, ID, IN, LA, MA, ME, MO, OH, OK, OR, and PA require uppercase when newly inferred from free-form text; non-common U.S. codes keep the existing compatibility behavior. Built-in Canadian province/territory postal abbreviations and full names are also accepted as region anchors, with uppercase required for all newly inferred two-letter Canadian codes. Canadian unambiguous regions infer Country=Canada; NT is retained as a region but needs explicit country/reference evidence to choose Canada because the abbreviation is shared with Australia. City + state/province/region + country combinations remain supported.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Proper Grammar, Tag Copy/Delete Original, Dry Run, Delete Extra Tags, Tag, Add New Shows, Research, Manual Tweaks, Quit, Inventory (full), Pause, and Resume are part of the current main window.</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Canadian province/territory postal abbreviations and full names are built into the parser and do not require states_regions.csv.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SETLISTFM_API_KEY. The key must not be exposed in logs or user-facing output. setlist.fm upgrade additionally requires SETLISTFMUPGRADE_API_KEY or SETLISTFM_UPGRADE_API_KEY, containing the same API key value. Environment resolution uses an explicit nonblank process/session value first. On Windows, a persisted User/System environment value is used only as fallback when the corresponding process value is missing or blank. If the normal key is unavailable, the GUI must force both setlist.fm checkboxes unchecked and disabled. If the normal key exists but neither upgrade variable is available, normal setlist.fm remains available but setlist.fm upgrade remains unchecked and disabled. If the upgrade value is present but does not exactly match the normal key, upgrade remains unchecked and disabled. The GUI provides a non-secret missing/mismatch reason without displaying either key. Key comparison must operate on UTF-8 bytes so malformed/non-ASCII input cannot crash GUI or CLI startup. Control or invisible characters produce a non-secret invalid-characters status. Process/session values are authoritative when present; persisted Windows values may fill only variables missing or blank in the process tier, and diagnostic text may identify the source variable/tier but never its value.</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When a setlist.fm result supplies a recognized Canadian province/territory code, retain that code as Region and retain/infer Canada as Country rather than discarding the province.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an accepted setlist.fm upgrade-enable environment variable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2"/>
      </w:pPr>
      <w:r>
        <w:t>Independent Update Metadata Signing (Build 513)</w:t>
      </w:r>
    </w:p>
    <w:p>
      <w:r>
        <w:t>TLO update trust is independent of GitHub release-publisher authority. GitHub release/API metadata is discovery information only and is not sufficient to authorize an update.</w:t>
      </w:r>
    </w:p>
    <w:p>
      <w:r>
        <w:t>Every update or complete ZIP eligible for the in-application updater must be listed in TLO_UPDATE_METADATA.json with its exact asset name, byte size, SHA-256 digest, build number, package kind, and platform/layout. TLO_UPDATE_METADATA.sig must contain an RSA-3072 PKCS#1 v1.5 SHA-256 signature over the canonical metadata JSON.</w:t>
      </w:r>
    </w:p>
    <w:p>
      <w:r>
        <w:t>The application contains a pinned public update-signing key injected by the trusted local build process. Update checking fails closed when the pinned key is absent, the signed metadata/signature assets are absent or malformed, signature verification fails, or signed asset identity/size/hash conflicts with GitHub or the downloaded ZIP.</w:t>
      </w:r>
    </w:p>
    <w:p>
      <w:r>
        <w:t>The private update-signing key must never be stored in GitHub, source control, GitHub Actions, or a release asset. It is generated on the trusted Windows release computer and protected with Windows DPAPI for the current user. After GitHub produces the ordinary release ZIPs, the release owner downloads those ZIPs, signs their metadata locally, and re-uploads TLO_UPDATE_METADATA.json and TLO_UPDATE_METADATA.sig.</w:t>
      </w:r>
    </w:p>
    <w:p>
      <w:r>
        <w:t>The local signing workflow is: New-TLOUpdateSigningKey.ps1 once; normal Run-TLO-GitHub-Build.ps1 using the generated public-key JSON; then Protect-TLORelease.ps1 -Tag &lt;release-tag&gt; after the ZIP assets exist. Re-running Protect-TLORelease.ps1 replaces the two signed metadata assets with signatures covering the ZIPs currently downloaded from that release.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484 standardizes checkbox-label capitalization only.</dc:description>
  <cp:keywords>TLO, Inventory, Requirements, v1.6, Build 463, GUI, TLOHome, Search Path, Slam</cp:keywords>
  <dc:language>en-US</dc:language>
  <cp:lastModifiedBy/>
  <dcterms:modified xsi:type="dcterms:W3CDTF">2026-08-03T22:32:32Z</dcterms:modified>
  <cp:revision>1</cp:revision>
  <dc:subject>Consolidated current specification for TLO v1.7 Build 512</dc:subject>
  <dc:title>TLO Inventory Requirements - v1.7 Build 512</dc:title>
</cp:coreProperties>
</file>