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v433 (v1.5 Build 433).</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v1.5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setlist.fm is enabled. Its explanation must state that it collects/compares additional candidates and can substantially increase processing time and online lookups. When setlist.fm is enabled without setlist.fm upgrade, the explanation/review must specifically warn that thorough setlist.fm coverage remains constrained by the normal 600-millisecond / 1,400-call limits; enabling setlist.fm upgrade provides broader/faster setlist.fm evidence collection.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v1.5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v1.5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v1.5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acceptable corruption %,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Add a main-window text box labeled acceptable corruption % and a CLI option --acceptable-corruption-percent. Accept integers 0 through 100 inclusive only; default 100.</w:t>
      </w:r>
    </w:p>
    <w:p>
      <w:pPr/>
      <w:r>
        <w:t>REQ-CORR-002  Before rename, Tag Copy, Copy/Delete Original, Tag in Place, or other show-folder mutation, inspect the directly inventoried logical-show audio files for readable audio metadata. Let total be the number of inventoried audio files and corrupt be files that cannot be opened/recognized by the audio parser. Compute the percentage from the original pre-removal scan. The configured threshold removes the logical show only when corrupt * 100 &gt; acceptable_percent * total; equality is acceptable.</w:t>
      </w:r>
    </w:p>
    <w:p>
      <w:pPr/>
      <w:r>
        <w:t>REQ-CORR-003  If every inventoried audio file in the logical show is corrupt, move MAIN_DIR_PATH to the operating-system Trash/Recycle Bin regardless of acceptable corruption %. If the configured threshold is exceeded, also move MAIN_DIR_PATH to Trash/Recycle Bin. Never permanently delete as a fallback. Only after the whole-show Trash/Recycle Bin move succeeds may the show/metadata/setlist/bootlist entry be omitted from inventory. Log REMOVED_CORRUPTION with path, counts, percentage, threshold, and reason.</w:t>
      </w:r>
    </w:p>
    <w:p>
      <w:pPr/>
      <w:r>
        <w:t>REQ-CORR-004  When the logical show remains, evaluate each inventoried physical music directory separately. If every directly contained audio file in one such music directory is corrupt, move that music directory itself to Trash/Recycle Bin regardless of acceptable corruption %. Do not separately Trash files already contained by a successfully trashed music directory. To protect healthy nested material, do not trash an all-corrupt candidate directory when it is an ancestor of another inventoried music directory; retain that directory and apply individual corrupt-file handling instead. Every other detected corrupt audio file must be sent individually to Trash/Recycle Bin before later tag/copy/rename processing continues.</w:t>
      </w:r>
    </w:p>
    <w:p>
      <w:pPr/>
      <w:r>
        <w:t>REQ-TRASH-001  After successful folder/file Trash operations, remove the affected paths from the in-memory group and ShowMetadata records so later processing cannot fall back to paths that no longer exist. If a required whole-show Trash operation fails, log CORRUPTION_REMOVAL_FAILED and keep the show eligible for inventory, but still make a best-effort attempt to Trash its detected corrupt files individually. If an all-corrupt music-directory move fails, log CORRUPT_FOLDER_TRASH_FAILED and likewise attempt its corrupt files individually. If an individual file move fails, log CORRUPT_FILE_TRASH_FAILED. No failure path may permanently delete content as a fallback.</w:t>
      </w:r>
    </w:p>
    <w:p>
      <w:pPr/>
      <w:r>
        <w:t>REQ-CORR-005  Full Inventory Dry Run must not move anything. It reports whether TLO would Trash the whole logical-show folder, one or more all-corrupt music folders, and/or individual corrupt files, including corrupt/total counts and threshold information. Regression coverage must include all-corrupt logical show with acceptable=100, threshold equality and exceedance, an all-corrupt Disc/Set/Volume folder beside a healthy sibling, partial corruption that removes only bad files, no corruption, and Trash-failure fallback behavior.</w:t>
      </w:r>
    </w:p>
    <w:p>
      <w:pPr/>
      <w:r>
        <w:t>REQ-CORR-006  Corruption evaluation must be separated into a directly testable pre-mutation assessment and a mutation/application stage. The assessment records the original audio snapshot, positively corrupt paths, unverifiable details, percentage, threshold, authorized action, and any all-corrupt direct music directories. The assessment stage performs no Trash/Recycle action. The orchestrator must consume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There is no permanent-delete fallback.</w:t>
      </w:r>
    </w:p>
    <w:p>
      <w:pPr/>
      <w:r>
        <w:t>REQ-TRASH-002  The operating-system Trash/Recycle implementation remains the only corruption-removal primitive. Whole-show, all-corrupt music-directory, and individual-file removals must be applied only from a completed structured assessment; successful removals must be reflected in the carried group/ShowMetadata paths before downstream work resumes.</w:t>
      </w:r>
    </w:p>
    <w:p>
      <w:pPr>
        <w:pStyle w:val="Heading2"/>
      </w:pPr>
      <w:r>
        <w:t>20.7 Revision Index (Build 398-433)</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428 consolidated specification.</dc:description>
  <cp:keywords>TLO, Inventory, Requirements, v1.4, Build 420, Thorough Setlist Matching, setlist.fm</cp:keywords>
  <dc:language>en-US</dc:language>
  <cp:lastModifiedBy/>
  <dcterms:modified xsi:type="dcterms:W3CDTF">2026-08-03T22:32:32Z</dcterms:modified>
  <cp:revision>1</cp:revision>
  <dc:subject>TLO v1.5 Build 428 requirements</dc:subject>
  <dc:title>TLO Inventory Requirements Working v430</dc:title>
</cp:coreProperties>
</file>