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v446 (v1.6 Build 446).</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setlist.fm is enabled. Its explanation must state that it collects/compares additional candidates and can substantially increase processing time and online lookups.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grid must retain its internal row/column layout and be positioned as one block to the right of Performance Mode, Max Workers, and the Corruption Handling group. The Corruption Handling group must be visually enclosed in a labeled box and contain Corrupt files, Folder removal, and Folder corruption threshold controls. Its two dropdowns must use compact widths. Folder corruption threshold must display as a two-line label to reduce the group width, and the numeric threshold entry and percent sign must be presented as one compact value unit with the % immediately beside the entry. The folder threshold control remains visible but disabled unless Folder removal is At threshold. The normal valid-state corruption summary/info line below the group must not be shown; validation errors may still appear when an entered value is invalid.</w:t>
      </w:r>
      <w:r>
        <w:t xml:space="preserve"> The checkbox block must sit close to the performance/corruption controls with reduced left offset and compact horizontal spacing between checkbox columns while retaining the established four-row/four-column coordinates. The Search Path and Slam entry widths must remain compact enough that these layout reductions produce a modestly narrower natural main Inventory window without hiding or reordering controls.</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398-446)</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444 GUI-compaction change integrated into the canonical requirements.</dc:description>
  <cp:keywords>TLO, Inventory, Requirements, v1.6, Build 443, Corruption Handling, Setlist Matching</cp:keywords>
  <dc:language>en-US</dc:language>
  <cp:lastModifiedBy/>
  <dcterms:modified xsi:type="dcterms:W3CDTF">2026-08-03T22:32:32Z</dcterms:modified>
  <cp:revision>1</cp:revision>
  <dc:subject>TLO v1.6 Build 445 inventory requirements</dc:subject>
  <dc:title>TLO Inventory Requirements Working v445</dc:title>
</cp:coreProperties>
</file>