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TLO Inventory Update Requirements - Consolidated Current Specification</w:t>
      </w:r>
    </w:p>
    <w:p>
      <w:pPr>
        <w:pStyle w:val="Normal"/>
        <w:rPr/>
      </w:pPr>
      <w:r>
        <w:rP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rP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CLI, GUI, Logging, and Boolean Enumerations.</w:t>
      </w:r>
    </w:p>
    <w:p>
      <w:pPr>
        <w:pStyle w:val="Normal"/>
        <w:rPr/>
      </w:pPr>
      <w:r>
        <w:rPr/>
      </w:r>
    </w:p>
    <w:p>
      <w:pPr>
        <w:pStyle w:val="Normal"/>
        <w:rPr/>
      </w:pPr>
      <w:r>
        <w:t>This document defines the current TLO inventory requirements for search paths, accessibility, startup validation, logging, cleanup, CLI behavior, GUI behavior, metadata extraction, aggregation, and appendices. Current document version: v336 (v1.2 Build 336).</w:t>
      </w:r>
    </w:p>
    <w:p>
      <w:pPr>
        <w:pStyle w:val="Normal"/>
        <w:rPr/>
      </w:pPr>
      <w:r>
        <w:rPr/>
        <w:t>Document organization: Sections 1-15 and Appendices A-I are the authoritative current requirements. Settled build-by-build notes have been consolidated into the numbered sections and appendices; superseded notes remain in old-change-logs.zip and are not repeated here.</w:t>
      </w:r>
    </w:p>
    <w:p>
      <w:pPr>
        <w:pStyle w:val="Heading1"/>
        <w:rPr/>
      </w:pPr>
      <w:r>
        <w:rPr/>
        <w:t>1. General Constraints</w:t>
      </w:r>
    </w:p>
    <w:p>
      <w:pPr>
        <w:pStyle w:val="ListBullet"/>
        <w:numPr>
          <w:ilvl w:val="0"/>
          <w:numId w:val="1"/>
        </w:numPr>
        <w:rPr/>
      </w:pPr>
      <w:r>
        <w:rPr/>
        <w:t>Do not implement unrequested fallback approaches for metadata identification.</w:t>
      </w:r>
    </w:p>
    <w:p>
      <w:pPr>
        <w:pStyle w:val="ListBullet"/>
        <w:numPr>
          <w:ilvl w:val="0"/>
          <w:numId w:val="1"/>
        </w:numPr>
        <w:rPr/>
      </w:pPr>
      <w:r>
        <w:rPr/>
        <w:t>Continue updating the current implementation of phases 2 and 3.</w:t>
      </w:r>
    </w:p>
    <w:p>
      <w:pPr>
        <w:pStyle w:val="ListBullet"/>
        <w:numPr>
          <w:ilvl w:val="0"/>
          <w:numId w:val="1"/>
        </w:numPr>
        <w:rPr/>
      </w:pPr>
      <w:r>
        <w:rPr/>
        <w:t>The system must identify Artist, Date, Venue, and Location: City, State/Region, and Country only when the country is not the United States.</w:t>
      </w:r>
    </w:p>
    <w:p>
      <w:pPr>
        <w:pStyle w:val="ListBullet"/>
        <w:numPr>
          <w:ilvl w:val="0"/>
          <w:numId w:val="1"/>
        </w:numPr>
        <w:rPr/>
      </w:pPr>
      <w:r>
        <w:rPr/>
        <w:t>Normalize single quotes so that curly quotes, backticks, and other apostrophe variants do not cause search failures.</w:t>
      </w:r>
    </w:p>
    <w:p>
      <w:pPr>
        <w:pStyle w:val="Normal"/>
        <w:rPr/>
      </w:pPr>
      <w:r>
        <w:rP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ListBullet"/>
        <w:numPr>
          <w:ilvl w:val="0"/>
          <w:numId w:val="1"/>
        </w:numPr>
        <w:rPr/>
      </w:pPr>
      <w:r>
        <w:rP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rP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rP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Normal"/>
        <w:rPr/>
      </w:pPr>
      <w:r>
        <w:rP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rP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ListBullet"/>
        <w:numPr>
          <w:ilvl w:val="0"/>
          <w:numId w:val="1"/>
        </w:numPr>
        <w:rPr/>
      </w:pPr>
      <w:r>
        <w:rPr/>
        <w:t>Add an overall elapsed-time timer: initialize at program startup, stop immediately before program exit, and print the elapsed time to the console in the following format:</w:t>
      </w:r>
    </w:p>
    <w:p>
      <w:pPr>
        <w:pStyle w:val="Normal"/>
        <w:rPr/>
      </w:pPr>
      <w:r>
        <w:rPr/>
        <w:t>Elapsed time: xx.xx minutes</w:t>
      </w:r>
    </w:p>
    <w:p>
      <w:pPr>
        <w:pStyle w:val="Normal"/>
        <w:rPr/>
      </w:pPr>
      <w:r>
        <w:rP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Normal"/>
        <w:rPr/>
      </w:pPr>
      <w:r>
        <w:rP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rPr/>
        <w:t>2. Search Path, Accessibility, and Execution Requirements</w:t>
      </w:r>
    </w:p>
    <w:p>
      <w:pPr>
        <w:pStyle w:val="Heading2"/>
        <w:rPr/>
      </w:pPr>
      <w:r>
        <w:rPr/>
        <w:t>2.1 Sources of Search Paths</w:t>
      </w:r>
    </w:p>
    <w:p>
      <w:pPr>
        <w:pStyle w:val="ListBullet"/>
        <w:numPr>
          <w:ilvl w:val="0"/>
          <w:numId w:val="1"/>
        </w:numPr>
        <w:rPr/>
      </w:pPr>
      <w:r>
        <w:rPr/>
        <w:t>Search paths may come from the command line using --search-path STRING.</w:t>
      </w:r>
    </w:p>
    <w:p>
      <w:pPr>
        <w:pStyle w:val="ListBullet"/>
        <w:numPr>
          <w:ilvl w:val="0"/>
          <w:numId w:val="1"/>
        </w:numPr>
        <w:rPr/>
      </w:pPr>
      <w:r>
        <w:rPr/>
        <w:t>Search paths may also come from TLOHome/toBeInventoried.txt when --search-path is not supplied.</w:t>
      </w:r>
    </w:p>
    <w:p>
      <w:pPr>
        <w:pStyle w:val="Normal"/>
        <w:rPr/>
      </w:pPr>
      <w:r>
        <w:rP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rP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rP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rP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w:t>
      </w:r>
      <w:r>
        <w:t xml:space="preserve"> On native Windows, any PowerShell helper used to resolve physical-drive identity must run without creating a visible console or Windows Terminal window.</w:t>
      </w:r>
    </w:p>
    <w:p>
      <w:pPr>
        <w:pStyle w:val="Normal"/>
        <w:rPr/>
      </w:pPr>
      <w:r>
        <w:rP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rPr/>
        <w:t>If --search-path is supplied, ignore toBeInventoried.txt and process only the supplied search path.</w:t>
      </w:r>
    </w:p>
    <w:p>
      <w:pPr>
        <w:pStyle w:val="ListBullet"/>
        <w:numPr>
          <w:ilvl w:val="0"/>
          <w:numId w:val="1"/>
        </w:numPr>
        <w:rPr/>
      </w:pPr>
      <w:r>
        <w:rP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rP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rP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rP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rP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and inventories the copied/moved destination tree, unless a global Tag Copy/Delete Original -- Destination Path override is filled.</w:t>
      </w:r>
    </w:p>
    <w:p>
      <w:pPr>
        <w:pStyle w:val="ListBullet"/>
        <w:numPr>
          <w:ilvl w:val="0"/>
          <w:numId w:val="1"/>
        </w:numPr>
        <w:rPr/>
      </w:pPr>
      <w:r>
        <w:rP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rP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rPr/>
        <w:t>Both quoted and unquoted path strings must be supported where the shell/platform allows them.</w:t>
      </w:r>
    </w:p>
    <w:p>
      <w:pPr>
        <w:pStyle w:val="ListBullet"/>
        <w:numPr>
          <w:ilvl w:val="0"/>
          <w:numId w:val="1"/>
        </w:numPr>
        <w:rPr/>
      </w:pPr>
      <w:r>
        <w:rP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rPr/>
        <w:t>2.2 Slam Association</w:t>
      </w:r>
    </w:p>
    <w:p>
      <w:pPr>
        <w:pStyle w:val="ListBullet"/>
        <w:numPr>
          <w:ilvl w:val="0"/>
          <w:numId w:val="1"/>
        </w:numPr>
        <w:rPr/>
      </w:pPr>
      <w:r>
        <w:rPr/>
        <w:t>A slam value may be associated with a search path from toBeInventoried.txt.</w:t>
      </w:r>
    </w:p>
    <w:p>
      <w:pPr>
        <w:pStyle w:val="ListBullet"/>
        <w:numPr>
          <w:ilvl w:val="0"/>
          <w:numId w:val="1"/>
        </w:numPr>
        <w:rPr/>
      </w:pPr>
      <w:r>
        <w:rPr/>
        <w:t>A slam value may also be supplied from the command line using --$slam STRING, or legacy -$slam STRING, when --search-path STRING is supplied.</w:t>
      </w:r>
    </w:p>
    <w:p>
      <w:pPr>
        <w:pStyle w:val="ListBullet"/>
        <w:numPr>
          <w:ilvl w:val="0"/>
          <w:numId w:val="1"/>
        </w:numPr>
        <w:rPr/>
      </w:pPr>
      <w:r>
        <w:rPr/>
        <w:t>--$slam/-$slam must not be accepted by itself. If supplied without --search-path, report an error and exit.</w:t>
      </w:r>
    </w:p>
    <w:p>
      <w:pPr>
        <w:pStyle w:val="ListBullet"/>
        <w:numPr>
          <w:ilvl w:val="0"/>
          <w:numId w:val="1"/>
        </w:numPr>
        <w:rPr/>
      </w:pPr>
      <w:r>
        <w:rPr/>
        <w:t>If slam is non-empty for a search path, use slam as the artist for all groups under that path and skip artist identification for those groups.</w:t>
      </w:r>
    </w:p>
    <w:p>
      <w:pPr>
        <w:pStyle w:val="ListBullet"/>
        <w:numPr>
          <w:ilvl w:val="0"/>
          <w:numId w:val="1"/>
        </w:numPr>
        <w:rPr/>
      </w:pPr>
      <w:r>
        <w:rP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rPr/>
        <w:t>2.3 TLOHome Resolution</w:t>
      </w:r>
    </w:p>
    <w:p>
      <w:pPr>
        <w:pStyle w:val="ListBullet"/>
        <w:numPr>
          <w:ilvl w:val="0"/>
          <w:numId w:val="1"/>
        </w:numPr>
        <w:rPr/>
      </w:pPr>
      <w:r>
        <w:rPr/>
        <w:t>Resolve TLOHome before loading input files or databases.</w:t>
      </w:r>
    </w:p>
    <w:p>
      <w:pPr>
        <w:pStyle w:val="ListBullet"/>
        <w:numPr>
          <w:ilvl w:val="0"/>
          <w:numId w:val="1"/>
        </w:numPr>
        <w:rPr/>
      </w:pPr>
      <w:r>
        <w:rPr/>
        <w:t>TLOHome precedence must be: --myTLO, then --TLOHome, then the TLOHome environment variable.</w:t>
      </w:r>
    </w:p>
    <w:p>
      <w:pPr>
        <w:pStyle w:val="ListBullet"/>
        <w:numPr>
          <w:ilvl w:val="0"/>
          <w:numId w:val="1"/>
        </w:numPr>
        <w:rPr/>
      </w:pPr>
      <w:r>
        <w:rPr/>
        <w:t>--myTLO is undocumented and must override --TLOHome if both are supplied. This argument is accepted on the tlo-gi.py command line and on the tlo-ggi.py launcher command line, but must not appear as a visible GUI input field.</w:t>
      </w:r>
    </w:p>
    <w:p>
      <w:pPr>
        <w:pStyle w:val="ListBullet"/>
        <w:numPr>
          <w:ilvl w:val="0"/>
          <w:numId w:val="1"/>
        </w:numPr>
        <w:rPr/>
      </w:pPr>
      <w:r>
        <w:rPr/>
        <w:t>If no TLOHome source is available, present a readable startup error.</w:t>
      </w:r>
    </w:p>
    <w:p>
      <w:pPr>
        <w:pStyle w:val="Heading2"/>
        <w:rPr/>
      </w:pPr>
      <w:r>
        <w:rPr/>
        <w:t>2.4 Path Normalization</w:t>
      </w:r>
    </w:p>
    <w:p>
      <w:pPr>
        <w:pStyle w:val="ListBullet"/>
        <w:numPr>
          <w:ilvl w:val="0"/>
          <w:numId w:val="1"/>
        </w:numPr>
        <w:rPr/>
      </w:pPr>
      <w:r>
        <w:rPr/>
        <w:t>Normalize search paths consistently across Linux, Windows, WSL, and macOS.</w:t>
      </w:r>
    </w:p>
    <w:p>
      <w:pPr>
        <w:pStyle w:val="ListBullet"/>
        <w:numPr>
          <w:ilvl w:val="0"/>
          <w:numId w:val="1"/>
        </w:numPr>
        <w:rPr/>
      </w:pPr>
      <w:r>
        <w:rPr/>
        <w:t>Windows paths such as E:\B-J\G must be accepted on Windows.</w:t>
      </w:r>
    </w:p>
    <w:p>
      <w:pPr>
        <w:pStyle w:val="ListBullet"/>
        <w:numPr>
          <w:ilvl w:val="0"/>
          <w:numId w:val="1"/>
        </w:numPr>
        <w:rPr/>
      </w:pPr>
      <w:r>
        <w:rPr/>
        <w:t>WSL mount paths such as /mnt/e/B-J/G must be accepted on WSL/Linux.</w:t>
      </w:r>
    </w:p>
    <w:p>
      <w:pPr>
        <w:pStyle w:val="ListBullet"/>
        <w:numPr>
          <w:ilvl w:val="0"/>
          <w:numId w:val="1"/>
        </w:numPr>
        <w:rPr/>
      </w:pPr>
      <w:r>
        <w:rP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rPr/>
        <w:t>Do not rely on brittle WSL mount assumptions; prefer checking whether the normalized path can be listed/read.</w:t>
      </w:r>
    </w:p>
    <w:p>
      <w:pPr>
        <w:pStyle w:val="Heading2"/>
        <w:rPr/>
      </w:pPr>
      <w:r>
        <w:rPr/>
        <w:t>2.5 Accessibility Checks</w:t>
      </w:r>
    </w:p>
    <w:p>
      <w:pPr>
        <w:pStyle w:val="ListBullet"/>
        <w:numPr>
          <w:ilvl w:val="0"/>
          <w:numId w:val="1"/>
        </w:numPr>
        <w:rPr/>
      </w:pPr>
      <w:r>
        <w:rPr/>
        <w:t>Before path scanning and path-worker dispatch, check every search root for accessibility.</w:t>
      </w:r>
    </w:p>
    <w:p>
      <w:pPr>
        <w:pStyle w:val="ListBullet"/>
        <w:numPr>
          <w:ilvl w:val="0"/>
          <w:numId w:val="1"/>
        </w:numPr>
        <w:rPr/>
      </w:pPr>
      <w:r>
        <w:rPr/>
        <w:t>For each inaccessible root, record and report the original path, normalized path, and reason.</w:t>
      </w:r>
    </w:p>
    <w:p>
      <w:pPr>
        <w:pStyle w:val="ListBullet"/>
        <w:numPr>
          <w:ilvl w:val="0"/>
          <w:numId w:val="1"/>
        </w:numPr>
        <w:rPr/>
      </w:pPr>
      <w:r>
        <w:rPr/>
        <w:t>Reasons should include at least: path does not exist, path is empty, or path is not readable.</w:t>
      </w:r>
    </w:p>
    <w:p>
      <w:pPr>
        <w:pStyle w:val="ListBullet"/>
        <w:numPr>
          <w:ilvl w:val="0"/>
          <w:numId w:val="1"/>
        </w:numPr>
        <w:rPr/>
      </w:pPr>
      <w:r>
        <w:rPr/>
        <w:t>Accessible roots proceed to inventory; inaccessible roots are reported and skipped unless all roots are inaccessible.</w:t>
      </w:r>
    </w:p>
    <w:p>
      <w:pPr>
        <w:pStyle w:val="ListBullet"/>
        <w:numPr>
          <w:ilvl w:val="0"/>
          <w:numId w:val="1"/>
        </w:numPr>
        <w:rPr/>
      </w:pPr>
      <w:r>
        <w:rPr/>
        <w:t>Print the root-preparation summary after accessibility checks.</w:t>
      </w:r>
    </w:p>
    <w:p>
      <w:pPr>
        <w:pStyle w:val="Normal"/>
        <w:rPr/>
      </w:pPr>
      <w:r>
        <w:rPr/>
        <w:t>Inventory roots loaded: X accessible, Y inaccessible</w:t>
      </w:r>
    </w:p>
    <w:p>
      <w:pPr>
        <w:pStyle w:val="Normal"/>
        <w:rPr/>
      </w:pPr>
      <w:r>
        <w:rPr/>
        <w:t>Inaccessible inventory roots: N</w:t>
      </w:r>
    </w:p>
    <w:p>
      <w:pPr>
        <w:pStyle w:val="Normal"/>
        <w:rPr/>
      </w:pPr>
      <w:r>
        <w:rPr/>
        <w:t xml:space="preserve">  </w:t>
      </w:r>
      <w:r>
        <w:rPr/>
        <w:t>ORIGINAL_PATH</w:t>
      </w:r>
    </w:p>
    <w:p>
      <w:pPr>
        <w:pStyle w:val="Normal"/>
        <w:rPr/>
      </w:pPr>
      <w:r>
        <w:rPr/>
        <w:t xml:space="preserve">    </w:t>
      </w:r>
      <w:r>
        <w:rPr/>
        <w:t>normalized: NORMALIZED_PATH</w:t>
      </w:r>
    </w:p>
    <w:p>
      <w:pPr>
        <w:pStyle w:val="Normal"/>
        <w:rPr/>
      </w:pPr>
      <w:r>
        <w:rPr/>
        <w:t xml:space="preserve">    </w:t>
      </w:r>
      <w:r>
        <w:rPr/>
        <w:t>reason: REASON</w:t>
      </w:r>
    </w:p>
    <w:p>
      <w:pPr>
        <w:pStyle w:val="Heading2"/>
        <w:rPr/>
      </w:pPr>
      <w:r>
        <w:rPr/>
        <w:t>2.6 Duplicate and Overlap Checks</w:t>
      </w:r>
    </w:p>
    <w:p>
      <w:pPr>
        <w:pStyle w:val="ListBullet"/>
        <w:numPr>
          <w:ilvl w:val="0"/>
          <w:numId w:val="1"/>
        </w:numPr>
        <w:rPr/>
      </w:pPr>
      <w:r>
        <w:rPr/>
        <w:t>Check all search roots for duplicate paths after normalization.</w:t>
      </w:r>
    </w:p>
    <w:p>
      <w:pPr>
        <w:pStyle w:val="ListBullet"/>
        <w:numPr>
          <w:ilvl w:val="0"/>
          <w:numId w:val="1"/>
        </w:numPr>
        <w:rPr/>
      </w:pPr>
      <w:r>
        <w:rPr/>
        <w:t>Reject overlapping search roots before scanning. Examples: /mnt/e/g and /mnt/e/g/more; E:\G and E:\G\More.</w:t>
      </w:r>
    </w:p>
    <w:p>
      <w:pPr>
        <w:pStyle w:val="ListBullet"/>
        <w:numPr>
          <w:ilvl w:val="0"/>
          <w:numId w:val="1"/>
        </w:numPr>
        <w:rPr/>
      </w:pPr>
      <w:r>
        <w:rPr/>
        <w:t>If overlapping roots are detected, report a readable error and do not start scanning.</w:t>
      </w:r>
    </w:p>
    <w:p>
      <w:pPr>
        <w:pStyle w:val="ListBullet"/>
        <w:numPr>
          <w:ilvl w:val="0"/>
          <w:numId w:val="1"/>
        </w:numPr>
        <w:rPr/>
      </w:pPr>
      <w:r>
        <w:rPr/>
        <w:t>Perform uniqueness and overlap checks before worker dispatch so collisions are detected early.</w:t>
      </w:r>
    </w:p>
    <w:p>
      <w:pPr>
        <w:pStyle w:val="ListBullet"/>
        <w:numPr>
          <w:ilvl w:val="0"/>
          <w:numId w:val="1"/>
        </w:numPr>
        <w:rPr/>
      </w:pPr>
      <w:r>
        <w:rP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rPr/>
        <w:t>2.7 Startup and Queue Reporting</w:t>
      </w:r>
    </w:p>
    <w:p>
      <w:pPr>
        <w:pStyle w:val="ListBullet"/>
        <w:numPr>
          <w:ilvl w:val="0"/>
          <w:numId w:val="1"/>
        </w:numPr>
        <w:rPr/>
      </w:pPr>
      <w:r>
        <w:rPr/>
        <w:t>Print a startup banner that includes the executable name, application version, and build number.</w:t>
      </w:r>
    </w:p>
    <w:p>
      <w:pPr>
        <w:pStyle w:val="ListBullet"/>
        <w:numPr>
          <w:ilvl w:val="0"/>
          <w:numId w:val="1"/>
        </w:numPr>
        <w:rPr/>
      </w:pPr>
      <w:r>
        <w:rP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rP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rPr/>
        <w:t>Print a queued line for each search path, including the slam value even if blank.</w:t>
      </w:r>
    </w:p>
    <w:p>
      <w:pPr>
        <w:pStyle w:val="Normal"/>
        <w:rPr/>
      </w:pPr>
      <w:r>
        <w:rPr/>
        <w:t>Starting tlo-gi v1.2 Build XX</w:t>
      </w:r>
    </w:p>
    <w:p>
      <w:pPr>
        <w:pStyle w:val="Normal"/>
        <w:rPr/>
      </w:pPr>
      <w:r>
        <w:rPr/>
        <w:t>Starting inventory</w:t>
      </w:r>
    </w:p>
    <w:p>
      <w:pPr>
        <w:pStyle w:val="Normal"/>
        <w:rPr/>
      </w:pPr>
      <w:r>
        <w:rPr/>
        <w:t>Inventory roots loaded: X accessible, Y inaccessible</w:t>
      </w:r>
    </w:p>
    <w:p>
      <w:pPr>
        <w:pStyle w:val="Normal"/>
        <w:rPr/>
      </w:pPr>
      <w:r>
        <w:rPr/>
        <w:t>Parallel volume-group search enabled: N worker(s) for V named volume(s), B blank-volume group(s), and P search path(s)</w:t>
      </w:r>
    </w:p>
    <w:p>
      <w:pPr>
        <w:pStyle w:val="Normal"/>
        <w:rPr/>
      </w:pPr>
      <w:r>
        <w:rPr/>
        <w:t>Queued search path I: PATH | slam=VALUE</w:t>
      </w:r>
    </w:p>
    <w:p>
      <w:pPr>
        <w:pStyle w:val="Normal"/>
        <w:rPr/>
      </w:pPr>
      <w:r>
        <w:rPr/>
        <w:t>Queued search path I: PATH | slam=</w:t>
      </w:r>
    </w:p>
    <w:p>
      <w:pPr>
        <w:pStyle w:val="Normal"/>
        <w:rPr/>
      </w:pPr>
      <w:r>
        <w:rPr/>
        <w:t>Inventory performance mode: MODE | max workers: N</w:t>
      </w:r>
    </w:p>
    <w:p>
      <w:pPr>
        <w:pStyle w:val="Heading2"/>
        <w:rPr/>
      </w:pPr>
      <w:r>
        <w:rPr/>
        <w:t>2.8 Worker Completion Reporting</w:t>
      </w:r>
    </w:p>
    <w:p>
      <w:pPr>
        <w:pStyle w:val="ListBullet"/>
        <w:numPr>
          <w:ilvl w:val="0"/>
          <w:numId w:val="1"/>
        </w:numPr>
        <w:rPr/>
      </w:pPr>
      <w:r>
        <w:rPr/>
        <w:t>Each search path must emit the following status and completion lines exactly, except for substituted values.</w:t>
      </w:r>
    </w:p>
    <w:p>
      <w:pPr>
        <w:pStyle w:val="ListBullet"/>
        <w:numPr>
          <w:ilvl w:val="0"/>
          <w:numId w:val="1"/>
        </w:numPr>
        <w:rPr/>
      </w:pPr>
      <w:r>
        <w:rPr/>
        <w:t>The lines are suppressed when --silent is set.</w:t>
      </w:r>
    </w:p>
    <w:p>
      <w:pPr>
        <w:pStyle w:val="Normal"/>
        <w:rPr/>
      </w:pPr>
      <w:r>
        <w:rPr/>
        <w:t>Stage 2 starting: PATH</w:t>
      </w:r>
    </w:p>
    <w:p>
      <w:pPr>
        <w:pStyle w:val="Normal"/>
        <w:rPr/>
      </w:pPr>
      <w:r>
        <w:rPr/>
        <w:t>Stage 2 complete: PATH | show groups prepared: N</w:t>
      </w:r>
    </w:p>
    <w:p>
      <w:pPr>
        <w:pStyle w:val="Normal"/>
        <w:rPr/>
      </w:pPr>
      <w:r>
        <w:rPr/>
        <w:t>Stage 3 starting: PATH</w:t>
      </w:r>
    </w:p>
    <w:p>
      <w:pPr>
        <w:pStyle w:val="Normal"/>
        <w:rPr/>
      </w:pPr>
      <w:r>
        <w:rPr/>
        <w:t>Stage 3 complete: PATH | show groups processed: N</w:t>
      </w:r>
    </w:p>
    <w:p>
      <w:pPr>
        <w:pStyle w:val="Normal"/>
        <w:rPr/>
      </w:pPr>
      <w:r>
        <w:rPr/>
        <w:t>Search path complete: PATH | directories identified: N | show groups processed: M</w:t>
      </w:r>
    </w:p>
    <w:p>
      <w:pPr>
        <w:pStyle w:val="Heading2"/>
        <w:rPr/>
      </w:pPr>
      <w:r>
        <w:rPr/>
        <w:t>2.9 Cross-Platform Execution</w:t>
      </w:r>
    </w:p>
    <w:p>
      <w:pPr>
        <w:pStyle w:val="ListBullet"/>
        <w:numPr>
          <w:ilvl w:val="0"/>
          <w:numId w:val="1"/>
        </w:numPr>
        <w:rPr/>
      </w:pPr>
      <w:r>
        <w:rPr/>
        <w:t>The program must run on Linux, Windows, WSL, and macOS.</w:t>
      </w:r>
    </w:p>
    <w:p>
      <w:pPr>
        <w:pStyle w:val="ListBullet"/>
        <w:numPr>
          <w:ilvl w:val="0"/>
          <w:numId w:val="1"/>
        </w:numPr>
        <w:rPr/>
      </w:pPr>
      <w:r>
        <w:rP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rPr/>
        <w:t>Both tlo-gi.py and tlo-ggi.py must call multiprocessing.freeze_support() before command-line parsing, Tkinter initialization, inventory startup, or process-pool creation.</w:t>
      </w:r>
    </w:p>
    <w:p>
      <w:pPr>
        <w:pStyle w:val="ListBullet"/>
        <w:numPr>
          <w:ilvl w:val="0"/>
          <w:numId w:val="1"/>
        </w:numPr>
        <w:rPr/>
      </w:pPr>
      <w:r>
        <w:rPr/>
        <w:t>Frozen Windows child-worker bootstrap arguments must be consumed by multiprocessing startup and must not be parsed as normal TLO command-line arguments.</w:t>
      </w:r>
    </w:p>
    <w:p>
      <w:pPr>
        <w:pStyle w:val="ListBullet"/>
        <w:numPr>
          <w:ilvl w:val="0"/>
          <w:numId w:val="1"/>
        </w:numPr>
        <w:rPr/>
      </w:pPr>
      <w:r>
        <w:rPr/>
        <w:t>A frozen tlo-ggi.exe must not open duplicate GUI windows in multiprocessing child workers.</w:t>
      </w:r>
    </w:p>
    <w:p>
      <w:pPr>
        <w:pStyle w:val="ListBullet"/>
        <w:numPr>
          <w:ilvl w:val="0"/>
          <w:numId w:val="1"/>
        </w:numPr>
        <w:rPr/>
      </w:pPr>
      <w:r>
        <w:rPr/>
        <w:t>The same code path must remain harmless under normal Python execution on Linux, WSL, macOS, and non-frozen Windows.</w:t>
      </w:r>
    </w:p>
    <w:p>
      <w:pPr>
        <w:pStyle w:val="ListBullet"/>
        <w:numPr>
          <w:ilvl w:val="0"/>
          <w:numId w:val="1"/>
        </w:numPr>
        <w:rPr/>
      </w:pPr>
      <w:r>
        <w:rP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rPr/>
        <w:t>The runtime must keep track of the active ProcessPoolExecutor so GUI Quit and Ctrl-C can terminate path-worker processes before active log cleanup.</w:t>
      </w:r>
    </w:p>
    <w:p>
      <w:pPr>
        <w:pStyle w:val="ListBullet"/>
        <w:numPr>
          <w:ilvl w:val="0"/>
          <w:numId w:val="1"/>
        </w:numPr>
        <w:rPr/>
      </w:pPr>
      <w:r>
        <w:rP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rPr/>
        <w:t>The cleanup path must work on Windows frozen executables and normal Linux/WSL/macOS execution without leaving worker processes running after the parent GUI exits.</w:t>
      </w:r>
    </w:p>
    <w:p>
      <w:pPr>
        <w:pStyle w:val="Heading2"/>
        <w:rPr/>
      </w:pPr>
      <w:r>
        <w:rPr/>
        <w:t>2.10 Performance and Load Controls</w:t>
      </w:r>
    </w:p>
    <w:p>
      <w:pPr>
        <w:pStyle w:val="ListBullet"/>
        <w:numPr>
          <w:ilvl w:val="0"/>
          <w:numId w:val="1"/>
        </w:numPr>
        <w:rPr/>
      </w:pPr>
      <w:r>
        <w:rPr/>
        <w:t>The inventory must support CPU and filesystem load controls so large scans do not make Windows File Explorer or the host operating system unusable.</w:t>
      </w:r>
    </w:p>
    <w:p>
      <w:pPr>
        <w:pStyle w:val="ListBullet"/>
        <w:numPr>
          <w:ilvl w:val="0"/>
          <w:numId w:val="1"/>
        </w:numPr>
        <w:rPr/>
      </w:pPr>
      <w:r>
        <w:rPr/>
        <w:t>Add --performance-mode with values gentle, balanced, fast, and extreme.</w:t>
      </w:r>
    </w:p>
    <w:p>
      <w:pPr>
        <w:pStyle w:val="ListBullet"/>
        <w:numPr>
          <w:ilvl w:val="0"/>
          <w:numId w:val="1"/>
        </w:numPr>
        <w:rPr/>
      </w:pPr>
      <w:r>
        <w:rP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rPr/>
        <w:t>Gentle mode uses one search-path worker by default, lowers process priority where supported, and applies filesystem traversal throttling.</w:t>
      </w:r>
    </w:p>
    <w:p>
      <w:pPr>
        <w:pStyle w:val="ListBullet"/>
        <w:numPr>
          <w:ilvl w:val="0"/>
          <w:numId w:val="1"/>
        </w:numPr>
        <w:rPr/>
      </w:pPr>
      <w:r>
        <w:rP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rP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rPr/>
        <w:t>The GUI and CLI must default to balanced Performance Mode unless another mode is supplied.</w:t>
      </w:r>
    </w:p>
    <w:p>
      <w:pPr>
        <w:pStyle w:val="ListBullet"/>
        <w:numPr>
          <w:ilvl w:val="0"/>
          <w:numId w:val="1"/>
        </w:numPr>
        <w:rPr/>
      </w:pPr>
      <w:r>
        <w:rPr/>
        <w:t>The CLI must default to balanced mode.</w:t>
      </w:r>
    </w:p>
    <w:p>
      <w:pPr>
        <w:pStyle w:val="ListBullet"/>
        <w:numPr>
          <w:ilvl w:val="0"/>
          <w:numId w:val="1"/>
        </w:numPr>
        <w:rPr/>
      </w:pPr>
      <w:r>
        <w:rPr/>
        <w:t>The GUI must expose Performance Mode and Max Workers controls.</w:t>
      </w:r>
    </w:p>
    <w:p>
      <w:pPr>
        <w:pStyle w:val="ListBullet"/>
        <w:numPr>
          <w:ilvl w:val="0"/>
          <w:numId w:val="1"/>
        </w:numPr>
        <w:rPr/>
      </w:pPr>
      <w:r>
        <w:rP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rPr/>
        <w:t>On Windows frozen executables, the GUI process and worker processes should run at idle priority in gentle mode and below-normal priority in balanced mode when supported.</w:t>
      </w:r>
    </w:p>
    <w:p>
      <w:pPr>
        <w:pStyle w:val="ListBullet"/>
        <w:numPr>
          <w:ilvl w:val="0"/>
          <w:numId w:val="1"/>
        </w:numPr>
        <w:rPr/>
      </w:pPr>
      <w:r>
        <w:rPr/>
        <w:t>On Linux, WSL, and macOS, gentle and balanced modes should lower process priority where supported, such as by increasing process niceness.</w:t>
      </w:r>
    </w:p>
    <w:p>
      <w:pPr>
        <w:pStyle w:val="ListBullet"/>
        <w:numPr>
          <w:ilvl w:val="0"/>
          <w:numId w:val="1"/>
        </w:numPr>
        <w:rPr/>
      </w:pPr>
      <w:r>
        <w:rPr/>
        <w:t>If OS-level priority changes are unavailable, the program must continue without error and rely on worker limits and traversal throttling.</w:t>
      </w:r>
    </w:p>
    <w:p>
      <w:pPr>
        <w:pStyle w:val="ListBullet"/>
        <w:numPr>
          <w:ilvl w:val="0"/>
          <w:numId w:val="1"/>
        </w:numPr>
        <w:rPr/>
      </w:pPr>
      <w:r>
        <w:rPr/>
        <w:t>Filesystem-heavy walkers must periodically yield during directory traversal in gentle and balanced modes.</w:t>
      </w:r>
    </w:p>
    <w:p>
      <w:pPr>
        <w:pStyle w:val="ListBullet"/>
        <w:numPr>
          <w:ilvl w:val="0"/>
          <w:numId w:val="1"/>
        </w:numPr>
        <w:rPr/>
      </w:pPr>
      <w:r>
        <w:rP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rPr/>
      </w:r>
    </w:p>
    <w:p>
      <w:pPr>
        <w:pStyle w:val="Heading2"/>
        <w:rPr/>
      </w:pPr>
      <w:r>
        <w:rPr/>
        <w:t>2.11 Copy Destination Capacity Checks</w:t>
      </w:r>
    </w:p>
    <w:p>
      <w:pPr>
        <w:pStyle w:val="ListBullet"/>
        <w:numPr>
          <w:ilvl w:val="0"/>
          <w:numId w:val="1"/>
        </w:numPr>
        <w:rPr/>
      </w:pPr>
      <w:r>
        <w:rPr/>
        <w:t>Before Phase 1 begins, TLO must preflight any destination that will receive copied or copy/delete original inventory folders. This includes toBeInventoried.txt --$copy and --$copy-delete directives, command-line --$copy and --$copy-delete directives for a single --search-path, Tag Copy destinations, and a filled Tag Copy/Delete Original -- Destination Path.</w:t>
      </w:r>
    </w:p>
    <w:p>
      <w:pPr>
        <w:pStyle w:val="ListBullet"/>
        <w:numPr>
          <w:ilvl w:val="0"/>
          <w:numId w:val="1"/>
        </w:numPr>
        <w:rPr/>
      </w:pPr>
      <w:r>
        <w:rP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rPr/>
        <w:t>A filled Tag Copy/Delete Original -- Destination Path is a global override. When it is present, it overrides all per-path --$copy and --$copy-delete destinations. If no Search Path override is filled, the preflight must compare that one destination against the sum of all accessible roots loaded from toBeInventoried.txt.</w:t>
      </w:r>
    </w:p>
    <w:p>
      <w:pPr>
        <w:pStyle w:val="ListBullet"/>
        <w:numPr>
          <w:ilvl w:val="0"/>
          <w:numId w:val="1"/>
        </w:numPr>
        <w:rPr/>
      </w:pPr>
      <w:r>
        <w:rP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rPr/>
        <w:t>For Copy/Delete Original, if the source and destination are on the same filesystem, the operation is a move and the capacity check counts zero additional bytes for that source. Cross-filesystem Copy/Delete Original and ordinary Tag Copy require the full source size. A destination must not be the source folder or a child of it.</w:t>
      </w:r>
    </w:p>
    <w:p>
      <w:pPr>
        <w:pStyle w:val="Heading2"/>
        <w:rPr/>
      </w:pPr>
      <w:r>
        <w:rPr/>
        <w:t>2.12 Distribution Build and Packaging</w:t>
      </w:r>
    </w:p>
    <w:p>
      <w:pPr>
        <w:pStyle w:val="ListBullet"/>
        <w:numPr>
          <w:ilvl w:val="0"/>
          <w:numId w:val="1"/>
        </w:numPr>
        <w:rPr/>
      </w:pPr>
      <w:r>
        <w:rPr/>
        <w:t>Every numbered source update must produce platform-specific end-user release assets in addition to the source bundle and separately delivered current requirements DOCX.</w:t>
      </w:r>
    </w:p>
    <w:p>
      <w:pPr>
        <w:pStyle w:val="ListBullet"/>
        <w:numPr>
          <w:ilvl w:val="0"/>
          <w:numId w:val="1"/>
        </w:numPr>
        <w:rPr/>
      </w:pPr>
      <w:r>
        <w:rP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rPr/>
        <w:t>The release output must include six ZIP assets: complete and update packages for Windows, macOS, and generic Linux. Asset names follow TLO_V&lt;VERSION&gt;Build&lt;BUILD&gt;_complete_Windows.zip, TLO_V&lt;VERSION&gt;Build&lt;BUILD&gt;_complete_Linux.zip, TLO_V&lt;VERSION&gt;Build&lt;BUILD&gt;_complete_macOS.zip, TLO_V&lt;VERSION&gt;Build&lt;BUILD&gt;_update_Windows.zip, TLO_V&lt;VERSION&gt;Build&lt;BUILD&gt;_update_Linux.zip, and TLO_V&lt;VERSION&gt;Build&lt;BUILD&gt;_update_macOS.zip.</w:t>
      </w:r>
    </w:p>
    <w:p>
      <w:pPr>
        <w:pStyle w:val="ListBullet"/>
        <w:numPr>
          <w:ilvl w:val="0"/>
          <w:numId w:val="1"/>
        </w:numPr>
        <w:rPr/>
      </w:pPr>
      <w:r>
        <w:rP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rP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rP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rP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rP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rP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rP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rPr/>
        <w:t>Complete platform ZIPs may include required shared support folders, documentation, starter files, manifests, checksums, scan receipts, and TLO_DBs master/support files required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rP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rPr/>
        <w:t>3. Phase 1 Tree Walk</w:t>
      </w:r>
    </w:p>
    <w:p>
      <w:pPr>
        <w:pStyle w:val="ListBullet"/>
        <w:numPr>
          <w:ilvl w:val="0"/>
          <w:numId w:val="1"/>
        </w:numPr>
        <w:rPr/>
      </w:pPr>
      <w:r>
        <w:rPr/>
        <w:t>If a directory name ends with -ignoreDir, do not record that directory and do not descend into it.</w:t>
      </w:r>
    </w:p>
    <w:p>
      <w:pPr>
        <w:pStyle w:val="ListBullet"/>
        <w:numPr>
          <w:ilvl w:val="0"/>
          <w:numId w:val="1"/>
        </w:numPr>
        <w:rPr/>
      </w:pPr>
      <w:r>
        <w:rPr/>
        <w:t>Skip Windows system directories including $RECYCLE.BIN and System Volume Information.</w:t>
      </w:r>
    </w:p>
    <w:p>
      <w:pPr>
        <w:pStyle w:val="ListBullet"/>
        <w:numPr>
          <w:ilvl w:val="0"/>
          <w:numId w:val="1"/>
        </w:numPr>
        <w:rPr/>
      </w:pPr>
      <w:r>
        <w:rPr/>
        <w:t>Directory pruning must prevent descent by modifying the traversal directory list in place when using os.walk.</w:t>
      </w:r>
    </w:p>
    <w:p>
      <w:pPr>
        <w:pStyle w:val="ListBullet"/>
        <w:numPr>
          <w:ilvl w:val="0"/>
          <w:numId w:val="1"/>
        </w:numPr>
        <w:rPr/>
      </w:pPr>
      <w:r>
        <w:rP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rPr/>
      </w:r>
    </w:p>
    <w:p>
      <w:pPr>
        <w:pStyle w:val="ListBullet"/>
        <w:numPr>
          <w:ilvl w:val="0"/>
          <w:numId w:val="1"/>
        </w:numPr>
        <w:rPr/>
      </w:pPr>
      <w:r>
        <w:rP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rP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rP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rP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rP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rPr/>
        <w:t>If a usable setlist candidate is found in the music directory itself during later setlist selection, do not promote lower-priority descendant candidates ahead of it.</w:t>
      </w:r>
    </w:p>
    <w:p>
      <w:pPr>
        <w:pStyle w:val="ListBullet"/>
        <w:numPr>
          <w:ilvl w:val="0"/>
          <w:numId w:val="1"/>
        </w:numPr>
        <w:rPr/>
      </w:pPr>
      <w:r>
        <w:rP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rP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w:t>
      </w:r>
    </w:p>
    <w:p>
      <w:pPr>
        <w:pStyle w:val="ListBullet"/>
        <w:numPr>
          <w:ilvl w:val="0"/>
          <w:numId w:val="1"/>
        </w:numPr>
        <w:rPr/>
      </w:pPr>
      <w:r>
        <w:rPr/>
        <w:t>A parent directory with multiple child directories is related only when the child directories are all wrapper/common release parts, such as CD1/CD2/CD3, Set 1/Set 2, Disk3, or wrapper-suffixed siblings that share the same stripped release base such as Big Release CD 1 and Big Release CD 2.</w:t>
      </w:r>
    </w:p>
    <w:p>
      <w:pPr>
        <w:pStyle w:val="ListBullet"/>
        <w:numPr>
          <w:ilvl w:val="0"/>
          <w:numId w:val="1"/>
        </w:numPr>
        <w:rPr/>
      </w:pPr>
      <w:r>
        <w:rPr/>
        <w:t>In non-compliant mode, if a music directory visible name is, or ends in, a wrapper-like release-part string such as CD 1, CD1, Disc 1, Disk3, Part 2, Set 1, or similar, check sibling music folders under the common parent for related release parts.</w:t>
      </w:r>
    </w:p>
    <w:p>
      <w:pPr>
        <w:pStyle w:val="ListBullet"/>
        <w:numPr>
          <w:ilvl w:val="0"/>
          <w:numId w:val="1"/>
        </w:numPr>
        <w:rPr/>
      </w:pPr>
      <w:r>
        <w:rPr/>
        <w:t>Exact wrapper part folders such as Jayhawks - Big Release/CD1, Jayhawks - Big Release/CD2, and Jayhawks - Big Release/CD3 must be aggregated as one logical show rooted at the common parent Jayhawks - Big Release.</w:t>
      </w:r>
    </w:p>
    <w:p>
      <w:pPr>
        <w:pStyle w:val="Normal"/>
        <w:rPr/>
      </w:pPr>
      <w:r>
        <w:rPr/>
      </w:r>
    </w:p>
    <w:p>
      <w:pPr>
        <w:pStyle w:val="ListBullet"/>
        <w:numPr>
          <w:ilvl w:val="0"/>
          <w:numId w:val="1"/>
        </w:numPr>
        <w:rPr/>
      </w:pPr>
      <w:r>
        <w:rPr/>
        <w:t>Wrapper-suffixed music folders such as Marcus, Jay/Big Release CD 1, Marcus, Jay/Big Release CD 2, and Marcus, Jay/Big Release CD 3 must be aggregated as one logical album named Big Release under the common parent Marcus, Jay.</w:t>
      </w:r>
    </w:p>
    <w:p>
      <w:pPr>
        <w:pStyle w:val="Normal"/>
        <w:rPr/>
      </w:pPr>
      <w:r>
        <w:rPr/>
        <w:t>Volume-style release-part suffixes such as (Volume 1), (Vol 2), (Vol. 2), (v.1), and v2 are non-compliant release-part aggregation markers only for collection-style sibling folders under a common parent. The volume siblings aggregate under that parent only when their stripped base names differ, such as separate collection sections or release names.</w:t>
      </w:r>
    </w:p>
    <w:p>
      <w:pPr>
        <w:pStyle w:val="ListBullet"/>
        <w:numPr>
          <w:ilvl w:val="0"/>
          <w:numId w:val="1"/>
        </w:numPr>
        <w:rPr/>
      </w:pPr>
      <w:r>
        <w:rPr/>
        <w:t>Aggregated release-part groups must collect representative media-file paths and representative media extensions from all related part folders and must create only one metadata record and one bootlist row for the logical show. Setlist candidates and exact media filenames are discovered later from the known part folders when needed.</w:t>
      </w:r>
    </w:p>
    <w:p>
      <w:pPr>
        <w:pStyle w:val="Normal"/>
        <w:rPr/>
      </w:pPr>
      <w:r>
        <w:rP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rP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rPr/>
        <w:t>Confirm that the item is actually a music file, not a directory whose name happens to contain a music extension. (see Appendix E1)</w:t>
      </w:r>
    </w:p>
    <w:p>
      <w:pPr>
        <w:pStyle w:val="ListBullet"/>
        <w:numPr>
          <w:ilvl w:val="0"/>
          <w:numId w:val="1"/>
        </w:numPr>
        <w:rPr/>
      </w:pPr>
      <w:r>
        <w:rPr/>
        <w:t>Do not treat .flac, .flac16, .shn, or similar substrings in a directory name as a music file. (see Appendix E1)</w:t>
      </w:r>
    </w:p>
    <w:p>
      <w:pPr>
        <w:pStyle w:val="Normal"/>
        <w:rPr/>
      </w:pPr>
      <w:r>
        <w:rPr/>
        <w:t>/mnt/c/g/BillyBob.flac16/bb2026-03-22track1.flac</w:t>
      </w:r>
    </w:p>
    <w:p>
      <w:pPr>
        <w:pStyle w:val="Normal"/>
        <w:rPr/>
      </w:pPr>
      <w:r>
        <w:rPr/>
        <w:t>/mnt/c/g/BillyBob.flac/bb2026-03-22track1.flac</w:t>
      </w:r>
    </w:p>
    <w:p>
      <w:pPr>
        <w:pStyle w:val="ListBullet"/>
        <w:numPr>
          <w:ilvl w:val="0"/>
          <w:numId w:val="1"/>
        </w:numPr>
        <w:rPr/>
      </w:pPr>
      <w:r>
        <w:rP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rPr/>
        <w:t>The same directory-pruning rule applies during any later scan that walks the original music folder, including generated placeholder setlist music-file scanning.</w:t>
      </w:r>
    </w:p>
    <w:p>
      <w:pPr>
        <w:pStyle w:val="Heading1"/>
        <w:rPr/>
      </w:pPr>
      <w:r>
        <w:rPr/>
        <w:t>4. Artist Database Requirements</w:t>
      </w:r>
    </w:p>
    <w:p>
      <w:pPr>
        <w:pStyle w:val="ListBullet"/>
        <w:numPr>
          <w:ilvl w:val="0"/>
          <w:numId w:val="1"/>
        </w:numPr>
        <w:rPr/>
      </w:pPr>
      <w:r>
        <w:rPr/>
        <w:t>Artist database schema is defined in Appendix G – Artist Database Schema.</w:t>
      </w:r>
    </w:p>
    <w:p>
      <w:pPr>
        <w:pStyle w:val="ListBullet"/>
        <w:numPr>
          <w:ilvl w:val="0"/>
          <w:numId w:val="1"/>
        </w:numPr>
        <w:rPr/>
      </w:pPr>
      <w:r>
        <w:rP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rP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rPr/>
        <w:t>If a query returns more than one matching master name, record a query collision, include the colliding master names, and leave the artist blank.</w:t>
      </w:r>
    </w:p>
    <w:p>
      <w:pPr>
        <w:pStyle w:val="ListBullet"/>
        <w:numPr>
          <w:ilvl w:val="0"/>
          <w:numId w:val="1"/>
        </w:numPr>
        <w:rPr/>
      </w:pPr>
      <w:r>
        <w:rPr/>
        <w:t>Always save artists using the master name when a DB match is used.</w:t>
      </w:r>
    </w:p>
    <w:p>
      <w:pPr>
        <w:pStyle w:val="ListBullet"/>
        <w:numPr>
          <w:ilvl w:val="0"/>
          <w:numId w:val="1"/>
        </w:numPr>
        <w:rPr/>
      </w:pPr>
      <w:r>
        <w:rPr/>
        <w:t>When searching, strip articles such as the and a in any required form, case-insensitively.</w:t>
      </w:r>
    </w:p>
    <w:p>
      <w:pPr>
        <w:pStyle w:val="ListBullet"/>
        <w:numPr>
          <w:ilvl w:val="0"/>
          <w:numId w:val="1"/>
        </w:numPr>
        <w:rPr/>
      </w:pPr>
      <w:r>
        <w:rPr/>
        <w:t>Normalize single quotes before searching.</w:t>
      </w:r>
    </w:p>
    <w:p>
      <w:pPr>
        <w:pStyle w:val="Heading1"/>
        <w:rPr/>
      </w:pPr>
      <w:r>
        <w:rPr/>
        <w:t>5. Date Parsing Requirements</w:t>
      </w:r>
    </w:p>
    <w:p>
      <w:pPr>
        <w:pStyle w:val="ListBullet"/>
        <w:numPr>
          <w:ilvl w:val="0"/>
          <w:numId w:val="1"/>
        </w:numPr>
        <w:rPr/>
      </w:pPr>
      <w:r>
        <w:rP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rP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rP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rPr/>
        <w:t>Support single-digit month, single-digit day, and two-digit year.</w:t>
      </w:r>
    </w:p>
    <w:p>
      <w:pPr>
        <w:pStyle w:val="ListBullet"/>
        <w:numPr>
          <w:ilvl w:val="0"/>
          <w:numId w:val="1"/>
        </w:numPr>
        <w:rPr/>
      </w:pPr>
      <w:r>
        <w:rPr/>
        <w:t>Support ordinal days such as 1st, 2nd, 3rd, 4th, and uppercase suffix variants such as 1ST, 2ND, 3RD, and 4TH. Do not support fully spelled-out ordinal days as ordinals.</w:t>
      </w:r>
    </w:p>
    <w:p>
      <w:pPr>
        <w:pStyle w:val="ListBullet"/>
        <w:numPr>
          <w:ilvl w:val="0"/>
          <w:numId w:val="1"/>
        </w:numPr>
        <w:rPr/>
      </w:pPr>
      <w:r>
        <w:rPr/>
        <w:t>For two-digit years, if the year is less than 35, prefix it with 20; otherwise prefix it with 19.</w:t>
      </w:r>
    </w:p>
    <w:p>
      <w:pPr>
        <w:pStyle w:val="ListBullet"/>
        <w:numPr>
          <w:ilvl w:val="0"/>
          <w:numId w:val="1"/>
        </w:numPr>
        <w:rPr/>
      </w:pPr>
      <w:r>
        <w:rPr/>
        <w:t>Dates may contain x placeholders or 00 placeholders.</w:t>
      </w:r>
    </w:p>
    <w:p>
      <w:pPr>
        <w:pStyle w:val="ListBullet"/>
        <w:numPr>
          <w:ilvl w:val="0"/>
          <w:numId w:val="1"/>
        </w:numPr>
        <w:rPr/>
      </w:pPr>
      <w:r>
        <w:rP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rP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rPr/>
        <w:t>Support forms such as 1972 march 9 and include appropriate month abbreviations.</w:t>
      </w:r>
    </w:p>
    <w:p>
      <w:pPr>
        <w:pStyle w:val="ListBullet"/>
        <w:numPr>
          <w:ilvl w:val="0"/>
          <w:numId w:val="1"/>
        </w:numPr>
        <w:rPr/>
      </w:pPr>
      <w:r>
        <w:rPr/>
        <w:t>If the normalized result is not a valid date, disregard the candidate date.</w:t>
      </w:r>
    </w:p>
    <w:p>
      <w:pPr>
        <w:pStyle w:val="ListBullet"/>
        <w:numPr>
          <w:ilvl w:val="0"/>
          <w:numId w:val="1"/>
        </w:numPr>
        <w:rPr/>
      </w:pPr>
      <w:r>
        <w:rP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rP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rPr/>
        <w:t>34 -&gt; 2034</w:t>
      </w:r>
    </w:p>
    <w:p>
      <w:pPr>
        <w:pStyle w:val="Normal"/>
        <w:rPr/>
      </w:pPr>
      <w:r>
        <w:rPr/>
        <w:t>35 -&gt; 1935</w:t>
      </w:r>
    </w:p>
    <w:p>
      <w:pPr>
        <w:pStyle w:val="Normal"/>
        <w:rPr/>
      </w:pPr>
      <w:r>
        <w:rPr/>
        <w:t>75 -&gt; 1975</w:t>
      </w:r>
    </w:p>
    <w:p>
      <w:pPr>
        <w:pStyle w:val="Normal"/>
        <w:rPr/>
      </w:pPr>
      <w:r>
        <w:rPr/>
        <w:t>xxxx-xx-xx</w:t>
      </w:r>
    </w:p>
    <w:p>
      <w:pPr>
        <w:pStyle w:val="Normal"/>
        <w:rPr/>
      </w:pPr>
      <w:r>
        <w:rPr/>
        <w:t>2021-0x-xx</w:t>
      </w:r>
    </w:p>
    <w:p>
      <w:pPr>
        <w:pStyle w:val="Normal"/>
        <w:rPr/>
      </w:pPr>
      <w:r>
        <w:rPr/>
        <w:t>1977-xx-xx</w:t>
      </w:r>
    </w:p>
    <w:p>
      <w:pPr>
        <w:pStyle w:val="Normal"/>
        <w:rPr/>
      </w:pPr>
      <w:r>
        <w:rPr/>
        <w:t>1956-10-1x</w:t>
      </w:r>
    </w:p>
    <w:p>
      <w:pPr>
        <w:pStyle w:val="Normal"/>
        <w:rPr/>
      </w:pPr>
      <w:r>
        <w:rPr/>
        <w:t>1976-00-00</w:t>
      </w:r>
    </w:p>
    <w:p>
      <w:pPr>
        <w:pStyle w:val="Normal"/>
        <w:rPr/>
      </w:pPr>
      <w:r>
        <w:rPr/>
        <w:t>1965-03-00</w:t>
      </w:r>
    </w:p>
    <w:p>
      <w:pPr>
        <w:pStyle w:val="Normal"/>
        <w:rPr/>
      </w:pPr>
      <w:r>
        <w:rPr/>
        <w:t>1965-11-00</w:t>
      </w:r>
    </w:p>
    <w:p>
      <w:pPr>
        <w:pStyle w:val="Heading1"/>
        <w:rPr/>
      </w:pPr>
      <w:r>
        <w:rPr/>
        <w:t>6. Non-Compliant Music Tag Metadata Check</w:t>
      </w:r>
    </w:p>
    <w:p>
      <w:pPr>
        <w:pStyle w:val="Heading2"/>
        <w:rPr/>
      </w:pPr>
      <w:r>
        <w:rPr/>
        <w:t>6.1 Artist Tags</w:t>
      </w:r>
    </w:p>
    <w:p>
      <w:pPr>
        <w:pStyle w:val="ListBullet"/>
        <w:numPr>
          <w:ilvl w:val="0"/>
          <w:numId w:val="1"/>
        </w:numPr>
        <w:rPr/>
      </w:pPr>
      <w:r>
        <w:rP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rPr/>
        <w:t>Check ARTIST and ALBUMARTIST.</w:t>
      </w:r>
    </w:p>
    <w:p>
      <w:pPr>
        <w:pStyle w:val="ListBullet"/>
        <w:numPr>
          <w:ilvl w:val="0"/>
          <w:numId w:val="1"/>
        </w:numPr>
        <w:rPr/>
      </w:pPr>
      <w:r>
        <w:rP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rPr/>
        <w:t>A usable populated tag artist is authoritative for the show artist. Once a tag artist is accepted, do not perform path-based artist identification for that show and do not compare the tag artist against path-derived artists.</w:t>
      </w:r>
    </w:p>
    <w:p>
      <w:pPr>
        <w:pStyle w:val="ListBullet"/>
        <w:numPr>
          <w:ilvl w:val="0"/>
          <w:numId w:val="1"/>
        </w:numPr>
        <w:rPr/>
      </w:pPr>
      <w:r>
        <w:rP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rPr/>
        <w:t>If both ARTIST and ALBUMARTIST are populated but neither is a substring of the other, look up both values. If both resolve to the same master name, use that master name.</w:t>
      </w:r>
    </w:p>
    <w:p>
      <w:pPr>
        <w:pStyle w:val="ListBullet"/>
        <w:numPr>
          <w:ilvl w:val="0"/>
          <w:numId w:val="1"/>
        </w:numPr>
        <w:rPr/>
      </w:pPr>
      <w:r>
        <w:rPr/>
        <w:t>If both ARTIST and ALBUMARTIST are populated but do not resolve to the same master name, and ALBUMARTIST contains various case-insensitively, set the artist to Various Artists.</w:t>
      </w:r>
    </w:p>
    <w:p>
      <w:pPr>
        <w:pStyle w:val="ListBullet"/>
        <w:numPr>
          <w:ilvl w:val="0"/>
          <w:numId w:val="1"/>
        </w:numPr>
        <w:rPr/>
      </w:pPr>
      <w:r>
        <w:rP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rPr/>
        <w:t>If only one of ARTIST or ALBUMARTIST is populated, use that value as the candidate tag artist.</w:t>
      </w:r>
    </w:p>
    <w:p>
      <w:pPr>
        <w:pStyle w:val="ListBullet"/>
        <w:numPr>
          <w:ilvl w:val="0"/>
          <w:numId w:val="1"/>
        </w:numPr>
        <w:rPr/>
      </w:pPr>
      <w:r>
        <w:rPr/>
        <w:t>If the candidate tag artist matches the Artist DB, store the DB master name.</w:t>
      </w:r>
    </w:p>
    <w:p>
      <w:pPr>
        <w:pStyle w:val="ListBullet"/>
        <w:numPr>
          <w:ilvl w:val="0"/>
          <w:numId w:val="1"/>
        </w:numPr>
        <w:rPr/>
      </w:pPr>
      <w:r>
        <w:rPr/>
        <w:t>If the candidate tag artist does not match the Artist DB, store the tag artist as normalized from the tag and record an observation that the tag artist was not found in the Artist DB.</w:t>
      </w:r>
    </w:p>
    <w:p>
      <w:pPr>
        <w:pStyle w:val="Heading2"/>
        <w:rPr/>
      </w:pPr>
      <w:r>
        <w:rPr/>
        <w:t>6.2 Non-Compliant Date Tag (see Appendix E4 and Appendix E7)</w:t>
      </w:r>
    </w:p>
    <w:p>
      <w:pPr>
        <w:pStyle w:val="ListBullet"/>
        <w:numPr>
          <w:ilvl w:val="0"/>
          <w:numId w:val="1"/>
        </w:numPr>
        <w:rPr/>
      </w:pPr>
      <w:r>
        <w:rP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rPr/>
        <w:t>If the tag exists and is populated, retrieve the string and check whether it is a valid date.</w:t>
      </w:r>
    </w:p>
    <w:p>
      <w:pPr>
        <w:pStyle w:val="ListBullet"/>
        <w:numPr>
          <w:ilvl w:val="0"/>
          <w:numId w:val="1"/>
        </w:numPr>
        <w:rPr/>
      </w:pPr>
      <w:r>
        <w:rPr/>
        <w:t>If valid, normalize it and keep it as the potential show date.</w:t>
      </w:r>
    </w:p>
    <w:p>
      <w:pPr>
        <w:pStyle w:val="Heading1"/>
        <w:rPr/>
      </w:pPr>
      <w:r>
        <w:rPr/>
        <w:t>7. Non-Compliant Mode</w:t>
      </w:r>
    </w:p>
    <w:p>
      <w:pPr>
        <w:pStyle w:val="Normal"/>
        <w:rPr/>
      </w:pPr>
      <w:r>
        <w:rPr/>
        <w:t>Non-compliant mode applies when --compliant is not set.</w:t>
      </w:r>
    </w:p>
    <w:p>
      <w:pPr>
        <w:pStyle w:val="Heading2"/>
        <w:rPr/>
      </w:pPr>
      <w:r>
        <w:rPr/>
        <w:t>7.1 General Path Assumption</w:t>
      </w:r>
    </w:p>
    <w:p>
      <w:pPr>
        <w:pStyle w:val="ListBullet"/>
        <w:numPr>
          <w:ilvl w:val="0"/>
          <w:numId w:val="1"/>
        </w:numPr>
        <w:rPr/>
      </w:pPr>
      <w:r>
        <w:rPr/>
        <w:t>Assume many shows have an artist name, artist abbreviation, and date in the path.</w:t>
      </w:r>
    </w:p>
    <w:p>
      <w:pPr>
        <w:pStyle w:val="ListBullet"/>
        <w:numPr>
          <w:ilvl w:val="0"/>
          <w:numId w:val="1"/>
        </w:numPr>
        <w:rPr/>
      </w:pPr>
      <w:r>
        <w:rPr/>
        <w:t>Common patterns are String1 Date String2 and String1 Date; String1 Date String2 is preferred because it usually contains most desired metadata.</w:t>
      </w:r>
    </w:p>
    <w:p>
      <w:pPr>
        <w:pStyle w:val="ListBullet"/>
        <w:numPr>
          <w:ilvl w:val="0"/>
          <w:numId w:val="1"/>
        </w:numPr>
        <w:rPr/>
      </w:pPr>
      <w:r>
        <w:rPr/>
        <w:t>The relevant path is always the directory that contains the music files; there is no separate main dir path concept for metadata extraction.</w:t>
      </w:r>
    </w:p>
    <w:p>
      <w:pPr>
        <w:pStyle w:val="Heading2"/>
        <w:rPr/>
      </w:pPr>
      <w:r>
        <w:rPr/>
        <w:t>7.2 Wrapper Directories (see Appendix E2)</w:t>
      </w:r>
    </w:p>
    <w:p>
      <w:pPr>
        <w:pStyle w:val="ListBullet"/>
        <w:numPr>
          <w:ilvl w:val="0"/>
          <w:numId w:val="1"/>
        </w:numPr>
        <w:rPr/>
      </w:pPr>
      <w:r>
        <w:rPr/>
        <w:t>Ignore intermediate wrapper directories during metadata extraction using the authoritative wrapper, non-main-directory, containment, weak-suffix, and Phase 2/3 wrapper-segment definitions in Appendix E2.</w:t>
      </w:r>
    </w:p>
    <w:p>
      <w:pPr>
        <w:pStyle w:val="ListBullet"/>
        <w:numPr>
          <w:ilvl w:val="0"/>
          <w:numId w:val="1"/>
        </w:numPr>
        <w:rPr/>
      </w:pPr>
      <w:r>
        <w:rPr/>
        <w:t>Any directory name that is a four-digit number is also a wrapper.</w:t>
      </w:r>
    </w:p>
    <w:p>
      <w:pPr>
        <w:pStyle w:val="ListBullet"/>
        <w:numPr>
          <w:ilvl w:val="0"/>
          <w:numId w:val="1"/>
        </w:numPr>
        <w:rPr/>
      </w:pPr>
      <w:r>
        <w:rPr/>
        <w:t>Examples include music, tunes, flacs, D1, CD1, and Set1, but the code-derived patterns in Appendix E2 are authoritative.</w:t>
      </w:r>
    </w:p>
    <w:p>
      <w:pPr>
        <w:pStyle w:val="Heading2"/>
        <w:rPr/>
      </w:pPr>
      <w:r>
        <w:rPr/>
        <w:t>7.3 String1 Date String2 Search Order (see Appendix E4)</w:t>
      </w:r>
    </w:p>
    <w:p>
      <w:pPr>
        <w:pStyle w:val="ListBullet"/>
        <w:numPr>
          <w:ilvl w:val="0"/>
          <w:numId w:val="1"/>
        </w:numPr>
        <w:rPr/>
      </w:pPr>
      <w:r>
        <w:rPr/>
        <w:t>Search each path component for String1 Date String2 after stripping parenthetical items from the end and trailing whitespace.</w:t>
      </w:r>
    </w:p>
    <w:p>
      <w:pPr>
        <w:pStyle w:val="ListBullet"/>
        <w:numPr>
          <w:ilvl w:val="0"/>
          <w:numId w:val="1"/>
        </w:numPr>
        <w:rPr/>
      </w:pPr>
      <w:r>
        <w:rPr/>
        <w:t>Start at the end of the path and work backwards.</w:t>
      </w:r>
    </w:p>
    <w:p>
      <w:pPr>
        <w:pStyle w:val="ListBullet"/>
        <w:numPr>
          <w:ilvl w:val="0"/>
          <w:numId w:val="1"/>
        </w:numPr>
        <w:rPr/>
      </w:pPr>
      <w:r>
        <w:rPr/>
        <w:t>Skip wrapper directories.</w:t>
      </w:r>
    </w:p>
    <w:p>
      <w:pPr>
        <w:pStyle w:val="Heading2"/>
        <w:rPr/>
      </w:pPr>
      <w:r>
        <w:rPr/>
        <w:t>7.4 Artist from String1</w:t>
      </w:r>
    </w:p>
    <w:p>
      <w:pPr>
        <w:pStyle w:val="ListBullet"/>
        <w:numPr>
          <w:ilvl w:val="0"/>
          <w:numId w:val="1"/>
        </w:numPr>
        <w:rPr/>
      </w:pPr>
      <w:r>
        <w:rPr/>
        <w:t>If the artist is not already identified and there is one pattern match, extract String1.</w:t>
      </w:r>
    </w:p>
    <w:p>
      <w:pPr>
        <w:pStyle w:val="ListBullet"/>
        <w:numPr>
          <w:ilvl w:val="0"/>
          <w:numId w:val="1"/>
        </w:numPr>
        <w:rPr/>
      </w:pPr>
      <w:r>
        <w:rPr/>
        <w:t>Strip leading/trailing whitespace, leading/trailing dashes, leading the, leading A, trailing , a, trailing ,A, trailing , the, and trailing ,the.</w:t>
      </w:r>
    </w:p>
    <w:p>
      <w:pPr>
        <w:pStyle w:val="ListBullet"/>
        <w:numPr>
          <w:ilvl w:val="0"/>
          <w:numId w:val="1"/>
        </w:numPr>
        <w:rPr/>
      </w:pPr>
      <w:r>
        <w:rPr/>
        <w:t>Article stripping must be case-insensitive for a and the.</w:t>
      </w:r>
    </w:p>
    <w:p>
      <w:pPr>
        <w:pStyle w:val="ListBullet"/>
        <w:numPr>
          <w:ilvl w:val="0"/>
          <w:numId w:val="1"/>
        </w:numPr>
        <w:rPr/>
      </w:pPr>
      <w:r>
        <w:rPr/>
        <w:t>Search the Artist DB for the stripped value. If matched, record the master value as the artist.</w:t>
      </w:r>
    </w:p>
    <w:p>
      <w:pPr>
        <w:pStyle w:val="ListBullet"/>
        <w:numPr>
          <w:ilvl w:val="0"/>
          <w:numId w:val="1"/>
        </w:numPr>
        <w:rPr/>
      </w:pPr>
      <w:r>
        <w:rPr/>
        <w:t>If there is more than one String1 Date String2 pattern match in the overall path, search the Artist DB for each String1 and compare results.</w:t>
      </w:r>
    </w:p>
    <w:p>
      <w:pPr>
        <w:pStyle w:val="ListBullet"/>
        <w:numPr>
          <w:ilvl w:val="0"/>
          <w:numId w:val="1"/>
        </w:numPr>
        <w:rPr/>
      </w:pPr>
      <w:r>
        <w:rPr/>
        <w:t>If all String1 values resolve to the same artist, confirm that artist.</w:t>
      </w:r>
    </w:p>
    <w:p>
      <w:pPr>
        <w:pStyle w:val="ListBullet"/>
        <w:numPr>
          <w:ilvl w:val="0"/>
          <w:numId w:val="1"/>
        </w:numPr>
        <w:rPr/>
      </w:pPr>
      <w:r>
        <w:rPr/>
        <w:t>If they resolve to different artists, record an artist conflict, mark the path unresolved, and leave the artist blank.</w:t>
      </w:r>
    </w:p>
    <w:p>
      <w:pPr>
        <w:pStyle w:val="Heading2"/>
        <w:rPr/>
      </w:pPr>
      <w:r>
        <w:rPr/>
        <w:t>7.5 Abbreviation Handling for String1</w:t>
      </w:r>
    </w:p>
    <w:p>
      <w:pPr>
        <w:pStyle w:val="ListBullet"/>
        <w:numPr>
          <w:ilvl w:val="0"/>
          <w:numId w:val="1"/>
        </w:numPr>
        <w:rPr/>
      </w:pPr>
      <w:r>
        <w:rP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rP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rPr/>
        <w:t>If the pre-abbreviation path-artist check finds exactly one compatible DB-backed artist, use that artist and do not perform the abbreviation lookup for String1.</w:t>
      </w:r>
    </w:p>
    <w:p>
      <w:pPr>
        <w:pStyle w:val="ListBullet"/>
        <w:numPr>
          <w:ilvl w:val="0"/>
          <w:numId w:val="1"/>
        </w:numPr>
        <w:rPr/>
      </w:pPr>
      <w:r>
        <w:rP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rP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rPr/>
        <w:t>If the abbreviation tests pass, search the Artist DB abbreviation/alias terms for String1.</w:t>
      </w:r>
    </w:p>
    <w:p>
      <w:pPr>
        <w:pStyle w:val="ListBullet"/>
        <w:numPr>
          <w:ilvl w:val="0"/>
          <w:numId w:val="1"/>
        </w:numPr>
        <w:rPr/>
      </w:pPr>
      <w:r>
        <w:rPr/>
        <w:t>If the abbreviation resolves to exactly one master artist, use that master artist.</w:t>
      </w:r>
    </w:p>
    <w:p>
      <w:pPr>
        <w:pStyle w:val="ListBullet"/>
        <w:numPr>
          <w:ilvl w:val="0"/>
          <w:numId w:val="1"/>
        </w:numPr>
        <w:rPr/>
      </w:pPr>
      <w:r>
        <w:rPr/>
        <w:t>If the abbreviation resolves to multiple artists, record an artist collision and leave artist blank.</w:t>
      </w:r>
    </w:p>
    <w:p>
      <w:pPr>
        <w:pStyle w:val="ListBullet"/>
        <w:numPr>
          <w:ilvl w:val="0"/>
          <w:numId w:val="1"/>
        </w:numPr>
        <w:rPr/>
      </w:pPr>
      <w:r>
        <w:rPr/>
        <w:t>If the abbreviation does not resolve, continue with the normal String1 Artist DB lookup rules.</w:t>
      </w:r>
    </w:p>
    <w:p>
      <w:pPr>
        <w:pStyle w:val="ListBullet"/>
        <w:numPr>
          <w:ilvl w:val="0"/>
          <w:numId w:val="1"/>
        </w:numPr>
        <w:rPr/>
      </w:pPr>
      <w:r>
        <w:rPr/>
        <w:t>Do not apply abbreviation-only logic to String1 values separated from the date by whitespace.</w:t>
      </w:r>
    </w:p>
    <w:p>
      <w:pPr>
        <w:pStyle w:val="ListBullet"/>
        <w:numPr>
          <w:ilvl w:val="0"/>
          <w:numId w:val="1"/>
        </w:numPr>
        <w:rPr/>
      </w:pPr>
      <w:r>
        <w:rPr/>
        <w:t>Compliant mode uses the existing compliant path-pattern rules and is not changed by this non-compliant abbreviation timing rule.</w:t>
      </w:r>
    </w:p>
    <w:p>
      <w:pPr>
        <w:pStyle w:val="Heading2"/>
        <w:rPr/>
      </w:pPr>
      <w:r>
        <w:rPr/>
        <w:t>7.6 Artist Cache</w:t>
      </w:r>
    </w:p>
    <w:p>
      <w:pPr>
        <w:pStyle w:val="ListBullet"/>
        <w:numPr>
          <w:ilvl w:val="0"/>
          <w:numId w:val="1"/>
        </w:numPr>
        <w:rPr/>
      </w:pPr>
      <w:r>
        <w:rPr/>
        <w:t>If faster, keep a cache of the last five unique artist match results by master name.</w:t>
      </w:r>
    </w:p>
    <w:p>
      <w:pPr>
        <w:pStyle w:val="ListBullet"/>
        <w:numPr>
          <w:ilvl w:val="0"/>
          <w:numId w:val="1"/>
        </w:numPr>
        <w:rPr/>
      </w:pPr>
      <w:r>
        <w:rPr/>
        <w:t>For each cached artist, store master name, abbreviations, and aliases.</w:t>
      </w:r>
    </w:p>
    <w:p>
      <w:pPr>
        <w:pStyle w:val="ListBullet"/>
        <w:numPr>
          <w:ilvl w:val="0"/>
          <w:numId w:val="1"/>
        </w:numPr>
        <w:rPr/>
      </w:pPr>
      <w:r>
        <w:rPr/>
        <w:t>Search order should be last artist match, then cache, then Artist DB.</w:t>
      </w:r>
    </w:p>
    <w:p>
      <w:pPr>
        <w:pStyle w:val="ListBullet"/>
        <w:numPr>
          <w:ilvl w:val="0"/>
          <w:numId w:val="1"/>
        </w:numPr>
        <w:rPr/>
      </w:pPr>
      <w:r>
        <w:rPr/>
        <w:t>The Artist DB is assumed immutable while the application is running; artist-cache correctness depends on no external edits to artists.sqlite during an active run.</w:t>
      </w:r>
    </w:p>
    <w:p>
      <w:pPr>
        <w:pStyle w:val="Heading2"/>
        <w:rPr/>
      </w:pPr>
      <w:r>
        <w:rPr/>
        <w:t>7.7 Date from Path (see Appendix E4)</w:t>
      </w:r>
    </w:p>
    <w:p>
      <w:pPr>
        <w:pStyle w:val="ListBullet"/>
        <w:numPr>
          <w:ilvl w:val="0"/>
          <w:numId w:val="1"/>
        </w:numPr>
        <w:rPr/>
      </w:pPr>
      <w:r>
        <w:rPr/>
        <w:t>Extract dates from path components using the same date rules.</w:t>
      </w:r>
    </w:p>
    <w:p>
      <w:pPr>
        <w:pStyle w:val="ListBullet"/>
        <w:numPr>
          <w:ilvl w:val="0"/>
          <w:numId w:val="1"/>
        </w:numPr>
        <w:rPr/>
      </w:pPr>
      <w:r>
        <w:rPr/>
        <w:t>If more than one date appears in different path components, normalize each date and compare normalized values.</w:t>
      </w:r>
    </w:p>
    <w:p>
      <w:pPr>
        <w:pStyle w:val="ListBullet"/>
        <w:numPr>
          <w:ilvl w:val="0"/>
          <w:numId w:val="1"/>
        </w:numPr>
        <w:rPr/>
      </w:pPr>
      <w:r>
        <w:rPr/>
        <w:t>If normalized dates differ, record a date conflict, save original date strings and normalized versions, and leave the show date blank.</w:t>
      </w:r>
    </w:p>
    <w:p>
      <w:pPr>
        <w:pStyle w:val="ListBullet"/>
        <w:numPr>
          <w:ilvl w:val="0"/>
          <w:numId w:val="1"/>
        </w:numPr>
        <w:rPr/>
      </w:pPr>
      <w:r>
        <w:rPr/>
        <w:t>If normalized dates agree, set the show date to the normalized date.</w:t>
      </w:r>
    </w:p>
    <w:p>
      <w:pPr>
        <w:pStyle w:val="ListBullet"/>
        <w:numPr>
          <w:ilvl w:val="0"/>
          <w:numId w:val="1"/>
        </w:numPr>
        <w:rPr/>
      </w:pPr>
      <w:r>
        <w:rPr/>
        <w:t>If a potential show date came from the music DATE tag, compare it with the path-derived date and apply the same conflict rules.</w:t>
      </w:r>
    </w:p>
    <w:p>
      <w:pPr>
        <w:pStyle w:val="Heading2"/>
        <w:rPr/>
      </w:pPr>
      <w:r>
        <w:rPr/>
        <w:t>7.8 String2 as Venue and Location</w:t>
      </w:r>
    </w:p>
    <w:p>
      <w:pPr>
        <w:pStyle w:val="ListBullet"/>
        <w:numPr>
          <w:ilvl w:val="0"/>
          <w:numId w:val="1"/>
        </w:numPr>
        <w:rPr/>
      </w:pPr>
      <w:r>
        <w:rPr/>
        <w:t>Treat String2 as a combination of venue and location.</w:t>
      </w:r>
    </w:p>
    <w:p>
      <w:pPr>
        <w:pStyle w:val="ListBullet"/>
        <w:numPr>
          <w:ilvl w:val="0"/>
          <w:numId w:val="1"/>
        </w:numPr>
        <w:rPr/>
      </w:pPr>
      <w:r>
        <w:rPr/>
        <w:t>Strip parenthetical items from the end of String2, cache all stripped parenthetical items in their original left-to-right order, then strip trailing whitespace.</w:t>
      </w:r>
    </w:p>
    <w:p>
      <w:pPr>
        <w:pStyle w:val="ListBullet"/>
        <w:numPr>
          <w:ilvl w:val="0"/>
          <w:numId w:val="1"/>
        </w:numPr>
        <w:rPr/>
      </w:pPr>
      <w:r>
        <w:rPr/>
        <w:t>Save all parentheticals as a single string in the metadata field PARENTHETICALS, separated by a single space and preserved in their original order.</w:t>
      </w:r>
    </w:p>
    <w:p>
      <w:pPr>
        <w:pStyle w:val="Heading2"/>
        <w:rPr/>
      </w:pPr>
      <w:r>
        <w:rPr/>
        <w:t>7.9 Country Detection (see Appendix E5)</w:t>
      </w:r>
    </w:p>
    <w:p>
      <w:pPr>
        <w:pStyle w:val="ListBullet"/>
        <w:numPr>
          <w:ilvl w:val="0"/>
          <w:numId w:val="1"/>
        </w:numPr>
        <w:rPr/>
      </w:pPr>
      <w:r>
        <w:rPr/>
        <w:t>Search the end of stripped String2 for a valid country name or country alias from Appendix E5.</w:t>
      </w:r>
    </w:p>
    <w:p>
      <w:pPr>
        <w:pStyle w:val="ListBullet"/>
        <w:numPr>
          <w:ilvl w:val="0"/>
          <w:numId w:val="1"/>
        </w:numPr>
        <w:rPr/>
      </w:pPr>
      <w:r>
        <w:rP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rPr/>
        <w:t>The venue is whatever remains before the city.</w:t>
      </w:r>
    </w:p>
    <w:p>
      <w:pPr>
        <w:pStyle w:val="ListBullet"/>
        <w:numPr>
          <w:ilvl w:val="0"/>
          <w:numId w:val="1"/>
        </w:numPr>
        <w:rPr/>
      </w:pPr>
      <w:r>
        <w:rP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rPr/>
        <w:t>7.10 Multi-Part City Adjustment</w:t>
      </w:r>
    </w:p>
    <w:p>
      <w:pPr>
        <w:pStyle w:val="ListBullet"/>
        <w:numPr>
          <w:ilvl w:val="0"/>
          <w:numId w:val="1"/>
        </w:numPr>
        <w:rPr/>
      </w:pPr>
      <w:r>
        <w:rPr/>
        <w:t>If the venue appears to end with the first part of a multi-part city name, move that trailing venue word or phrase to the beginning of the city.</w:t>
      </w:r>
    </w:p>
    <w:p>
      <w:pPr>
        <w:pStyle w:val="ListBullet"/>
        <w:numPr>
          <w:ilvl w:val="0"/>
          <w:numId w:val="1"/>
        </w:numPr>
        <w:rPr/>
      </w:pPr>
      <w:r>
        <w:rPr/>
        <w:t>The authoritative multi-part city prefix list is Appendix E5. Section 7.10 must not maintain a separate inline list that can drift from the code-derived Appendix E5 list.</w:t>
      </w:r>
    </w:p>
    <w:p>
      <w:pPr>
        <w:pStyle w:val="Heading2"/>
        <w:rPr/>
      </w:pPr>
      <w:r>
        <w:rPr/>
        <w:t>7.11 State Detection (see Appendix E5)</w:t>
      </w:r>
    </w:p>
    <w:p>
      <w:pPr>
        <w:pStyle w:val="ListBullet"/>
        <w:numPr>
          <w:ilvl w:val="0"/>
          <w:numId w:val="1"/>
        </w:numPr>
        <w:rPr/>
      </w:pPr>
      <w:r>
        <w:rPr/>
        <w:t>If no country is found, search for U.S. state abbreviations and full U.S. state names from Appendix E5.</w:t>
      </w:r>
    </w:p>
    <w:p>
      <w:pPr>
        <w:pStyle w:val="ListBullet"/>
        <w:numPr>
          <w:ilvl w:val="0"/>
          <w:numId w:val="1"/>
        </w:numPr>
        <w:rPr/>
      </w:pPr>
      <w:r>
        <w:rP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rP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rP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rPr/>
        <w:t>If no state is found in an allowed state-anchor position, leave venue and location blank.</w:t>
      </w:r>
    </w:p>
    <w:p>
      <w:pPr>
        <w:pStyle w:val="ListBullet"/>
        <w:numPr>
          <w:ilvl w:val="0"/>
          <w:numId w:val="1"/>
        </w:numPr>
        <w:rPr/>
      </w:pPr>
      <w:r>
        <w:rPr/>
        <w:t>Special case NYC or nyc: City is New York, State is NY, and Venue immediately precedes NYC.</w:t>
      </w:r>
    </w:p>
    <w:p>
      <w:pPr>
        <w:pStyle w:val="ListBullet"/>
        <w:numPr>
          <w:ilvl w:val="0"/>
          <w:numId w:val="1"/>
        </w:numPr>
        <w:rPr/>
      </w:pPr>
      <w:r>
        <w:rPr/>
        <w:t>Special case NOLA or nola: City is New Orleans, State is LA, and Venue immediately precedes NOLA.</w:t>
      </w:r>
    </w:p>
    <w:p>
      <w:pPr>
        <w:pStyle w:val="ListBullet"/>
        <w:numPr>
          <w:ilvl w:val="0"/>
          <w:numId w:val="1"/>
        </w:numPr>
        <w:rPr/>
      </w:pPr>
      <w:r>
        <w:rPr/>
        <w:t>A trailing LA state abbreviation must remain Louisiana. Do not convert LA to Los Angeles while detecting state/region values.</w:t>
      </w:r>
    </w:p>
    <w:p>
      <w:pPr>
        <w:pStyle w:val="ListBullet"/>
        <w:numPr>
          <w:ilvl w:val="0"/>
          <w:numId w:val="1"/>
        </w:numPr>
        <w:rPr/>
      </w:pPr>
      <w:r>
        <w:rPr/>
        <w:t>If an uppercase state abbreviation is found but not at the end of String2, strip leading whitespace and dashes from the remaining substring after the state and treat it as a single PARENTHETICAL.</w:t>
      </w:r>
    </w:p>
    <w:p>
      <w:pPr>
        <w:pStyle w:val="Heading2"/>
        <w:rPr/>
      </w:pPr>
      <w:r>
        <w:rPr/>
        <w:t>7.12 Retry with String1 Date</w:t>
      </w:r>
    </w:p>
    <w:p>
      <w:pPr>
        <w:pStyle w:val="ListBullet"/>
        <w:numPr>
          <w:ilvl w:val="0"/>
          <w:numId w:val="1"/>
        </w:numPr>
        <w:rPr/>
      </w:pPr>
      <w:r>
        <w:rPr/>
        <w:t>If the artist has not been identified and String1 Date String2 is not found, retry with String1 Date.</w:t>
      </w:r>
    </w:p>
    <w:p>
      <w:pPr>
        <w:pStyle w:val="ListBullet"/>
        <w:numPr>
          <w:ilvl w:val="0"/>
          <w:numId w:val="1"/>
        </w:numPr>
        <w:rPr/>
      </w:pPr>
      <w:r>
        <w:rPr/>
        <w:t>In this case, venue and location are blank.</w:t>
      </w:r>
    </w:p>
    <w:p>
      <w:pPr>
        <w:pStyle w:val="ListBullet"/>
        <w:numPr>
          <w:ilvl w:val="0"/>
          <w:numId w:val="1"/>
        </w:numPr>
        <w:rPr/>
      </w:pPr>
      <w:r>
        <w:rP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rPr/>
        <w:t>If a retry match is found, keep note of it for later use.</w:t>
      </w:r>
    </w:p>
    <w:p>
      <w:pPr>
        <w:pStyle w:val="Heading2"/>
        <w:rPr/>
      </w:pPr>
      <w:r>
        <w:rPr/>
        <w:t>7.13 Artist from Subdirectory Name</w:t>
      </w:r>
    </w:p>
    <w:p>
      <w:pPr>
        <w:pStyle w:val="ListBullet"/>
        <w:numPr>
          <w:ilvl w:val="0"/>
          <w:numId w:val="1"/>
        </w:numPr>
        <w:rPr/>
      </w:pPr>
      <w:r>
        <w:rP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rPr/>
        <w:t>If matched, set the artist to the master name.</w:t>
      </w:r>
    </w:p>
    <w:p>
      <w:pPr>
        <w:pStyle w:val="ListBullet"/>
        <w:numPr>
          <w:ilvl w:val="0"/>
          <w:numId w:val="1"/>
        </w:numPr>
        <w:rPr/>
      </w:pPr>
      <w:r>
        <w:rPr/>
        <w:t>When walking back up the tree, compare each subdirectory artist match with any artist identified from String1 Date String2.</w:t>
      </w:r>
    </w:p>
    <w:p>
      <w:pPr>
        <w:pStyle w:val="ListBullet"/>
        <w:numPr>
          <w:ilvl w:val="0"/>
          <w:numId w:val="1"/>
        </w:numPr>
        <w:rPr/>
      </w:pPr>
      <w:r>
        <w:rPr/>
        <w:t>It is acceptable if the subdirectory artist match is a subset of the previously identified artist.</w:t>
      </w:r>
    </w:p>
    <w:p>
      <w:pPr>
        <w:pStyle w:val="ListBullet"/>
        <w:numPr>
          <w:ilvl w:val="0"/>
          <w:numId w:val="1"/>
        </w:numPr>
        <w:rPr/>
      </w:pPr>
      <w:r>
        <w:rPr/>
        <w:t>If names do not have a set/subset relationship, mark the show as in conflict and leave the artist blank.</w:t>
      </w:r>
    </w:p>
    <w:p>
      <w:pPr>
        <w:pStyle w:val="ListBullet"/>
        <w:numPr>
          <w:ilvl w:val="0"/>
          <w:numId w:val="1"/>
        </w:numPr>
        <w:rPr/>
      </w:pPr>
      <w:r>
        <w:rPr/>
        <w:t>A longer matching term outweighs a shorter matching term. Voting logic may be added later, but not now.</w:t>
      </w:r>
    </w:p>
    <w:p>
      <w:pPr>
        <w:pStyle w:val="Heading2"/>
        <w:rPr/>
      </w:pPr>
      <w:r>
        <w:rPr/>
        <w:t>7.14 Date-Only Search (see Appendix E4)</w:t>
      </w:r>
    </w:p>
    <w:p>
      <w:pPr>
        <w:pStyle w:val="ListBullet"/>
        <w:numPr>
          <w:ilvl w:val="0"/>
          <w:numId w:val="1"/>
        </w:numPr>
        <w:rPr/>
      </w:pPr>
      <w:r>
        <w:rPr/>
        <w:t>If neither String1 Date String2 nor String1 Date matches, search all path subdirectories for a date.</w:t>
      </w:r>
    </w:p>
    <w:p>
      <w:pPr>
        <w:pStyle w:val="ListBullet"/>
        <w:numPr>
          <w:ilvl w:val="0"/>
          <w:numId w:val="1"/>
        </w:numPr>
        <w:rPr/>
      </w:pPr>
      <w:r>
        <w:rPr/>
        <w:t>If one date is found, use it as the show date.</w:t>
      </w:r>
    </w:p>
    <w:p>
      <w:pPr>
        <w:pStyle w:val="ListBullet"/>
        <w:numPr>
          <w:ilvl w:val="0"/>
          <w:numId w:val="1"/>
        </w:numPr>
        <w:rPr/>
      </w:pPr>
      <w:r>
        <w:rPr/>
        <w:t>If more than one date is found, normalize all dates before comparison. If they disagree, mark the show as having a date conflict.</w:t>
      </w:r>
    </w:p>
    <w:p>
      <w:pPr>
        <w:pStyle w:val="ListBullet"/>
        <w:numPr>
          <w:ilvl w:val="0"/>
          <w:numId w:val="1"/>
        </w:numPr>
        <w:rPr/>
      </w:pPr>
      <w:r>
        <w:rPr/>
        <w:t>Not finding the date elsewhere should be recorded as an observation, not a conflict.</w:t>
      </w:r>
    </w:p>
    <w:p>
      <w:pPr>
        <w:pStyle w:val="Heading2"/>
        <w:rPr/>
      </w:pPr>
      <w:r>
        <w:rPr/>
        <w:t>7.15 Date from Music Filenames (see Appendix E1 and Appendix E4)</w:t>
      </w:r>
    </w:p>
    <w:p>
      <w:pPr>
        <w:pStyle w:val="ListBullet"/>
        <w:numPr>
          <w:ilvl w:val="0"/>
          <w:numId w:val="1"/>
        </w:numPr>
        <w:rPr/>
      </w:pPr>
      <w:r>
        <w:rP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rP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rPr/>
        <w:t>If found, normalize complete filename dates to yyyy-mm-dd and partial filename dates to the appropriate yyyy-mm-xx or yyyy-xx-xx form, then save the normalized value as the date.</w:t>
      </w:r>
    </w:p>
    <w:p>
      <w:pPr>
        <w:pStyle w:val="Heading2"/>
        <w:rPr/>
      </w:pPr>
      <w:r>
        <w:rPr/>
        <w:t>7.16 Non-Compliant Date Conflict Preference and Setlist Date Fallback (see Appendix E4)</w:t>
      </w:r>
    </w:p>
    <w:p>
      <w:pPr>
        <w:pStyle w:val="ListBullet"/>
        <w:numPr>
          <w:ilvl w:val="0"/>
          <w:numId w:val="1"/>
        </w:numPr>
        <w:rPr/>
      </w:pPr>
      <w:r>
        <w:rP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rP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rPr/>
        <w:t>Example: if both 1997-11-05 and November2020 / 2020-11-xx are found, use 1997-11-05 and do not mark a date conflict.</w:t>
      </w:r>
    </w:p>
    <w:p>
      <w:pPr>
        <w:pStyle w:val="ListBullet"/>
        <w:numPr>
          <w:ilvl w:val="0"/>
          <w:numId w:val="1"/>
        </w:numPr>
        <w:rPr/>
      </w:pPr>
      <w:r>
        <w:rP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rP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rPr/>
        <w:t>If setlist-derived date evidence validates none of the conflicting candidates, or validates more than one incompatible candidate, retain the date conflict and leave the date blank.</w:t>
      </w:r>
    </w:p>
    <w:p>
      <w:pPr>
        <w:pStyle w:val="ListBullet"/>
        <w:numPr>
          <w:ilvl w:val="0"/>
          <w:numId w:val="1"/>
        </w:numPr>
        <w:rPr/>
      </w:pPr>
      <w:r>
        <w:rP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rP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rP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rP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rPr/>
        <w:t>Do not use the setlist filename or setlist path as date metadata input for date conflict validation or setlist date fallback.</w:t>
      </w:r>
    </w:p>
    <w:p>
      <w:pPr>
        <w:pStyle w:val="ListBullet"/>
        <w:numPr>
          <w:ilvl w:val="0"/>
          <w:numId w:val="1"/>
        </w:numPr>
        <w:rPr/>
      </w:pPr>
      <w:r>
        <w:rP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rPr/>
        <w:t>If exactly one normalized setlist-derived fallback date remains, use it as the show date and record date evidence with a setlist_file source.</w:t>
      </w:r>
    </w:p>
    <w:p>
      <w:pPr>
        <w:pStyle w:val="Heading2"/>
        <w:rPr/>
      </w:pPr>
      <w:r>
        <w:rPr/>
        <w:t>7.17 Failure to Match Path Patterns</w:t>
      </w:r>
    </w:p>
    <w:p>
      <w:pPr>
        <w:pStyle w:val="ListBullet"/>
        <w:numPr>
          <w:ilvl w:val="0"/>
          <w:numId w:val="1"/>
        </w:numPr>
        <w:rPr/>
      </w:pPr>
      <w:r>
        <w:rPr/>
        <w:t>Failure to match String Date String or String Date should be recorded as an observation, not a conflict.</w:t>
      </w:r>
    </w:p>
    <w:p>
      <w:pPr>
        <w:pStyle w:val="ListBullet"/>
        <w:numPr>
          <w:ilvl w:val="0"/>
          <w:numId w:val="1"/>
        </w:numPr>
        <w:rPr/>
      </w:pPr>
      <w:r>
        <w:rPr/>
        <w:t>This failure must not prevent show-name creation if artist and date rules otherwise allow it.</w:t>
      </w:r>
    </w:p>
    <w:p>
      <w:pPr>
        <w:pStyle w:val="ListBullet"/>
        <w:numPr>
          <w:ilvl w:val="0"/>
          <w:numId w:val="1"/>
        </w:numPr>
        <w:rPr/>
      </w:pPr>
      <w:r>
        <w:rPr/>
        <w:t>If an artist name is found in the path, use it.</w:t>
      </w:r>
    </w:p>
    <w:p>
      <w:pPr>
        <w:pStyle w:val="ListBullet"/>
        <w:numPr>
          <w:ilvl w:val="0"/>
          <w:numId w:val="1"/>
        </w:numPr>
        <w:rPr/>
      </w:pPr>
      <w:r>
        <w:rPr/>
        <w:t>If different artist master names are found, record an artist conflict, do not populate the artist, and do not create a show name.</w:t>
      </w:r>
    </w:p>
    <w:p>
      <w:pPr>
        <w:pStyle w:val="ListBullet"/>
        <w:numPr>
          <w:ilvl w:val="0"/>
          <w:numId w:val="1"/>
        </w:numPr>
        <w:rPr/>
      </w:pPr>
      <w:r>
        <w:rPr/>
        <w:t>If date is blank and there is no date conflict, set Date to xxxx-xx-xx.</w:t>
      </w:r>
    </w:p>
    <w:p>
      <w:pPr>
        <w:pStyle w:val="ListBullet"/>
        <w:numPr>
          <w:ilvl w:val="0"/>
          <w:numId w:val="1"/>
        </w:numPr>
        <w:rPr/>
      </w:pPr>
      <w:r>
        <w:rPr/>
        <w:t>If an artist is identified and the date is non-blank, create the show name.</w:t>
      </w:r>
    </w:p>
    <w:p>
      <w:pPr>
        <w:pStyle w:val="Heading2"/>
        <w:rPr/>
      </w:pPr>
      <w:r>
        <w:rPr/>
        <w:t>7.18 Date String3 Pattern (see Appendix E4)</w:t>
      </w:r>
    </w:p>
    <w:p>
      <w:pPr>
        <w:pStyle w:val="ListBullet"/>
        <w:numPr>
          <w:ilvl w:val="0"/>
          <w:numId w:val="1"/>
        </w:numPr>
        <w:rPr/>
      </w:pPr>
      <w:r>
        <w:rPr/>
        <w:t>If a show has not yet been identified, check for Date String3.</w:t>
      </w:r>
    </w:p>
    <w:p>
      <w:pPr>
        <w:pStyle w:val="ListBullet"/>
        <w:numPr>
          <w:ilvl w:val="0"/>
          <w:numId w:val="1"/>
        </w:numPr>
        <w:rPr/>
      </w:pPr>
      <w:r>
        <w:rPr/>
        <w:t>If a valid date is found, normalize String3 using the usual rules for whitespace, the, a, and other standard normalization.</w:t>
      </w:r>
    </w:p>
    <w:p>
      <w:pPr>
        <w:pStyle w:val="ListBullet"/>
        <w:numPr>
          <w:ilvl w:val="0"/>
          <w:numId w:val="1"/>
        </w:numPr>
        <w:rPr/>
      </w:pPr>
      <w:r>
        <w:rPr/>
        <w:t>Check String3 against the Artist DB. If matched, record the master name as the artist and the identified date as the date.</w:t>
      </w:r>
    </w:p>
    <w:p>
      <w:pPr>
        <w:pStyle w:val="Heading2"/>
        <w:rPr/>
      </w:pPr>
      <w:r>
        <w:rPr/>
        <w:t>7.19 String1 - String2 Pattern</w:t>
      </w:r>
    </w:p>
    <w:p>
      <w:pPr>
        <w:pStyle w:val="ListBullet"/>
        <w:numPr>
          <w:ilvl w:val="0"/>
          <w:numId w:val="1"/>
        </w:numPr>
        <w:rPr/>
      </w:pPr>
      <w:r>
        <w:rPr/>
        <w:t>If String1 Date String2 is not found, check path subdirectories for String1 - String2 before treating String1 Date as the controlling fallback.</w:t>
      </w:r>
    </w:p>
    <w:p>
      <w:pPr>
        <w:pStyle w:val="ListBullet"/>
        <w:numPr>
          <w:ilvl w:val="0"/>
          <w:numId w:val="1"/>
        </w:numPr>
        <w:rPr/>
      </w:pPr>
      <w:r>
        <w:rPr/>
        <w:t>Normalize String1 using the usual rules for whitespace, the, a, and other standard normalization.</w:t>
      </w:r>
    </w:p>
    <w:p>
      <w:pPr>
        <w:pStyle w:val="ListBullet"/>
        <w:numPr>
          <w:ilvl w:val="0"/>
          <w:numId w:val="1"/>
        </w:numPr>
        <w:rPr/>
      </w:pPr>
      <w:r>
        <w:rPr/>
        <w:t>Check String1 against the Artist DB. If matched, record the master name as the artist.</w:t>
      </w:r>
    </w:p>
    <w:p>
      <w:pPr>
        <w:pStyle w:val="ListBullet"/>
        <w:numPr>
          <w:ilvl w:val="0"/>
          <w:numId w:val="1"/>
        </w:numPr>
        <w:rPr/>
      </w:pPr>
      <w:r>
        <w:rP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rPr/>
        <w:t>If a valid artist is found elsewhere in the path, use that DB master artist for the show and record an observation/evidence entry that the artist came from another path subdirectory.</w:t>
      </w:r>
    </w:p>
    <w:p>
      <w:pPr>
        <w:pStyle w:val="ListBullet"/>
        <w:numPr>
          <w:ilvl w:val="0"/>
          <w:numId w:val="1"/>
        </w:numPr>
        <w:rPr/>
      </w:pPr>
      <w:r>
        <w:rPr/>
        <w:t>If no valid artist is found anywhere else in the path, use String1 as the artist and record an observation/evidence entry that the artist was assumed from String1.</w:t>
      </w:r>
    </w:p>
    <w:p>
      <w:pPr>
        <w:pStyle w:val="ListBullet"/>
        <w:numPr>
          <w:ilvl w:val="0"/>
          <w:numId w:val="1"/>
        </w:numPr>
        <w:rPr/>
      </w:pPr>
      <w:r>
        <w:rPr/>
        <w:t>If String1 collides with multiple Artist DB masters, record an artist conflict, leave artist blank, and do not create the show name from this fallback.</w:t>
      </w:r>
    </w:p>
    <w:p>
      <w:pPr>
        <w:pStyle w:val="ListBullet"/>
        <w:numPr>
          <w:ilvl w:val="0"/>
          <w:numId w:val="1"/>
        </w:numPr>
        <w:rPr/>
      </w:pPr>
      <w:r>
        <w:rPr/>
        <w:t>If String2 is not date-like, treat String2 as the album name. Store String2 in ALBUM_NAME. Do not parse, validate, or split String2 into venue/location fields.</w:t>
      </w:r>
    </w:p>
    <w:p>
      <w:pPr>
        <w:pStyle w:val="ListBullet"/>
        <w:numPr>
          <w:ilvl w:val="0"/>
          <w:numId w:val="1"/>
        </w:numPr>
        <w:rPr/>
      </w:pPr>
      <w:r>
        <w:rP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rP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rP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rP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and use that parent as the logical container.</w:t>
      </w:r>
    </w:p>
    <w:p>
      <w:pPr>
        <w:pStyle w:val="ListBullet"/>
        <w:numPr>
          <w:ilvl w:val="0"/>
          <w:numId w:val="1"/>
        </w:numPr>
        <w:rPr/>
      </w:pPr>
      <w:r>
        <w:rP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rP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rPr/>
        <w:t>The show name is Artist - Album Name, with any trailing parentheticals preserved in their original order.</w:t>
      </w:r>
    </w:p>
    <w:p>
      <w:pPr>
        <w:pStyle w:val="ListBullet"/>
        <w:numPr>
          <w:ilvl w:val="0"/>
          <w:numId w:val="1"/>
        </w:numPr>
        <w:rPr/>
      </w:pPr>
      <w:r>
        <w:rP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rPr/>
        <w:t>7.20 Setlist Date, Artist, Venue, and Location Check</w:t>
      </w:r>
    </w:p>
    <w:p>
      <w:pPr>
        <w:pStyle w:val="ListBullet"/>
        <w:numPr>
          <w:ilvl w:val="0"/>
          <w:numId w:val="1"/>
        </w:numPr>
        <w:rPr/>
      </w:pPr>
      <w:r>
        <w:rPr/>
        <w:t>Non-compliant mode must use venue/location precedence order: path-derived metadata first, eTreeDB second, selected setlist metadata third, and setlist.fm last only when eTreeDB does not return usable venue/location data. The selected setlist text must still be checked for explicit artist labels and for venue/location metadata after eTreeDB and before setlist.fm so it can fill blanks or record non-overwriting differences.</w:t>
      </w:r>
    </w:p>
    <w:p>
      <w:pPr>
        <w:pStyle w:val="ListBullet"/>
        <w:numPr>
          <w:ilvl w:val="0"/>
          <w:numId w:val="1"/>
        </w:numPr>
        <w:rPr/>
      </w:pPr>
      <w:r>
        <w:rPr/>
        <w:t>This check applies only to non-compliant mode. Compliant mode continues to ignore FLAC tags and does not use this setlist metadata check unless a future requirement says otherwise.</w:t>
      </w:r>
    </w:p>
    <w:p>
      <w:pPr>
        <w:pStyle w:val="ListBullet"/>
        <w:numPr>
          <w:ilvl w:val="0"/>
          <w:numId w:val="1"/>
        </w:numPr>
        <w:rPr/>
      </w:pPr>
      <w:r>
        <w:rPr/>
        <w:t>The setlist metadata check uses the selected setlist file for the show group. It must not use the setlist filename or path as metadata input.</w:t>
      </w:r>
    </w:p>
    <w:p>
      <w:pPr>
        <w:pStyle w:val="ListBullet"/>
        <w:numPr>
          <w:ilvl w:val="0"/>
          <w:numId w:val="1"/>
        </w:numPr>
        <w:rPr/>
      </w:pPr>
      <w:r>
        <w:rP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rP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rP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rP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rP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rP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rP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rP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rP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rP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rP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rP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rP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rP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rP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rP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rP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rPr/>
        <w:t>8. Compliant Mode</w:t>
      </w:r>
    </w:p>
    <w:p>
      <w:pPr>
        <w:pStyle w:val="Normal"/>
        <w:rPr/>
      </w:pPr>
      <w:r>
        <w:rPr/>
        <w:t>Compliant mode applies when --compliant is set.</w:t>
      </w:r>
    </w:p>
    <w:p>
      <w:pPr>
        <w:pStyle w:val="ListBullet"/>
        <w:numPr>
          <w:ilvl w:val="0"/>
          <w:numId w:val="1"/>
        </w:numPr>
        <w:rPr/>
      </w:pPr>
      <w:r>
        <w:rP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rPr/>
        <w:t>8.1 Source Directory</w:t>
      </w:r>
    </w:p>
    <w:p>
      <w:pPr>
        <w:pStyle w:val="ListBullet"/>
        <w:numPr>
          <w:ilvl w:val="0"/>
          <w:numId w:val="1"/>
        </w:numPr>
        <w:rPr/>
      </w:pPr>
      <w:r>
        <w:rPr/>
        <w:t>Extract the last subdirectory name from the main directory name.</w:t>
      </w:r>
    </w:p>
    <w:p>
      <w:pPr>
        <w:pStyle w:val="Normal"/>
        <w:rPr/>
      </w:pPr>
      <w:r>
        <w:rP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rP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rPr/>
        <w:t>8.2 String1 Date String2 (see Appendix E4)</w:t>
      </w:r>
    </w:p>
    <w:p>
      <w:pPr>
        <w:pStyle w:val="ListBullet"/>
        <w:numPr>
          <w:ilvl w:val="0"/>
          <w:numId w:val="1"/>
        </w:numPr>
        <w:rPr/>
      </w:pPr>
      <w:r>
        <w:rP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rPr/>
        <w:t>When found, strip leading and trailing whitespace from String1 and treat the result as the candidate artist text.</w:t>
      </w:r>
    </w:p>
    <w:p>
      <w:pPr>
        <w:pStyle w:val="ListBullet"/>
        <w:numPr>
          <w:ilvl w:val="0"/>
          <w:numId w:val="1"/>
        </w:numPr>
        <w:rPr/>
      </w:pPr>
      <w:r>
        <w:rPr/>
        <w:t>Compliant Artist Mode controls artist handling. Master mode checks String1 against the Artist DB and uses the DB master name when matched. As-Is mode uses String1 directly as the artist and performs no Artist DB lookup.</w:t>
      </w:r>
    </w:p>
    <w:p>
      <w:pPr>
        <w:pStyle w:val="ListBullet"/>
        <w:numPr>
          <w:ilvl w:val="0"/>
          <w:numId w:val="1"/>
        </w:numPr>
        <w:rPr/>
      </w:pPr>
      <w:r>
        <w:rPr/>
        <w:t>If Master mode does not find a single DB master, use String1 as the artist and record the miss or collision as an observation rather than an unresolved reason.</w:t>
      </w:r>
    </w:p>
    <w:p>
      <w:pPr>
        <w:pStyle w:val="ListBullet"/>
        <w:numPr>
          <w:ilvl w:val="0"/>
          <w:numId w:val="1"/>
        </w:numPr>
        <w:rPr/>
      </w:pPr>
      <w:r>
        <w:rPr/>
        <w:t>The CLI prompts for Master or As-Is in interactive compliant runs unless --compliant-artist-mode master|as-is is supplied. The GUI prompts when starting a compliant full inventory or compliant Add Shows run unless launched with --compliant-artist-mode.</w:t>
      </w:r>
    </w:p>
    <w:p>
      <w:pPr>
        <w:pStyle w:val="ListBullet"/>
        <w:numPr>
          <w:ilvl w:val="0"/>
          <w:numId w:val="1"/>
        </w:numPr>
        <w:rPr/>
      </w:pPr>
      <w:r>
        <w:rPr/>
        <w:t>Strip parenthetical items from the end of String2, cache them in order, and save them in PARENTHETICALS.</w:t>
      </w:r>
    </w:p>
    <w:p>
      <w:pPr>
        <w:pStyle w:val="ListBullet"/>
        <w:numPr>
          <w:ilvl w:val="0"/>
          <w:numId w:val="1"/>
        </w:numPr>
        <w:rPr/>
      </w:pPr>
      <w:r>
        <w:rPr/>
        <w:t>String2 is also stored as ALBUM_NAME in compliant mode when used raw.</w:t>
      </w:r>
    </w:p>
    <w:p>
      <w:pPr>
        <w:pStyle w:val="ListBullet"/>
        <w:numPr>
          <w:ilvl w:val="0"/>
          <w:numId w:val="1"/>
        </w:numPr>
        <w:rPr/>
      </w:pPr>
      <w:r>
        <w:rPr/>
        <w:t>When --etree-lookup is false, do not parse, validate, or split String2 into venue/location fields. Use String2 exactly as found after trailing parenthetical extraction. The show name is Artist Date String2.</w:t>
      </w:r>
    </w:p>
    <w:p>
      <w:pPr>
        <w:pStyle w:val="Normal"/>
        <w:rPr/>
      </w:pPr>
      <w:r>
        <w:rP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rPr/>
        <w:t>8.3 String1 - String2</w:t>
      </w:r>
    </w:p>
    <w:p>
      <w:pPr>
        <w:pStyle w:val="ListBullet"/>
        <w:numPr>
          <w:ilvl w:val="0"/>
          <w:numId w:val="1"/>
        </w:numPr>
        <w:rPr/>
      </w:pPr>
      <w:r>
        <w:rPr/>
        <w:t>If String1 Date String2 is not found, check for String1 - String2.</w:t>
      </w:r>
    </w:p>
    <w:p>
      <w:pPr>
        <w:pStyle w:val="ListBullet"/>
        <w:numPr>
          <w:ilvl w:val="0"/>
          <w:numId w:val="1"/>
        </w:numPr>
        <w:rPr/>
      </w:pPr>
      <w:r>
        <w:rPr/>
        <w:t>Use the same Compliant Artist Mode selected for the run. In Master mode, normalize String1 for Artist DB lookup and use the DB master name when matched. In As-Is mode, use String1 directly with no lookup.</w:t>
      </w:r>
    </w:p>
    <w:p>
      <w:pPr>
        <w:pStyle w:val="ListBullet"/>
        <w:numPr>
          <w:ilvl w:val="0"/>
          <w:numId w:val="1"/>
        </w:numPr>
        <w:rPr/>
      </w:pPr>
      <w:r>
        <w:rPr/>
        <w:t>For String1 - String2, no Date is assigned and String2 remains the album/show tail. Artist handling still follows the selected Master or As-Is compliant artist mode.</w:t>
      </w:r>
    </w:p>
    <w:p>
      <w:pPr>
        <w:pStyle w:val="ListBullet"/>
        <w:numPr>
          <w:ilvl w:val="0"/>
          <w:numId w:val="1"/>
        </w:numPr>
        <w:rPr/>
      </w:pPr>
      <w:r>
        <w:rPr/>
        <w:t>If Master mode does not find a single DB master, use String1 as the artist and record the miss or collision as an observation.</w:t>
      </w:r>
    </w:p>
    <w:p>
      <w:pPr>
        <w:pStyle w:val="ListBullet"/>
        <w:numPr>
          <w:ilvl w:val="0"/>
          <w:numId w:val="1"/>
        </w:numPr>
        <w:rPr/>
      </w:pPr>
      <w:r>
        <w:rP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rPr/>
        <w:t>There is no date. When --etree-lookup is false, the show name is Artist - String2.</w:t>
      </w:r>
    </w:p>
    <w:p>
      <w:pPr>
        <w:pStyle w:val="ListBullet"/>
        <w:numPr>
          <w:ilvl w:val="0"/>
          <w:numId w:val="1"/>
        </w:numPr>
        <w:rPr/>
      </w:pPr>
      <w:r>
        <w:rPr/>
        <w:t>For the String1 - String2 compliant case, there is no date. Do not assign xxxx-xx-xx for the compliant extraction record or generated setlist content.</w:t>
      </w:r>
    </w:p>
    <w:p>
      <w:pPr>
        <w:pStyle w:val="ListBullet"/>
        <w:numPr>
          <w:ilvl w:val="0"/>
          <w:numId w:val="1"/>
        </w:numPr>
        <w:rPr/>
      </w:pPr>
      <w:r>
        <w:rPr/>
        <w:t>The generated setlist text filename for this compliant case must include a dash between the sanitized Artist/String1 component and the sanitized String2 component: Artist-String2.</w:t>
      </w:r>
    </w:p>
    <w:p>
      <w:pPr>
        <w:pStyle w:val="Heading2"/>
        <w:rPr/>
      </w:pPr>
      <w:r>
        <w:rPr/>
        <w:t>8.4 String1 Date</w:t>
      </w:r>
    </w:p>
    <w:p>
      <w:pPr>
        <w:pStyle w:val="ListBullet"/>
        <w:numPr>
          <w:ilvl w:val="0"/>
          <w:numId w:val="1"/>
        </w:numPr>
        <w:rPr/>
      </w:pPr>
      <w:r>
        <w:rPr/>
        <w:t>If String1 Date String2 and String1 - String2 are not found, check for String1 Date.</w:t>
      </w:r>
    </w:p>
    <w:p>
      <w:pPr>
        <w:pStyle w:val="ListBullet"/>
        <w:numPr>
          <w:ilvl w:val="0"/>
          <w:numId w:val="1"/>
        </w:numPr>
        <w:rPr/>
      </w:pPr>
      <w:r>
        <w:rPr/>
        <w:t>If found, String1 is the candidate artist and Date is the show date.</w:t>
      </w:r>
    </w:p>
    <w:p>
      <w:pPr>
        <w:pStyle w:val="ListBullet"/>
        <w:numPr>
          <w:ilvl w:val="0"/>
          <w:numId w:val="1"/>
        </w:numPr>
        <w:rPr/>
      </w:pPr>
      <w:r>
        <w:rPr/>
        <w:t>Use the same Compliant Artist Mode selected for the run. Master mode checks String1 against the Artist DB and uses the master name when matched; As-Is mode uses String1 directly with no lookup. In Master mode, misses and collisions fall back to String1 with an observation.</w:t>
      </w:r>
    </w:p>
    <w:p>
      <w:pPr>
        <w:pStyle w:val="ListBullet"/>
        <w:numPr>
          <w:ilvl w:val="0"/>
          <w:numId w:val="1"/>
        </w:numPr>
        <w:rPr/>
      </w:pPr>
      <w:r>
        <w:rPr/>
        <w:t>No venue or location is assigned for this pattern.</w:t>
      </w:r>
    </w:p>
    <w:p>
      <w:pPr>
        <w:pStyle w:val="Heading2"/>
        <w:rPr/>
      </w:pPr>
      <w:r>
        <w:rPr/>
        <w:t>8.5 MP3 Year Folder Special Case</w:t>
      </w:r>
    </w:p>
    <w:p>
      <w:pPr>
        <w:pStyle w:val="Normal"/>
        <w:rPr/>
      </w:pPr>
      <w:r>
        <w:rP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rPr/>
        <w:t>For this MP3 year special case, Artist, Date, Venue, and Location remain blank. The generated setlist filename is based on the year show name.</w:t>
      </w:r>
    </w:p>
    <w:p>
      <w:pPr>
        <w:pStyle w:val="Heading2"/>
        <w:rPr/>
      </w:pPr>
      <w:r>
        <w:rPr/>
        <w:t>8.6 Final Folder-Name Fallback</w:t>
      </w:r>
    </w:p>
    <w:p>
      <w:pPr>
        <w:pStyle w:val="ListBullet"/>
        <w:numPr>
          <w:ilvl w:val="0"/>
          <w:numId w:val="1"/>
        </w:numPr>
        <w:rPr/>
      </w:pPr>
      <w:r>
        <w:rPr/>
        <w:t>If none of the compliant patterns are found, use the folder name as the Show name.</w:t>
      </w:r>
    </w:p>
    <w:p>
      <w:pPr>
        <w:pStyle w:val="ListBullet"/>
        <w:numPr>
          <w:ilvl w:val="0"/>
          <w:numId w:val="1"/>
        </w:numPr>
        <w:rPr/>
      </w:pPr>
      <w:r>
        <w:rPr/>
        <w:t>For this fallback, Artist, Date, Venue, and Location remain blank.</w:t>
      </w:r>
    </w:p>
    <w:p>
      <w:pPr>
        <w:pStyle w:val="ListBullet"/>
        <w:numPr>
          <w:ilvl w:val="0"/>
          <w:numId w:val="1"/>
        </w:numPr>
        <w:rPr/>
      </w:pPr>
      <w:r>
        <w:rPr/>
        <w:t>The generated setlist text filename must be based on the Show name with normal setlist filename stripping.</w:t>
      </w:r>
    </w:p>
    <w:p>
      <w:pPr>
        <w:pStyle w:val="Heading2"/>
        <w:rPr/>
      </w:pPr>
      <w:r>
        <w:rPr/>
        <w:t>8.7 Compliant Artist Mode and DB Miss Rule</w:t>
      </w:r>
    </w:p>
    <w:p>
      <w:pPr>
        <w:pStyle w:val="ListBullet"/>
        <w:numPr>
          <w:ilvl w:val="0"/>
          <w:numId w:val="1"/>
        </w:numPr>
        <w:rPr/>
      </w:pPr>
      <w:r>
        <w:rPr/>
        <w:t>In compliant mode, the user chooses Master or As-Is artist handling at the start of a compliant inventory run. The CLI also accepts --compliant-artist-mode master|as-is.</w:t>
      </w:r>
    </w:p>
    <w:p>
      <w:pPr>
        <w:pStyle w:val="ListBullet"/>
        <w:numPr>
          <w:ilvl w:val="0"/>
          <w:numId w:val="1"/>
        </w:numPr>
        <w:rPr/>
      </w:pPr>
      <w:r>
        <w:rPr/>
        <w:t>Master mode checks String1 against the Artist DB. If exactly one master is found, use the master name. If no master or multiple masters are found, use String1 as Artist and record an observation.</w:t>
      </w:r>
    </w:p>
    <w:p>
      <w:pPr>
        <w:pStyle w:val="ListBullet"/>
        <w:numPr>
          <w:ilvl w:val="0"/>
          <w:numId w:val="1"/>
        </w:numPr>
        <w:rPr/>
      </w:pPr>
      <w:r>
        <w:rPr/>
        <w:t>As-Is mode uses String1 as Artist directly for String1 Date String2, String1 - String2, and String1 Date, without Artist DB lookup.</w:t>
      </w:r>
    </w:p>
    <w:p>
      <w:pPr>
        <w:pStyle w:val="Heading1"/>
        <w:rPr/>
      </w:pPr>
      <w:r>
        <w:rPr/>
        <w:t>9. Online Venue and Location Lookup</w:t>
      </w:r>
    </w:p>
    <w:p>
      <w:pPr>
        <w:pStyle w:val="ListBullet"/>
        <w:numPr>
          <w:ilvl w:val="0"/>
          <w:numId w:val="1"/>
        </w:numPr>
        <w:rPr/>
      </w:pPr>
      <w:r>
        <w:rPr/>
        <w:t>Online lookup applies in both non-compliant and compliant modes when the corresponding lookup option is enabled.</w:t>
      </w:r>
    </w:p>
    <w:p>
      <w:pPr>
        <w:pStyle w:val="ListBullet"/>
        <w:numPr>
          <w:ilvl w:val="0"/>
          <w:numId w:val="1"/>
        </w:numPr>
        <w:rPr/>
      </w:pPr>
      <w:r>
        <w:rPr/>
        <w:t>--etree-lookup defaults to false. When true, after Artist and yyyy-mm-dd Date are identified from path/date processing, query eTreeDB after path-derived metadata and before selected setlist metadata. eTreeDB may fill blank venue/location fields only and may not overwrite nonblank fields already identified.</w:t>
      </w:r>
    </w:p>
    <w:p>
      <w:pPr>
        <w:pStyle w:val="ListBullet"/>
        <w:numPr>
          <w:ilvl w:val="0"/>
          <w:numId w:val="1"/>
        </w:numPr>
        <w:rPr/>
      </w:pPr>
      <w:r>
        <w:rPr/>
        <w:t>Do not use the top-level performances(...) query for eTreeDB lookup, because that query can throw an eTreeDB internal server error.</w:t>
      </w:r>
    </w:p>
    <w:p>
      <w:pPr>
        <w:pStyle w:val="ListBullet"/>
        <w:numPr>
          <w:ilvl w:val="0"/>
          <w:numId w:val="1"/>
        </w:numPr>
        <w:rPr/>
      </w:pPr>
      <w:r>
        <w:rPr/>
        <w:t>The eTreeDB lookup resolves the exact artist using artistsRoot(name eq), then uses the nested Artist.performances relationship filtered by year, normalizes returned date strings locally, and matches the requested yyyy-mm-dd date. (see Appendix H)</w:t>
      </w:r>
    </w:p>
    <w:p>
      <w:pPr>
        <w:pStyle w:val="Normal"/>
        <w:rPr/>
      </w:pPr>
      <w:r>
        <w:rPr/>
        <w:t>For tagging title fallback only, the same eTreeDB exact artist/year/date lookup may also retrieve Performance.set1, Performance.set2, and Performance.set3 when the eTreeDB option is enabled and local track-title sources are unavailable. This title fallback is used only for tagging; it must not change inventory venue/location precedence or overwrite existing show metadata.</w:t>
      </w:r>
    </w:p>
    <w:p>
      <w:pPr>
        <w:pStyle w:val="ListBullet"/>
        <w:numPr>
          <w:ilvl w:val="0"/>
          <w:numId w:val="1"/>
        </w:numPr>
        <w:rPr/>
      </w:pPr>
      <w:r>
        <w:rPr/>
        <w:t>If a matching eTreeDB performance is found, use eTreeDB venue/location only to fill blank venue/location fields. Do not replace any nonblank field already identified from the path. If eTreeDB disagrees with existing path-derived metadata, retain the existing value and record an observation unless the values are equivalent or one is a token-boundary subset of the other. For eTreeDB non-U.S. results where the returned state/location value is a recognized country, store it as COUNTRY rather than REGION.</w:t>
      </w:r>
    </w:p>
    <w:p>
      <w:pPr>
        <w:pStyle w:val="ListBullet"/>
        <w:numPr>
          <w:ilvl w:val="0"/>
          <w:numId w:val="1"/>
        </w:numPr>
        <w:rPr/>
      </w:pPr>
      <w:r>
        <w:rPr/>
        <w:t>If the eTreeDB lookup fails, returns no matching performance, returns incomplete venue/location, or Date is not yyyy-mm-dd, record an observation and continue to selected setlist metadata. Existing metadata must be retained.</w:t>
      </w:r>
    </w:p>
    <w:p>
      <w:pPr>
        <w:pStyle w:val="ListBullet"/>
        <w:numPr>
          <w:ilvl w:val="0"/>
          <w:numId w:val="1"/>
        </w:numPr>
        <w:rPr/>
      </w:pPr>
      <w:r>
        <w:rPr/>
        <w:t>--setlistfm-lookup defaults to false. When true, it may be used in both non-compliant and compliant modes only when eTree Lookup is also enabled.</w:t>
      </w:r>
    </w:p>
    <w:p>
      <w:pPr>
        <w:pStyle w:val="ListBullet"/>
        <w:numPr>
          <w:ilvl w:val="0"/>
          <w:numId w:val="1"/>
        </w:numPr>
        <w:rPr/>
      </w:pPr>
      <w:r>
        <w:rPr/>
        <w:t>When both eTree Lookup and setlist.fm are enabled, the system must try eTreeDB after path metadata is available, then check selected setlist metadata, then use setlist.fm last only if eTreeDB did not return usable venue/location data for the current artist/date. Both online sources fill blanks only and must not overwrite already identified metadata.</w:t>
      </w:r>
    </w:p>
    <w:p>
      <w:pPr>
        <w:pStyle w:val="ListBullet"/>
        <w:numPr>
          <w:ilvl w:val="0"/>
          <w:numId w:val="1"/>
        </w:numPr>
        <w:rPr/>
      </w:pPr>
      <w:r>
        <w:rPr/>
        <w:t>A usable online lookup result must match the requested normalized yyyy-mm-dd date and provide enough location metadata to construct a show location: venue and city are required; for United States results a state/stateCode is required, and for non-United States results a country is required. Results missing those minimum fields are treated as not usable and must be logged as observations rather than replacing existing metadata.</w:t>
      </w:r>
    </w:p>
    <w:p>
      <w:pPr>
        <w:pStyle w:val="ListBullet"/>
        <w:numPr>
          <w:ilvl w:val="0"/>
          <w:numId w:val="1"/>
        </w:numPr>
        <w:rPr/>
      </w:pPr>
      <w:r>
        <w:rPr/>
        <w:t>At startup, if either eTree Lookup or setlist.fm is enabled, validate the lookup flags and report the active lookup chain. For command-line startup, --setlistfm-lookup without --etree-lookup is an error and inventory must not start.</w:t>
      </w:r>
    </w:p>
    <w:p>
      <w:pPr>
        <w:pStyle w:val="ListBullet"/>
        <w:numPr>
          <w:ilvl w:val="0"/>
          <w:numId w:val="1"/>
        </w:numPr>
        <w:rPr/>
      </w:pPr>
      <w:r>
        <w:rPr/>
        <w:t>setlist.fm lookup requires Artist and Date to be identified, and Date must be normalized as yyyy-mm-dd. Detailed request, result-selection, show-name construction, throttling, and cap rules are canonical in Appendix I.</w:t>
      </w:r>
    </w:p>
    <w:p>
      <w:pPr>
        <w:pStyle w:val="ListBullet"/>
        <w:numPr>
          <w:ilvl w:val="0"/>
          <w:numId w:val="1"/>
        </w:numPr>
        <w:rPr/>
      </w:pPr>
      <w:r>
        <w:rPr/>
        <w:t>setlist.fm rate limiting and the per-run call cap are defined in Appendix I and apply across local inventory worker processes.</w:t>
      </w:r>
    </w:p>
    <w:p>
      <w:pPr>
        <w:pStyle w:val="ListBullet"/>
        <w:numPr>
          <w:ilvl w:val="0"/>
          <w:numId w:val="1"/>
        </w:numPr>
        <w:rPr/>
      </w:pPr>
      <w:r>
        <w:rPr/>
        <w:t>When eTreeDB or setlist.fm supplies venue/location successfully, the lookup result may fill blanks only. It must not replace path-derived, heuristic, or setlist-derived venue/location fields. Disagreements are observations only, and equivalent or token-boundary subset/superset values such as Fillmore and Fillmore West do not count as disagreements. Preserve and append any captured parentheticals at the end of the show name.</w:t>
      </w:r>
    </w:p>
    <w:p>
      <w:pPr>
        <w:pStyle w:val="ListBullet"/>
        <w:numPr>
          <w:ilvl w:val="0"/>
          <w:numId w:val="1"/>
        </w:numPr>
        <w:rPr/>
      </w:pPr>
      <w:r>
        <w:rPr/>
        <w:t>Compliant and non-compliant processing must use the same shared online lookup functions so future eTreeDB or setlist.fm updates happen in one place.</w:t>
      </w:r>
    </w:p>
    <w:p>
      <w:pPr>
        <w:pStyle w:val="Normal"/>
        <w:rPr/>
      </w:pPr>
      <w:r>
        <w:rPr/>
      </w:r>
    </w:p>
    <w:p>
      <w:pPr>
        <w:pStyle w:val="Heading1"/>
        <w:rPr/>
      </w:pPr>
      <w:r>
        <w:rPr/>
        <w:t>10. Unresolved Shows</w:t>
      </w:r>
    </w:p>
    <w:p>
      <w:pPr>
        <w:pStyle w:val="ListBullet"/>
        <w:numPr>
          <w:ilvl w:val="0"/>
          <w:numId w:val="1"/>
        </w:numPr>
        <w:rPr/>
      </w:pPr>
      <w:r>
        <w:rPr/>
        <w:t>If the artist is not identified, the show should be empty and the path should be added to the to-be-resolved list.</w:t>
      </w:r>
    </w:p>
    <w:p>
      <w:pPr>
        <w:pStyle w:val="ListBullet"/>
        <w:numPr>
          <w:ilvl w:val="0"/>
          <w:numId w:val="1"/>
        </w:numPr>
        <w:rPr/>
      </w:pPr>
      <w:r>
        <w:rP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rP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rPr/>
        <w:t>Append new unresolved paths, then at the end of the run sort the file alphabetically and remove duplicates.</w:t>
      </w:r>
    </w:p>
    <w:p>
      <w:pPr>
        <w:pStyle w:val="ListBullet"/>
        <w:numPr>
          <w:ilvl w:val="0"/>
          <w:numId w:val="1"/>
        </w:numPr>
        <w:rPr/>
      </w:pPr>
      <w:r>
        <w:rPr/>
        <w:t>If the artist is blank, do not include the show in the output CSV.</w:t>
      </w:r>
    </w:p>
    <w:p>
      <w:pPr>
        <w:pStyle w:val="ListBullet"/>
        <w:numPr>
          <w:ilvl w:val="0"/>
          <w:numId w:val="1"/>
        </w:numPr>
        <w:rPr/>
      </w:pPr>
      <w:r>
        <w:rPr/>
        <w:t>If the show name is blank, write the MAIN_DIR_PATH to TLOHome/unidentifiedShows.txt.</w:t>
      </w:r>
    </w:p>
    <w:p>
      <w:pPr>
        <w:pStyle w:val="ListBullet"/>
        <w:numPr>
          <w:ilvl w:val="0"/>
          <w:numId w:val="1"/>
        </w:numPr>
        <w:rPr/>
      </w:pPr>
      <w:r>
        <w:rP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rP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rPr/>
        <w:t>The unidentifiedShows.txt format is one path per line with no delimiters, prefixes, or suffixes.</w:t>
      </w:r>
    </w:p>
    <w:p>
      <w:pPr>
        <w:pStyle w:val="Heading2"/>
        <w:rPr/>
      </w:pPr>
      <w:r>
        <w:rPr/>
        <w:t>10.1 Date Conflict and Missing Date Outcomes</w:t>
      </w:r>
    </w:p>
    <w:p>
      <w:pPr>
        <w:pStyle w:val="ListBullet"/>
        <w:numPr>
          <w:ilvl w:val="0"/>
          <w:numId w:val="1"/>
        </w:numPr>
        <w:rPr/>
      </w:pPr>
      <w:r>
        <w:rP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rPr/>
        <w:t>11. Aggregator Requirements</w:t>
      </w:r>
    </w:p>
    <w:p>
      <w:pPr>
        <w:pStyle w:val="ListBullet"/>
        <w:numPr>
          <w:ilvl w:val="0"/>
          <w:numId w:val="1"/>
        </w:numPr>
        <w:rPr/>
      </w:pPr>
      <w:r>
        <w:rPr/>
        <w:t>Generated setlist filenames must preserve parentheses. Captured parentheticals must be included in the filename base when present.</w:t>
      </w:r>
    </w:p>
    <w:p>
      <w:pPr>
        <w:pStyle w:val="ListBullet"/>
        <w:numPr>
          <w:ilvl w:val="0"/>
          <w:numId w:val="1"/>
        </w:numPr>
        <w:rPr/>
      </w:pPr>
      <w:r>
        <w:rPr/>
        <w:t>The aggregator must read all matching meta*.log files in the output directory, not only logs from the current run.</w:t>
      </w:r>
    </w:p>
    <w:p>
      <w:pPr>
        <w:pStyle w:val="ListBullet"/>
        <w:numPr>
          <w:ilvl w:val="0"/>
          <w:numId w:val="1"/>
        </w:numPr>
        <w:rPr/>
      </w:pPr>
      <w:r>
        <w:rP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rPr/>
        <w:t>If a show name is established, append a space and PARENTHETICALS to the end of the show name, preserving multiple parentheticals in their original order.</w:t>
      </w:r>
    </w:p>
    <w:p>
      <w:pPr>
        <w:pStyle w:val="ListBullet"/>
        <w:numPr>
          <w:ilvl w:val="0"/>
          <w:numId w:val="1"/>
        </w:numPr>
        <w:rPr/>
      </w:pPr>
      <w:r>
        <w:rPr/>
        <w:t>The aggregator must continue to work with short token metadata logs such as metaX.log.</w:t>
      </w:r>
    </w:p>
    <w:p>
      <w:pPr>
        <w:pStyle w:val="ListBullet"/>
        <w:numPr>
          <w:ilvl w:val="0"/>
          <w:numId w:val="1"/>
        </w:numPr>
        <w:rPr/>
      </w:pPr>
      <w:r>
        <w:rPr/>
        <w:t>The aggregator must read all matching meta*.log files from TLOHome/logs.</w:t>
      </w:r>
    </w:p>
    <w:p>
      <w:pPr>
        <w:pStyle w:val="ListBullet"/>
        <w:numPr>
          <w:ilvl w:val="0"/>
          <w:numId w:val="1"/>
        </w:numPr>
        <w:rPr/>
      </w:pPr>
      <w:r>
        <w:rP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rPr/>
        <w:t>For aggregated wrapper-part records, postprocess must export one setlist file per bootlist row using the concatenation and de-duplication rules in Section 7.19.</w:t>
      </w:r>
    </w:p>
    <w:p>
      <w:pPr>
        <w:pStyle w:val="ListBullet"/>
        <w:numPr>
          <w:ilvl w:val="0"/>
          <w:numId w:val="1"/>
        </w:numPr>
        <w:rPr/>
      </w:pPr>
      <w:r>
        <w:rPr/>
        <w:t>The aggregator must use meta*.log as an independent source for blank-show reporting (see Section 10).</w:t>
      </w:r>
    </w:p>
    <w:p>
      <w:pPr>
        <w:pStyle w:val="Heading1"/>
        <w:rPr/>
      </w:pPr>
      <w:r>
        <w:rPr/>
        <w:t>12. Logging Requirements (see Appendix E8)</w:t>
      </w:r>
    </w:p>
    <w:p>
      <w:pPr>
        <w:pStyle w:val="ListBullet"/>
        <w:numPr>
          <w:ilvl w:val="0"/>
          <w:numId w:val="1"/>
        </w:numPr>
        <w:rPr/>
      </w:pPr>
      <w:r>
        <w:rPr/>
        <w:t>All inventory log files must be written under TLOHome/logs instead of directly under TLOHome.</w:t>
      </w:r>
    </w:p>
    <w:p>
      <w:pPr>
        <w:pStyle w:val="ListBullet"/>
        <w:numPr>
          <w:ilvl w:val="0"/>
          <w:numId w:val="1"/>
        </w:numPr>
        <w:rPr/>
      </w:pPr>
      <w:r>
        <w:rP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Tag, Tag in Place, Tag Copy, Tag Copy/Delete Original, Rename Compliantly, Convert shn, Artist in Album, etreeDB, setlist.fm, and Compliant Artist Mode when applicable. Example: "Switches -- Action: Full Inventory; Compliant: yes;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rPr/>
        <w:t>Token allocation must check TLOHome/logs for collisions.</w:t>
      </w:r>
    </w:p>
    <w:p>
      <w:pPr>
        <w:pStyle w:val="ListBullet"/>
        <w:numPr>
          <w:ilvl w:val="0"/>
          <w:numId w:val="1"/>
        </w:numPr>
        <w:rPr/>
      </w:pPr>
      <w:r>
        <w:rPr/>
        <w:t>Ctrl-C and GUI Quit cleanup must delete active-run tokenized logs from TLOHome/logs.</w:t>
      </w:r>
    </w:p>
    <w:p>
      <w:pPr>
        <w:pStyle w:val="ListBullet"/>
        <w:numPr>
          <w:ilvl w:val="0"/>
          <w:numId w:val="1"/>
        </w:numPr>
        <w:rPr/>
      </w:pPr>
      <w:r>
        <w:rPr/>
        <w:t>Postprocess must create TLOHome/logs/summary.log.</w:t>
      </w:r>
    </w:p>
    <w:p>
      <w:pPr>
        <w:pStyle w:val="ListBullet"/>
        <w:numPr>
          <w:ilvl w:val="0"/>
          <w:numId w:val="1"/>
        </w:numPr>
        <w:rPr/>
      </w:pPr>
      <w:r>
        <w:rP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rPr/>
        <w:t>Use short anchor log filenames that do not include the search path in the filename. (see Appendix E8)</w:t>
      </w:r>
    </w:p>
    <w:p>
      <w:pPr>
        <w:pStyle w:val="ListBullet"/>
        <w:numPr>
          <w:ilvl w:val="0"/>
          <w:numId w:val="1"/>
        </w:numPr>
        <w:rPr/>
      </w:pPr>
      <w:r>
        <w:rPr/>
        <w:t>X is a single letter or number from 0-9 or A-Z that keeps filenames unique across the current set of active search paths.</w:t>
      </w:r>
    </w:p>
    <w:p>
      <w:pPr>
        <w:pStyle w:val="ListBullet"/>
        <w:numPr>
          <w:ilvl w:val="0"/>
          <w:numId w:val="1"/>
        </w:numPr>
        <w:rPr/>
      </w:pPr>
      <w:r>
        <w:rP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rP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rPr/>
        <w:t>Pass the token to workers so workers access the correct log files.</w:t>
      </w:r>
    </w:p>
    <w:p>
      <w:pPr>
        <w:pStyle w:val="ListBullet"/>
        <w:numPr>
          <w:ilvl w:val="0"/>
          <w:numId w:val="1"/>
        </w:numPr>
        <w:rPr/>
      </w:pPr>
      <w:r>
        <w:rP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rP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rPr/>
        <w:t>The dispatcher should know the tokenized log filenames so it can delete them during Ctrl-C or Quit cleanup when necessary.</w:t>
      </w:r>
    </w:p>
    <w:p>
      <w:pPr>
        <w:pStyle w:val="Normal"/>
        <w:rPr/>
      </w:pPr>
      <w:r>
        <w:rPr/>
        <w:t>confX.log</w:t>
      </w:r>
    </w:p>
    <w:p>
      <w:pPr>
        <w:pStyle w:val="Normal"/>
        <w:rPr/>
      </w:pPr>
      <w:r>
        <w:rPr/>
        <w:t>deadX.log</w:t>
      </w:r>
    </w:p>
    <w:p>
      <w:pPr>
        <w:pStyle w:val="Normal"/>
        <w:rPr/>
      </w:pPr>
      <w:r>
        <w:rPr/>
        <w:t>compX.log</w:t>
      </w:r>
    </w:p>
    <w:p>
      <w:pPr>
        <w:pStyle w:val="Normal"/>
        <w:rPr/>
      </w:pPr>
      <w:r>
        <w:rPr/>
        <w:t>dupsX.log</w:t>
      </w:r>
    </w:p>
    <w:p>
      <w:pPr>
        <w:pStyle w:val="Normal"/>
        <w:rPr/>
      </w:pPr>
      <w:r>
        <w:rPr/>
        <w:t>groupsX.log</w:t>
      </w:r>
    </w:p>
    <w:p>
      <w:pPr>
        <w:pStyle w:val="Normal"/>
        <w:rPr/>
      </w:pPr>
      <w:r>
        <w:rPr/>
        <w:t>metaX.log</w:t>
      </w:r>
    </w:p>
    <w:p>
      <w:pPr>
        <w:pStyle w:val="Normal"/>
        <w:rPr/>
      </w:pPr>
      <w:r>
        <w:rPr/>
        <w:t>tagsX.txt and tageX.txt</w:t>
      </w:r>
    </w:p>
    <w:p>
      <w:pPr>
        <w:pStyle w:val="Heading1"/>
        <w:rPr/>
      </w:pPr>
      <w:r>
        <w:rPr/>
        <w:t>13. Command Line Requirements for tlo-gi.py</w:t>
      </w:r>
    </w:p>
    <w:p>
      <w:pPr>
        <w:pStyle w:val="ListBullet"/>
        <w:numPr>
          <w:ilvl w:val="0"/>
          <w:numId w:val="1"/>
        </w:numPr>
        <w:rPr/>
      </w:pPr>
      <w:r>
        <w:rPr/>
        <w:t>For a single --search-path command-line run, --$slam STRING and legacy -$slam STRING apply the slam artist to that one search path.</w:t>
      </w:r>
    </w:p>
    <w:p>
      <w:pPr>
        <w:pStyle w:val="ListBullet"/>
        <w:numPr>
          <w:ilvl w:val="0"/>
          <w:numId w:val="1"/>
        </w:numPr>
        <w:rPr/>
      </w:pPr>
      <w:r>
        <w:rPr/>
        <w:t>For a single --search-path command-line run, --$copy DIR applies Tag Copy to that one search path, using DIR as the destination parent.</w:t>
      </w:r>
    </w:p>
    <w:p>
      <w:pPr>
        <w:pStyle w:val="ListBullet"/>
        <w:numPr>
          <w:ilvl w:val="0"/>
          <w:numId w:val="1"/>
        </w:numPr>
        <w:rPr/>
      </w:pPr>
      <w:r>
        <w:rPr/>
        <w:t>For a single --search-path command-line run, --$copy-delete DIR applies Tag Copy/Delete Original to that one search path, using DIR as the destination parent.</w:t>
      </w:r>
    </w:p>
    <w:p>
      <w:pPr>
        <w:pStyle w:val="ListBullet"/>
        <w:numPr>
          <w:ilvl w:val="0"/>
          <w:numId w:val="1"/>
        </w:numPr>
        <w:rPr/>
      </w:pPr>
      <w:r>
        <w:rPr/>
        <w:t>--$copy and --$copy-delete are mutually exclusive for one --search-path. If either is supplied without --search-path, startup must report an error and exit.</w:t>
      </w:r>
    </w:p>
    <w:p>
      <w:pPr>
        <w:pStyle w:val="ListBullet"/>
        <w:numPr>
          <w:ilvl w:val="0"/>
          <w:numId w:val="1"/>
        </w:numPr>
        <w:rPr/>
      </w:pPr>
      <w:r>
        <w:rPr/>
        <w:t>Command-line copy/copy-delete destinations must pass the same startup capacity check as toBeInventoried.txt destinations.</w:t>
      </w:r>
    </w:p>
    <w:p>
      <w:pPr>
        <w:pStyle w:val="ListBullet"/>
        <w:numPr>
          <w:ilvl w:val="0"/>
          <w:numId w:val="1"/>
        </w:numPr>
        <w:rPr/>
      </w:pPr>
      <w:r>
        <w:rPr/>
        <w:t>--setlistfm-lookup command-line gating and online lookup behavior are defined in Section 9; this section lists the CLI-facing options and startup validation requirements.</w:t>
      </w:r>
    </w:p>
    <w:p>
      <w:pPr>
        <w:pStyle w:val="ListBullet"/>
        <w:numPr>
          <w:ilvl w:val="0"/>
          <w:numId w:val="1"/>
        </w:numPr>
        <w:rPr/>
      </w:pPr>
      <w:r>
        <w:rPr/>
        <w:t>setlist.fm lookup uses the SETLISTFM_API_KEY environment variable and must not expose or write the API key to logs.</w:t>
      </w:r>
    </w:p>
    <w:p>
      <w:pPr>
        <w:pStyle w:val="ListBullet"/>
        <w:numPr>
          <w:ilvl w:val="0"/>
          <w:numId w:val="1"/>
        </w:numPr>
        <w:rPr/>
      </w:pPr>
      <w:r>
        <w:rPr/>
        <w:t>--compliant defaults to false.</w:t>
      </w:r>
    </w:p>
    <w:p>
      <w:pPr>
        <w:pStyle w:val="ListBullet"/>
        <w:numPr>
          <w:ilvl w:val="0"/>
          <w:numId w:val="1"/>
        </w:numPr>
        <w:rPr/>
      </w:pPr>
      <w:r>
        <w:rPr/>
        <w:t>--etree-lookup defaults to false. When true, both non-compliant and compliant modes perform an eTreeDB venue/location lookup after Artist and yyyy-mm-dd Date are identified.</w:t>
      </w:r>
    </w:p>
    <w:p>
      <w:pPr>
        <w:pStyle w:val="ListBullet"/>
        <w:numPr>
          <w:ilvl w:val="0"/>
          <w:numId w:val="1"/>
        </w:numPr>
        <w:rPr/>
      </w:pPr>
      <w:r>
        <w:rPr/>
        <w:t>--TLOHome overrides the TLOHome environment variable.</w:t>
      </w:r>
    </w:p>
    <w:p>
      <w:pPr>
        <w:pStyle w:val="ListBullet"/>
        <w:numPr>
          <w:ilvl w:val="0"/>
          <w:numId w:val="1"/>
        </w:numPr>
        <w:rPr/>
      </w:pPr>
      <w:r>
        <w:rPr/>
        <w:t>--myTLO behavior and precedence are defined in Section 2.3.</w:t>
      </w:r>
    </w:p>
    <w:p>
      <w:pPr>
        <w:pStyle w:val="ListBullet"/>
        <w:numPr>
          <w:ilvl w:val="0"/>
          <w:numId w:val="1"/>
        </w:numPr>
        <w:rPr/>
      </w:pPr>
      <w:r>
        <w:rPr/>
        <w:t>-$slam is valid only with --search-path.</w:t>
      </w:r>
    </w:p>
    <w:p>
      <w:pPr>
        <w:pStyle w:val="ListBullet"/>
        <w:numPr>
          <w:ilvl w:val="0"/>
          <w:numId w:val="1"/>
        </w:numPr>
        <w:rPr/>
      </w:pPr>
      <w:r>
        <w:rPr/>
        <w:t>Anything written to the console is blocked only when --silent is set.</w:t>
      </w:r>
    </w:p>
    <w:p>
      <w:pPr>
        <w:pStyle w:val="ListBullet"/>
        <w:numPr>
          <w:ilvl w:val="0"/>
          <w:numId w:val="1"/>
        </w:numPr>
        <w:rPr/>
      </w:pPr>
      <w:r>
        <w:rPr/>
        <w:t>Removed arguments must not be present or affect output: --verbose, --flat, --full-logs, --suppress-header, and --interval.</w:t>
      </w:r>
    </w:p>
    <w:p>
      <w:pPr>
        <w:pStyle w:val="ListBullet"/>
        <w:numPr>
          <w:ilvl w:val="0"/>
          <w:numId w:val="1"/>
        </w:numPr>
        <w:rPr/>
      </w:pPr>
      <w:r>
        <w:rP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rP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rP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rP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rPr/>
        <w:t>--rename-compliantly is valid independently of tagging. By itself during full inventory it renames identified original folders in place without writing audio tags; with a tag/copy mode it applies the compliant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rPr/>
        <w:t>--compliant-artist-mode master|as-is controls compliant String1 artist handling. master checks String1 against the artist database; as-is uses String1 directly.</w:t>
      </w:r>
    </w:p>
    <w:p>
      <w:pPr>
        <w:pStyle w:val="Normal"/>
        <w:rPr/>
      </w:pPr>
      <w:r>
        <w:rPr/>
        <w:t>--debug [BOOL] (optional command-line-only GUI flag; enables debug output without changing the concise startup banner)</w:t>
        <w:br/>
        <w:t>--silent</w:t>
        <w:br/>
        <w:t>--TLOHome DIR</w:t>
        <w:br/>
        <w:t>--search-path STRING</w:t>
        <w:br/>
        <w:t>--compliant</w:t>
        <w:br/>
        <w:t>--compliant-artist-mode master|as-is</w:t>
        <w:br/>
        <w:t>--tag-during-inventory</w:t>
        <w:br/>
        <w:t>--tag-copy-during-inventory</w:t>
        <w:br/>
        <w:t>--tag-copy-destination DIR</w:t>
        <w:br/>
        <w:t>--tag-copy-and-delete DIR</w:t>
        <w:br/>
        <w:t>--rename-compliantly</w:t>
        <w:br/>
        <w:t>--convert-shn</w:t>
        <w:br/>
        <w:t>--etree-lookup</w:t>
        <w:br/>
        <w:t>--setlistfm-lookup</w:t>
        <w:br/>
        <w:t>--performance-mode gentle|balanced|fast|extreme</w:t>
        <w:br/>
        <w:t>--max-workers N</w:t>
        <w:br/>
        <w:t>--current-storage-volume STRING (updater field default; overrides TLOCurrentStorage)</w:t>
        <w:br/>
        <w:t>--$slam STRING or legacy -$slam STRING</w:t>
        <w:br/>
        <w:t>--$copy DIR</w:t>
        <w:br/>
        <w:t>--$copy-delete DIR</w:t>
        <w:br/>
        <w:t>--myTLO STRING (undocumented; see Section 2.3)</w:t>
      </w:r>
    </w:p>
    <w:p>
      <w:pPr>
        <w:pStyle w:val="Normal"/>
        <w:rPr/>
      </w:pPr>
      <w:r>
        <w:rPr/>
        <w:t>The inventory CLI must not accept --tag-path. tagPath is defined only for the tlo-ggi.py Tag launcher and tlo-tag.py; it must not affect full inventory or Add Shows processing.</w:t>
      </w:r>
    </w:p>
    <w:p>
      <w:pPr>
        <w:pStyle w:val="Normal"/>
        <w:rPr/>
      </w:pPr>
      <w:r>
        <w:rP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rP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rP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rPr/>
        <w:t>Lookup dependency requirement: setlist.fm requiring eTreeDB must be enforced by one shared function. Startup, CLI, and GUI surfaces must all use that same rule; Section 9 is the canonical behavior description.</w:t>
      </w:r>
    </w:p>
    <w:p>
      <w:pPr>
        <w:pStyle w:val="Normal"/>
        <w:rPr/>
      </w:pPr>
      <w:r>
        <w:rPr/>
        <w:t>Max Workers supplied-detection requirement: use argparse.SUPPRESS or an equivalent parser sentinel so GUI default display rules can follow Section 2.10 without duplicating parser-specific logic.</w:t>
      </w:r>
    </w:p>
    <w:p>
      <w:pPr>
        <w:pStyle w:val="Normal"/>
        <w:rPr/>
      </w:pPr>
      <w:r>
        <w:rPr/>
        <w:t>Debug compatibility requirement: --debug [BOOL] is the sole documented boolean-toggle exception. It may be supplied bare or with true/false, yes/no, y/n, or 1/0. All other generated boolean toggles remain no-value flags.</w:t>
      </w:r>
    </w:p>
    <w:p>
      <w:pPr>
        <w:pStyle w:val="Normal"/>
        <w:rPr/>
      </w:pPr>
      <w:r>
        <w:rPr/>
        <w:t>13.1 Standalone Tagger CLI Requirements for tlo-tag.py</w:t>
      </w:r>
    </w:p>
    <w:p>
      <w:pPr>
        <w:pStyle w:val="Normal"/>
        <w:rPr/>
      </w:pPr>
      <w:r>
        <w:rPr/>
        <w:t>Add and maintain a standalone command-line tagger named tlo-tag.py. It must behave the same as running the GUI Tag workflow after the user starts tagging from the Tagger window.</w:t>
      </w:r>
    </w:p>
    <w:p>
      <w:pPr>
        <w:pStyle w:val="Normal"/>
        <w:rPr/>
      </w:pPr>
      <w:r>
        <w:rP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rPr/>
        <w:t>TLOHome resolution for tlo-tag.py must preserve the internal compatibility precedence defined in Section 2.3, while user-facing help documents only --TLOHome and the TLOHome environment variable.</w:t>
      </w:r>
    </w:p>
    <w:p>
      <w:pPr>
        <w:pStyle w:val="Normal"/>
        <w:rPr/>
      </w:pPr>
      <w:r>
        <w:rPr/>
        <w:t>When tagPath is blank, the tagger must use the readyForXfer folder under the resolved TLOHome. When tagPath is non-empty, it overrides readyForXfer only for the tagger.</w:t>
      </w:r>
    </w:p>
    <w:p>
      <w:pPr>
        <w:pStyle w:val="Normal"/>
        <w:rPr/>
      </w:pPr>
      <w:r>
        <w:rP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rP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rP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rP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r/>
    </w:p>
    <w:p>
      <w:pPr>
        <w:pStyle w:val="Normal"/>
        <w:rPr/>
      </w:pPr>
      <w:r>
        <w:r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p>
    <w:p>
      <w:pPr>
        <w:pStyle w:val="Normal"/>
        <w:rPr/>
      </w:pPr>
      <w:r>
        <w:rPr/>
      </w:r>
    </w:p>
    <w:p>
      <w:pPr>
        <w:pStyle w:val="Normal"/>
        <w:rPr/>
      </w:pPr>
      <w:r>
        <w:rP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rP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rP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rP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rP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rP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rP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rP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rP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rP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rP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rPr/>
        <w:t>14. GUI Requirements for tlo-ggi.py</w:t>
      </w:r>
    </w:p>
    <w:p>
      <w:pPr>
        <w:pStyle w:val="ListBullet"/>
        <w:numPr>
          <w:ilvl w:val="0"/>
          <w:numId w:val="1"/>
        </w:numPr>
        <w:rPr/>
      </w:pPr>
      <w:r>
        <w:rPr/>
        <w:t>When the GUI Tag Copy/Delete Original -- Destination Path field is filled for a full inventory run, it overrides per-path --$copy and --$copy-delete destinations from toBeInventoried.txt. If the Search Path field is empty, the GUI must preflight the destination against the combined size of all accessible toBeInventoried.txt roots and show an alert if the destination lacks enough space.</w:t>
      </w:r>
    </w:p>
    <w:p>
      <w:pPr>
        <w:pStyle w:val="ListBullet"/>
        <w:numPr>
          <w:ilvl w:val="0"/>
          <w:numId w:val="1"/>
        </w:numPr>
        <w:rPr/>
      </w:pPr>
      <w:r>
        <w:rPr/>
        <w:t>Add a checkbox titled etreeDB, mapped to --etree-lookup, and a checkbox titled setlist.fm, mapped to --setlistfm-lookup.</w:t>
      </w:r>
    </w:p>
    <w:p>
      <w:pPr>
        <w:pStyle w:val="ListBullet"/>
        <w:numPr>
          <w:ilvl w:val="0"/>
          <w:numId w:val="1"/>
        </w:numPr>
        <w:rPr/>
      </w:pPr>
      <w:r>
        <w:rP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be laid out in a two-row, four-column grid. The first row, from left to right, is etreeDB, Compliant, Tag in Place, and Artist in Album Tag. The second row, from left to right, is setlist.fm, Rename Compliantly, Tag Copy, and Convert shn. Artist in Album Tag defaults to checked.</w:t>
      </w:r>
    </w:p>
    <w:p>
      <w:pPr>
        <w:pStyle w:val="ListBullet"/>
        <w:numPr>
          <w:ilvl w:val="0"/>
          <w:numId w:val="1"/>
        </w:numPr>
        <w:rPr/>
      </w:pPr>
      <w:r>
        <w:rP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rPr/>
        <w:t>Add/maintain a GUI main program named tlo-ggi.py.</w:t>
      </w:r>
    </w:p>
    <w:p>
      <w:pPr>
        <w:pStyle w:val="ListBullet"/>
        <w:numPr>
          <w:ilvl w:val="0"/>
          <w:numId w:val="1"/>
        </w:numPr>
        <w:rPr/>
      </w:pPr>
      <w:r>
        <w:rPr/>
        <w:t>The GUI should reflect the inputs from tlo-gi.py, using checkboxes where possible and text boxes where text is required.</w:t>
      </w:r>
    </w:p>
    <w:p>
      <w:pPr>
        <w:pStyle w:val="ListBullet"/>
        <w:numPr>
          <w:ilvl w:val="0"/>
          <w:numId w:val="1"/>
        </w:numPr>
        <w:rPr/>
      </w:pPr>
      <w:r>
        <w:rPr/>
        <w:t>The GUI must include a Performance Mode selector with gentle, balanced, fast, and extreme.</w:t>
      </w:r>
    </w:p>
    <w:p>
      <w:pPr>
        <w:pStyle w:val="ListBullet"/>
        <w:numPr>
          <w:ilvl w:val="0"/>
          <w:numId w:val="1"/>
        </w:numPr>
        <w:rPr/>
      </w:pPr>
      <w:r>
        <w:rP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rP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v1.1 Build number, developer attribution, tool attribution, and contact text. FAQ opens TLOHome/TLO-FAQ.txt; TLO-FAQ.txt is included in the source bundle and end-user complete distributions.</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w:t>
      </w:r>
    </w:p>
    <w:p>
      <w:pPr>
        <w:pStyle w:val="ListBullet"/>
        <w:numPr>
          <w:ilvl w:val="0"/>
          <w:numId w:val="1"/>
        </w:numPr>
        <w:rPr/>
      </w:pPr>
      <w:r>
        <w:rPr/>
        <w:t>Include hidden myTLO compatibility with the same precedence as CLI. It must not appear in help output or as a visible GUI field.</w:t>
      </w:r>
    </w:p>
    <w:p>
      <w:pPr>
        <w:pStyle w:val="ListBullet"/>
        <w:numPr>
          <w:ilvl w:val="0"/>
          <w:numId w:val="1"/>
        </w:numPr>
        <w:rPr/>
      </w:pPr>
      <w:r>
        <w:rPr/>
        <w:t>Indicate Search Path and Slam are optional overrides directly beneath their respective labels.</w:t>
      </w:r>
    </w:p>
    <w:p>
      <w:pPr>
        <w:pStyle w:val="ListBullet"/>
        <w:numPr>
          <w:ilvl w:val="0"/>
          <w:numId w:val="1"/>
        </w:numPr>
        <w:rPr/>
      </w:pPr>
      <w:r>
        <w:rPr/>
        <w:t>Include Tag, Add Shows (incremental), Quit, Inventory (full), Pause, and Resume buttons in the main button row. Tag must display at the far left. Add Shows (incremental) and Inventory (full) must each display as centered two-line labels.</w:t>
      </w:r>
    </w:p>
    <w:p>
      <w:pPr>
        <w:pStyle w:val="ListBullet"/>
        <w:numPr>
          <w:ilvl w:val="0"/>
          <w:numId w:val="1"/>
        </w:numPr>
        <w:rPr/>
      </w:pPr>
      <w:r>
        <w:rPr/>
        <w:t>Main button layout: Tag is at the far left, Add Shows / (incremental) is immediately to its right, Quit is centered, and Inventory / (full), Pause, and Resume are grouped on the right. All main-row buttons must have the same height.</w:t>
      </w:r>
    </w:p>
    <w:p>
      <w:pPr>
        <w:pStyle w:val="ListBullet"/>
        <w:numPr>
          <w:ilvl w:val="0"/>
          <w:numId w:val="1"/>
        </w:numPr>
        <w:rPr/>
      </w:pPr>
      <w:r>
        <w:rP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bootlist output, and must ask the user to continue or cancel before processing new shows as the first inventory output.</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w:t>
      </w:r>
    </w:p>
    <w:p>
      <w:pPr>
        <w:pStyle w:val="ListBullet"/>
      </w:pPr>
      <w:r>
        <w:t>Add Shows does not perform Tag Copy. If Tag Copy is selected in the main GUI, Add Shows ignores Tag Copy so it does not create a second destination outside the readyForXfer, dups, and staged workflow.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rPr/>
        <w:t>The main GUI must include vertically aligned checkboxes labeled Tag in Place, Tag Copy, and Rename Compliantly. Tag in Place and Tag Copy are mutually exclusive. Rename Compliantly is independent of tagging. In Full Inventory, when Rename Compliantly is checked and Tag in Place, Tag Copy, and Tag Copy/Delete Original -- Destination Path are all unavailable, TLO must rename each identified original music folder in place using the resolved Show Name and must not write or alter audio tags. When combined with Tag in Place, the original folder is renamed before tagging; when combined with Tag Copy, the copy destination uses the compliant name; and when combined with Tag Copy/Delete Original, the transferred destination uses the compliant name. These main-window values apply to Full Inventory and GUI Tag runs. Add Shows inherits only Compliant and Rename Compliantly and ignores Tag in Place and Tag Copy. The Add Shows window must use the bold in-window heading Traders Little Helper™ Inventory Update App.</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rP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tags the copy, and keeps the original source tree in the inventory. When Tag Copy/Delete Original is used, TLO captures metadata from the original source tree, transfers the folder, tags the destination, and records the destination in the inventory.</w:t>
      </w:r>
    </w:p>
    <w:p>
      <w:pPr>
        <w:pStyle w:val="ListBullet"/>
        <w:numPr>
          <w:ilvl w:val="0"/>
          <w:numId w:val="1"/>
        </w:numPr>
        <w:rPr/>
      </w:pPr>
      <w:r>
        <w:rP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rP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rP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rP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rP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rP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rPr/>
        <w:t>Pause must request a traversal pause without deleting logs or closing the GUI. Resume must clear the pause request and continue the same inventory run.</w:t>
      </w:r>
    </w:p>
    <w:p>
      <w:pPr>
        <w:pStyle w:val="ListBullet"/>
        <w:numPr>
          <w:ilvl w:val="0"/>
          <w:numId w:val="1"/>
        </w:numPr>
        <w:rPr/>
      </w:pPr>
      <w:r>
        <w:rPr/>
        <w:t>Include an embedded console output window that captures console data.</w:t>
      </w:r>
    </w:p>
    <w:p>
      <w:pPr>
        <w:pStyle w:val="ListBullet"/>
        <w:numPr>
          <w:ilvl w:val="0"/>
          <w:numId w:val="1"/>
        </w:numPr>
        <w:rPr/>
      </w:pPr>
      <w:r>
        <w:rPr/>
        <w:t>The console sub-window should be 30 percent shorter than the prior oversized version.</w:t>
      </w:r>
    </w:p>
    <w:p>
      <w:pPr>
        <w:pStyle w:val="ListBullet"/>
        <w:numPr>
          <w:ilvl w:val="0"/>
          <w:numId w:val="1"/>
        </w:numPr>
        <w:rPr/>
      </w:pPr>
      <w:r>
        <w:rPr/>
        <w:t>If possible, reuse tlo-gi.py and call it with the correct arguments. Embedding main logic is also acceptable.</w:t>
      </w:r>
    </w:p>
    <w:p>
      <w:pPr>
        <w:pStyle w:val="ListBullet"/>
        <w:numPr>
          <w:ilvl w:val="0"/>
          <w:numId w:val="1"/>
        </w:numPr>
        <w:rPr/>
      </w:pPr>
      <w:r>
        <w:t>Place the visible checkboxes in the required two-row, four-column grid with consistent horizontal and vertical alignment; do not add a Debug checkbox to the grid.</w:t>
      </w:r>
    </w:p>
    <w:p>
      <w:pPr>
        <w:pStyle w:val="ListBullet"/>
        <w:numPr>
          <w:ilvl w:val="0"/>
          <w:numId w:val="1"/>
        </w:numPr>
        <w:rPr/>
      </w:pPr>
      <w:r>
        <w:rPr/>
        <w:t>Spread out text input box lines slightly more horizontally than before.</w:t>
      </w:r>
    </w:p>
    <w:p>
      <w:pPr>
        <w:pStyle w:val="ListBullet"/>
        <w:numPr>
          <w:ilvl w:val="0"/>
          <w:numId w:val="1"/>
        </w:numPr>
        <w:rPr/>
      </w:pPr>
      <w:r>
        <w:rPr/>
        <w:t>The main GUI window title bar must read TLO Inventory GUI v1.2 Build XX, where XX is the current bundle number.</w:t>
      </w:r>
    </w:p>
    <w:p>
      <w:pPr>
        <w:pStyle w:val="ListBullet"/>
        <w:numPr>
          <w:ilvl w:val="0"/>
          <w:numId w:val="1"/>
        </w:numPr>
        <w:rPr/>
      </w:pPr>
      <w:r>
        <w:rPr/>
        <w:t>Change the bold GUI heading to Traders Little Organizer(TM) Inventory App.</w:t>
      </w:r>
    </w:p>
    <w:p>
      <w:pPr>
        <w:pStyle w:val="ListBullet"/>
        <w:numPr>
          <w:ilvl w:val="0"/>
          <w:numId w:val="1"/>
        </w:numPr>
        <w:rPr/>
      </w:pPr>
      <w:r>
        <w:rP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rPr/>
        <w:t>Rename Compliantly must not require Tag in Place, Tag Copy, or Tag Copy/Delete Original. For Full Inventory, Rename Compliantly by itself means rename the identified original folder in place without tagging. The GUI and CLI must accept this combination without an alert or validation error. A standalone or GUI Tag run always writes tags directly to the selected Tagging Path and may rename an identified folder compliantly before tagging.</w:t>
      </w:r>
    </w:p>
    <w:p>
      <w:pPr>
        <w:pStyle w:val="Normal"/>
        <w:rPr/>
      </w:pPr>
      <w:r>
        <w:rPr/>
        <w:t>The Tagger window must include a console subwindow that receives the same concise folder/file messages written by the standalone CLI tagger. The Tagger window must not include its own Tag in Place, Tag Copy, Tag Copy Destination, or Rename Compliantly checkboxes. Rename Compliantly may be inherited from the main GUI; the inventory-only Tag in Place and Tag Copy settings must not affect standalone Tag processing.</w:t>
      </w:r>
    </w:p>
    <w:p>
      <w:pPr>
        <w:pStyle w:val="Normal"/>
        <w:rPr/>
      </w:pPr>
      <w:r>
        <w:rP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rPr/>
        <w:t>Clicking the main Tag button must open a new window whose title bar reads TLO Tagger GUI v1.2 Build XX. Inside the window, the only application heading must be the bold text Traders Little Helper™ Tagger App. Do not add a second in-window version heading. A summary line below the heading must show Rename Compliantly state, Convert shn state, Compliant state, etreeDB state, and Artist in Album state. It must not show Tag in Place, Tag Copy, or a copy destination.</w:t>
      </w:r>
    </w:p>
    <w:p>
      <w:pPr>
        <w:pStyle w:val="Normal"/>
        <w:rPr/>
      </w:pPr>
      <w:r>
        <w:rPr/>
        <w:t>tlo-ggi.py must accept --tag-path STRING as a tagger-only launcher value. If supplied, it pre-populates the tagger path field and must not be passed into or used by full inventory or Add Shows processing.</w:t>
      </w:r>
    </w:p>
    <w:p>
      <w:pPr>
        <w:pStyle w:val="Normal"/>
        <w:rPr/>
      </w:pPr>
      <w:r>
        <w:rP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rP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rP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rP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rPr/>
      </w:pPr>
      <w:r>
        <w:rPr/>
        <w:t>14.1 Tagger GUI Requirements</w:t>
      </w:r>
    </w:p>
    <w:p>
      <w:pPr>
        <w:pStyle w:val="ListBullet"/>
        <w:numPr>
          <w:ilvl w:val="0"/>
          <w:numId w:val="1"/>
        </w:numPr>
        <w:rPr/>
      </w:pPr>
      <w:r>
        <w:rPr/>
        <w:t>When packaged as a Windows PyInstaller executable, tlo-ggi.exe must support multiprocessing path-worker startup without treating worker bootstrap arguments as GUI arguments and without launching child GUI windows.</w:t>
      </w:r>
    </w:p>
    <w:p>
      <w:pPr>
        <w:pStyle w:val="Heading1"/>
        <w:rPr/>
      </w:pPr>
      <w:r>
        <w:rPr/>
        <w:t>15. Ctrl-C, Quit, and Startup Errors</w:t>
      </w:r>
    </w:p>
    <w:p>
      <w:pPr>
        <w:pStyle w:val="ListBullet"/>
        <w:numPr>
          <w:ilvl w:val="0"/>
          <w:numId w:val="1"/>
        </w:numPr>
        <w:rPr/>
      </w:pPr>
      <w:r>
        <w:rP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rPr/>
        <w:t>Trap the Quit button.</w:t>
      </w:r>
    </w:p>
    <w:p>
      <w:pPr>
        <w:pStyle w:val="ListBullet"/>
        <w:numPr>
          <w:ilvl w:val="0"/>
          <w:numId w:val="1"/>
        </w:numPr>
        <w:rPr/>
      </w:pPr>
      <w:r>
        <w:rPr/>
        <w:t>Before inventory starts, Quit closes the GUI normally and no logs are deleted.</w:t>
      </w:r>
    </w:p>
    <w:p>
      <w:pPr>
        <w:pStyle w:val="ListBullet"/>
        <w:numPr>
          <w:ilvl w:val="0"/>
          <w:numId w:val="1"/>
        </w:numPr>
        <w:rPr/>
      </w:pPr>
      <w:r>
        <w:rP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rPr/>
        <w:t>The implementation must delete logs only after the worker-pool termination request has been issued, so workers do not recreate or continue writing tokenized logs after cleanup.</w:t>
      </w:r>
    </w:p>
    <w:p>
      <w:pPr>
        <w:pStyle w:val="ListBullet"/>
        <w:numPr>
          <w:ilvl w:val="0"/>
          <w:numId w:val="1"/>
        </w:numPr>
        <w:rPr/>
      </w:pPr>
      <w:r>
        <w:rPr/>
        <w:t>If the active inventory is running serially rather than in a process pool, Quit must still request cancellation, delete active-run tokenized logs, and exit the process.</w:t>
      </w:r>
    </w:p>
    <w:p>
      <w:pPr>
        <w:pStyle w:val="ListBullet"/>
        <w:numPr>
          <w:ilvl w:val="0"/>
          <w:numId w:val="1"/>
        </w:numPr>
        <w:rPr/>
      </w:pPr>
      <w:r>
        <w:rP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rPr/>
        <w:t>Startup error messages must be presented to the user in a readable way.</w:t>
      </w:r>
    </w:p>
    <w:p>
      <w:pPr>
        <w:pStyle w:val="ListBullet"/>
        <w:numPr>
          <w:ilvl w:val="0"/>
          <w:numId w:val="1"/>
        </w:numPr>
        <w:rPr/>
      </w:pPr>
      <w:r>
        <w:rPr/>
        <w:t>After the inventory phase finishes, print a console message stating that cleanup, aggregation, and output generation still need to run.</w:t>
      </w:r>
    </w:p>
    <w:p>
      <w:pPr>
        <w:pStyle w:val="ListBullet"/>
        <w:numPr>
          <w:ilvl w:val="0"/>
          <w:numId w:val="1"/>
        </w:numPr>
        <w:rPr/>
      </w:pPr>
      <w:r>
        <w:rPr/>
        <w:t>After cleanup, aggregation, and output generation finish, print a console message stating that cleanup, aggregation, and output generation are complete.</w:t>
      </w:r>
    </w:p>
    <w:p>
      <w:pPr>
        <w:pStyle w:val="ListBullet"/>
        <w:numPr>
          <w:ilvl w:val="0"/>
          <w:numId w:val="1"/>
        </w:numPr>
        <w:rPr/>
      </w:pPr>
      <w:r>
        <w:rPr/>
        <w:t>In GUI mode, errors must not be written only to a console window that closes before they can be read.</w:t>
      </w:r>
    </w:p>
    <w:p>
      <w:pPr>
        <w:pStyle w:val="Normal"/>
        <w:rPr/>
      </w:pPr>
      <w:r>
        <w:rPr/>
      </w:r>
    </w:p>
    <w:p>
      <w:pPr>
        <w:pStyle w:val="Heading1"/>
        <w:rPr/>
      </w:pPr>
      <w:r>
        <w:rPr/>
        <w:t>Appendix A - Requirements Traceability Matrix</w:t>
      </w:r>
    </w:p>
    <w:p>
      <w:pPr>
        <w:pStyle w:val="Normal"/>
        <w:rPr/>
      </w:pPr>
      <w:r>
        <w:rP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pPr>
              <w:pStyle w:val="Normal"/>
              <w:spacing w:before="0" w:after="0"/>
              <w:rPr/>
            </w:pPr>
            <w:r>
              <w:rPr>
                <w:sz w:val="16"/>
              </w:rPr>
              <w:t>General constraints and elapsed timer</w:t>
            </w:r>
          </w:p>
        </w:tc>
        <w:tc>
          <w:tcPr>
            <w:tcW w:w="2880" w:type="dxa"/>
            <w:tcBorders/>
          </w:tcPr>
          <w:p>
            <w:pPr>
              <w:pStyle w:val="Normal"/>
              <w:spacing w:before="0" w:after="0"/>
              <w:rPr/>
            </w:pPr>
            <w:r>
              <w:rPr>
                <w:sz w:val="16"/>
              </w:rPr>
              <w:t>tlo_main_lib.py / shared normalization utilities</w:t>
            </w:r>
          </w:p>
        </w:tc>
        <w:tc>
          <w:tcPr>
            <w:tcW w:w="2880" w:type="dxa"/>
            <w:tcBorders/>
          </w:tcPr>
          <w:p>
            <w:pPr>
              <w:pStyle w:val="Normal"/>
              <w:spacing w:before="0" w:after="0"/>
              <w:rPr/>
            </w:pPr>
            <w:r>
              <w:rPr>
                <w:sz w:val="16"/>
              </w:rPr>
              <w:t>Startup-to-exit timer, setlist filename behavior, and common normalization.</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bl>
    <w:p>
      <w:pPr>
        <w:pStyle w:val="Heading1"/>
        <w:rPr/>
      </w:pPr>
      <w:r>
        <w:rPr/>
        <w:t>Appendix B - Open Issues and Future Clarifications</w:t>
      </w:r>
    </w:p>
    <w:p>
      <w:pPr>
        <w:pStyle w:val="Normal"/>
        <w:rPr/>
      </w:pPr>
      <w:r>
        <w:rPr/>
        <w:t>The ambiguity decisions in Appendix D are incorporated into the main requirements. The remaining future clarification items are listed here.</w:t>
      </w:r>
    </w:p>
    <w:p>
      <w:pPr>
        <w:pStyle w:val="ListBullet"/>
        <w:numPr>
          <w:ilvl w:val="0"/>
          <w:numId w:val="1"/>
        </w:numPr>
        <w:rPr/>
      </w:pPr>
      <w:r>
        <w:rP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rPr/>
        <w:t>Path-alias limitations are specified in Section 2.6 and should be referenced from the user guide rather than restated here.</w:t>
      </w:r>
    </w:p>
    <w:p>
      <w:pPr>
        <w:pStyle w:val="ListBullet"/>
        <w:numPr>
          <w:ilvl w:val="0"/>
          <w:numId w:val="1"/>
        </w:numPr>
        <w:rPr/>
      </w:pPr>
      <w:r>
        <w:rPr/>
        <w:t>The TLO Search app is a separate delivery and is outside the source/implementation scope of this inventory bundle. User documentation may describe its workflow only when it is clearly labeled as separately installed.</w:t>
      </w:r>
    </w:p>
    <w:p>
      <w:pPr>
        <w:pStyle w:val="Heading1"/>
        <w:rPr/>
      </w:pPr>
      <w:r>
        <w:rPr/>
        <w:t>Appendix C - Reserved</w:t>
      </w:r>
    </w:p>
    <w:p>
      <w:pPr>
        <w:pStyle w:val="Normal"/>
        <w:rPr/>
      </w:pPr>
      <w:r>
        <w:rPr/>
        <w:t>Reserved for future project-level clarifications that are not implementation requirements.</w:t>
      </w:r>
    </w:p>
    <w:p>
      <w:pPr>
        <w:pStyle w:val="Heading1"/>
        <w:rPr/>
      </w:pPr>
      <w:r>
        <w:rPr/>
        <w:t>Appendix D - Ambiguity Review and Clarifications</w:t>
      </w:r>
    </w:p>
    <w:p>
      <w:pPr>
        <w:pStyle w:val="Heading2"/>
        <w:rPr/>
      </w:pPr>
      <w:r>
        <w:rPr/>
        <w:t>D1. Music file definition</w:t>
      </w:r>
    </w:p>
    <w:p>
      <w:pPr>
        <w:pStyle w:val="Normal"/>
        <w:rPr/>
      </w:pPr>
      <w:r>
        <w:rPr/>
        <w:t>Definition of "music file" is left as-is and is not considered a conflict. The current searched extensions are listed in Appendix E1 for user review.</w:t>
      </w:r>
    </w:p>
    <w:p>
      <w:pPr>
        <w:pStyle w:val="Heading2"/>
        <w:rPr/>
      </w:pPr>
      <w:r>
        <w:rPr/>
        <w:t>D2. Search path overlap normalization</w:t>
      </w:r>
    </w:p>
    <w:p>
      <w:pPr>
        <w:pStyle w:val="Normal"/>
        <w:rPr/>
      </w:pPr>
      <w:r>
        <w:rPr/>
        <w:t>Resolved. Duplicate and nested-root handling, including the user-guide warning for symlinks, junctions, mount aliases, and case-equivalent paths, is canonical in Section 2.6.</w:t>
      </w:r>
    </w:p>
    <w:p>
      <w:pPr>
        <w:pStyle w:val="Heading2"/>
        <w:rPr/>
      </w:pPr>
      <w:r>
        <w:rPr/>
        <w:t>D3. Tag artist vs path artist disagreement</w:t>
      </w:r>
    </w:p>
    <w:p>
      <w:pPr>
        <w:pStyle w:val="Normal"/>
        <w:rPr/>
      </w:pPr>
      <w:r>
        <w:rPr/>
        <w:t>Resolved for non-compliant mode. In non-compliant mode, a usable tag artist always wins. If the tag artist is in the Artist DB, store the DB master name. If not, store the tag artist as normalized from the tag. Once a tag artist is accepted, do not perform path artist identification and do not compare the tag artist with any path artist. Compliant-mode FLAC tag exclusion is defined in Section 8.</w:t>
      </w:r>
    </w:p>
    <w:p>
      <w:pPr>
        <w:pStyle w:val="Heading2"/>
        <w:rPr/>
      </w:pPr>
      <w:r>
        <w:rPr/>
        <w:t>D4. Date conflict vs unresolved handling</w:t>
      </w:r>
    </w:p>
    <w:p>
      <w:pPr>
        <w:pStyle w:val="Normal"/>
        <w:rPr/>
      </w:pPr>
      <w:r>
        <w:rPr/>
        <w:t>Resolved. Adopt the date conflict and missing-date outcome table in Section 10.1.</w:t>
      </w:r>
    </w:p>
    <w:p>
      <w:pPr>
        <w:pStyle w:val="Heading2"/>
        <w:rPr/>
      </w:pPr>
      <w:r>
        <w:rPr/>
        <w:t>D5. Multiple parentheticals</w:t>
      </w:r>
    </w:p>
    <w:p>
      <w:pPr>
        <w:pStyle w:val="Normal"/>
        <w:rPr/>
      </w:pPr>
      <w:r>
        <w:rP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rPr/>
        <w:t>D6. Completion reporting lines</w:t>
      </w:r>
    </w:p>
    <w:p>
      <w:pPr>
        <w:pStyle w:val="Normal"/>
        <w:rPr/>
      </w:pPr>
      <w:r>
        <w:rPr/>
        <w:t>Resolved. The exact lines in use are specified in Sections 2.7 and 2.8.</w:t>
      </w:r>
    </w:p>
    <w:p>
      <w:pPr>
        <w:pStyle w:val="Heading2"/>
        <w:rPr/>
      </w:pPr>
      <w:r>
        <w:rPr/>
        <w:t>D7. GUI Quit behavior</w:t>
      </w:r>
    </w:p>
    <w:p>
      <w:pPr>
        <w:pStyle w:val="Normal"/>
        <w:rPr/>
      </w:pPr>
      <w:r>
        <w:rPr/>
        <w:t>Resolved. The three-state GUI Quit behavior is canonical in Section 15. Appendix D records only the ambiguity disposition.</w:t>
      </w:r>
    </w:p>
    <w:p>
      <w:pPr>
        <w:pStyle w:val="Heading2"/>
        <w:rPr/>
      </w:pPr>
      <w:r>
        <w:rPr/>
        <w:t>D8. Wrapper directory definition</w:t>
      </w:r>
    </w:p>
    <w:p>
      <w:pPr>
        <w:pStyle w:val="Normal"/>
        <w:rPr/>
      </w:pPr>
      <w:r>
        <w:rPr/>
        <w:t>Resolved by full extraction from the code bundle used for this document. The authoritative wrapper, non-main-directory, containment, weak-suffix, four-digit wrapper, and Phase 2/3 wrapper-segment definitions are listed in Appendix E2.</w:t>
      </w:r>
    </w:p>
    <w:p>
      <w:pPr>
        <w:pStyle w:val="Heading2"/>
        <w:rPr/>
      </w:pPr>
      <w:r>
        <w:rPr/>
        <w:t>D9. Artist abbreviation detection timing</w:t>
      </w:r>
    </w:p>
    <w:p>
      <w:pPr>
        <w:pStyle w:val="Normal"/>
        <w:rPr/>
      </w:pPr>
      <w:r>
        <w:rPr/>
        <w:t>Resolved. Artist abbreviation detection timing and outcomes are specified in Section 7.5.</w:t>
      </w:r>
    </w:p>
    <w:p>
      <w:pPr>
        <w:pStyle w:val="Heading1"/>
        <w:rPr/>
      </w:pPr>
      <w:r>
        <w:rPr/>
        <w:t>Appendix E - Code-Derived Lists and Enumerations</w:t>
      </w:r>
    </w:p>
    <w:p>
      <w:pPr>
        <w:pStyle w:val="Normal"/>
        <w:rPr/>
      </w:pPr>
      <w:r>
        <w:rP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rPr/>
        <w:t>E1. File Types and File-Name Related Lists</w:t>
      </w:r>
    </w:p>
    <w:p>
      <w:pPr>
        <w:pStyle w:val="Heading3"/>
        <w:rPr/>
      </w:pPr>
      <w:r>
        <w:rPr/>
        <w:t>Music/media extensions used for music-file detection</w:t>
      </w:r>
    </w:p>
    <w:p>
      <w:pPr>
        <w:pStyle w:val="Normal"/>
        <w:rPr/>
      </w:pPr>
      <w:r>
        <w:rPr/>
        <w:t>.3gp, .aac, .aif, .aiff, .alac, .ape, .avi, .flac, .flv, .m2ts, .m4a, .m4v, .mkv, .mov, .mp3, .mp4, .mpeg, .mpg, .oga, .ogg, .opus, .shn, .shnf, .ts, .vob, .wav, .webm, .wmv, .wv</w:t>
      </w:r>
    </w:p>
    <w:p>
      <w:pPr>
        <w:pStyle w:val="Heading3"/>
        <w:rPr/>
      </w:pPr>
      <w:r>
        <w:rPr/>
        <w:t>FLAC tag-reader extensions</w:t>
      </w:r>
    </w:p>
    <w:p>
      <w:pPr>
        <w:pStyle w:val="Normal"/>
        <w:rPr/>
      </w:pPr>
      <w:r>
        <w:rPr/>
        <w:t>The current tag reader samples tags only from these extensions in non-compliant mode, and non-compliant mode always runs those tag checks regardless of Performance Mode. See Section 8 for compliant-mode FLAC tag exclusion.</w:t>
      </w:r>
    </w:p>
    <w:p>
      <w:pPr>
        <w:pStyle w:val="Normal"/>
        <w:rPr/>
      </w:pPr>
      <w:r>
        <w:rPr/>
        <w:t>.flac</w:t>
      </w:r>
    </w:p>
    <w:p>
      <w:pPr>
        <w:pStyle w:val="Heading3"/>
        <w:rPr/>
      </w:pPr>
      <w:r>
        <w:rPr/>
        <w:t>FLAC tag fields read into metadata samples</w:t>
      </w:r>
    </w:p>
    <w:p>
      <w:pPr>
        <w:pStyle w:val="Normal"/>
        <w:rPr/>
      </w:pPr>
      <w:r>
        <w:rPr/>
        <w:t>artist, album, albumartist, date (non-compliant mode only; never sampled, logged, or used in compliant mode)</w:t>
      </w:r>
    </w:p>
    <w:p>
      <w:pPr>
        <w:pStyle w:val="Heading3"/>
        <w:rPr/>
      </w:pPr>
      <w:r>
        <w:rPr/>
        <w:t>Postprocess/setlist filename constants</w:t>
      </w:r>
    </w:p>
    <w:p>
      <w:pPr>
        <w:pStyle w:val="Normal"/>
        <w:rPr/>
      </w:pPr>
      <w:r>
        <w:rP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rP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rP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rPr/>
        <w:t>E2. Phase 1 Directory Pruning and Wrapper Detection</w:t>
      </w:r>
    </w:p>
    <w:p>
      <w:pPr>
        <w:pStyle w:val="Heading3"/>
        <w:rPr/>
      </w:pPr>
      <w:r>
        <w:rPr/>
        <w:t>Directory names pruned during Phase 1 tree walk</w:t>
      </w:r>
    </w:p>
    <w:p>
      <w:pPr>
        <w:pStyle w:val="Normal"/>
        <w:rPr/>
      </w:pPr>
      <w:r>
        <w:rPr/>
        <w:t>directories ending in -ignoreDir, $RECYCLE.BIN, System Volume Information</w:t>
      </w:r>
    </w:p>
    <w:p>
      <w:pPr>
        <w:pStyle w:val="Heading3"/>
        <w:rPr/>
      </w:pPr>
      <w:r>
        <w:rPr/>
        <w:t>Exact wrapper directory patterns</w:t>
      </w:r>
    </w:p>
    <w:p>
      <w:pPr>
        <w:pStyle w:val="Normal"/>
        <w:rPr/>
      </w:pPr>
      <w:r>
        <w:rPr/>
        <w:t>^music$</w:t>
      </w:r>
    </w:p>
    <w:p>
      <w:pPr>
        <w:pStyle w:val="Normal"/>
        <w:rPr/>
      </w:pPr>
      <w:r>
        <w:rPr/>
        <w:t>^audio$</w:t>
      </w:r>
    </w:p>
    <w:p>
      <w:pPr>
        <w:pStyle w:val="Normal"/>
        <w:rPr/>
      </w:pPr>
      <w:r>
        <w:rPr/>
        <w:t>^tunes$</w:t>
      </w:r>
    </w:p>
    <w:p>
      <w:pPr>
        <w:pStyle w:val="Normal"/>
        <w:rPr/>
      </w:pPr>
      <w:r>
        <w:rPr/>
        <w:t>^aud$</w:t>
      </w:r>
    </w:p>
    <w:p>
      <w:pPr>
        <w:pStyle w:val="Normal"/>
        <w:rPr/>
      </w:pPr>
      <w:r>
        <w:rPr/>
        <w:t>^sbd$</w:t>
      </w:r>
    </w:p>
    <w:p>
      <w:pPr>
        <w:pStyle w:val="Normal"/>
        <w:rPr/>
      </w:pPr>
      <w:r>
        <w:rPr/>
        <w:t>^flac$</w:t>
      </w:r>
    </w:p>
    <w:p>
      <w:pPr>
        <w:pStyle w:val="Normal"/>
        <w:rPr/>
      </w:pPr>
      <w:r>
        <w:rPr/>
        <w:t>^flacs$</w:t>
      </w:r>
    </w:p>
    <w:p>
      <w:pPr>
        <w:pStyle w:val="Normal"/>
        <w:rPr/>
      </w:pPr>
      <w:r>
        <w:rPr/>
        <w:t>^flac files$</w:t>
      </w:r>
    </w:p>
    <w:p>
      <w:pPr>
        <w:pStyle w:val="Normal"/>
        <w:rPr/>
      </w:pPr>
      <w:r>
        <w:rPr/>
        <w:t>^shn$</w:t>
      </w:r>
    </w:p>
    <w:p>
      <w:pPr>
        <w:pStyle w:val="Normal"/>
        <w:rPr/>
      </w:pPr>
      <w:r>
        <w:rPr/>
        <w:t>^shns$</w:t>
      </w:r>
    </w:p>
    <w:p>
      <w:pPr>
        <w:pStyle w:val="Normal"/>
        <w:rPr/>
      </w:pPr>
      <w:r>
        <w:rPr/>
        <w:t>^mp3$</w:t>
      </w:r>
    </w:p>
    <w:p>
      <w:pPr>
        <w:pStyle w:val="Normal"/>
        <w:rPr/>
      </w:pPr>
      <w:r>
        <w:rPr/>
        <w:t>^unknown artist$</w:t>
      </w:r>
    </w:p>
    <w:p>
      <w:pPr>
        <w:pStyle w:val="Normal"/>
        <w:rPr/>
      </w:pPr>
      <w:r>
        <w:rPr/>
        <w:t>^full-length tracks$</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^video$</w:t>
      </w:r>
    </w:p>
    <w:p>
      <w:pPr>
        <w:pStyle w:val="Normal"/>
        <w:rPr/>
      </w:pPr>
      <w:r>
        <w:rPr/>
        <w:t>^dvd$</w:t>
      </w:r>
    </w:p>
    <w:p>
      <w:pPr>
        <w:pStyle w:val="Normal"/>
        <w:rPr/>
      </w:pPr>
      <w:r>
        <w:rPr/>
        <w:t>^bluray$</w:t>
      </w:r>
    </w:p>
    <w:p>
      <w:pPr>
        <w:pStyle w:val="Normal"/>
        <w:rPr/>
      </w:pPr>
      <w:r>
        <w:rPr/>
        <w:t>^blu[\s._-]*ray$</w:t>
      </w:r>
    </w:p>
    <w:p>
      <w:pPr>
        <w:pStyle w:val="Normal"/>
        <w:rPr/>
      </w:pPr>
      <w:r>
        <w:rPr/>
        <w:t>^fm\s*broadcast$</w:t>
      </w:r>
    </w:p>
    <w:p>
      <w:pPr>
        <w:pStyle w:val="Normal"/>
        <w:rPr/>
      </w:pPr>
      <w:r>
        <w:rPr/>
        <w:t>^soundboard$</w:t>
      </w:r>
    </w:p>
    <w:p>
      <w:pPr>
        <w:pStyle w:val="Normal"/>
        <w:rPr/>
      </w:pPr>
      <w:r>
        <w:rPr/>
        <w:t>^flacs?\s*and\s*checks?$</w:t>
      </w:r>
    </w:p>
    <w:p>
      <w:pPr>
        <w:pStyle w:val="Normal"/>
        <w:rPr/>
      </w:pPr>
      <w:r>
        <w:rPr/>
        <w:t>^volume\s+\d{1,2}$</w:t>
      </w:r>
    </w:p>
    <w:p>
      <w:pPr>
        <w:pStyle w:val="Normal"/>
        <w:rPr/>
      </w:pPr>
      <w:r>
        <w:rPr/>
        <w:t>^disc\s+\d{1,2}\s+flac$</w:t>
      </w:r>
    </w:p>
    <w:p>
      <w:pPr>
        <w:pStyle w:val="Normal"/>
        <w:rPr/>
      </w:pPr>
      <w:r>
        <w:rPr/>
        <w:t>^disk\s+\d{1,2}\s+flac$</w:t>
      </w:r>
    </w:p>
    <w:p>
      <w:pPr>
        <w:pStyle w:val="Normal"/>
        <w:rPr/>
      </w:pPr>
      <w:r>
        <w:rPr/>
        <w:t>^disco\s*\d{1,2}$</w:t>
      </w:r>
    </w:p>
    <w:p>
      <w:pPr>
        <w:pStyle w:val="Normal"/>
        <w:rPr/>
      </w:pPr>
      <w:r>
        <w:rPr/>
        <w:t>^cd\s+\d{1,2}.*$</w:t>
      </w:r>
    </w:p>
    <w:p>
      <w:pPr>
        <w:pStyle w:val="Heading3"/>
        <w:rPr/>
      </w:pPr>
      <w:r>
        <w:rPr/>
        <w:t>Wrapper-term containment patterns</w:t>
      </w:r>
    </w:p>
    <w:p>
      <w:pPr>
        <w:pStyle w:val="Normal"/>
        <w:rPr/>
      </w:pPr>
      <w:r>
        <w:rPr/>
        <w:t>unknown artist</w:t>
      </w:r>
    </w:p>
    <w:p>
      <w:pPr>
        <w:pStyle w:val="Normal"/>
        <w:rPr/>
      </w:pPr>
      <w:r>
        <w:rPr/>
        <w:t>fm\s*broadcast</w:t>
      </w:r>
    </w:p>
    <w:p>
      <w:pPr>
        <w:pStyle w:val="Normal"/>
        <w:rPr/>
      </w:pPr>
      <w:r>
        <w:rPr/>
        <w:t>soundboard</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bluray</w:t>
      </w:r>
    </w:p>
    <w:p>
      <w:pPr>
        <w:pStyle w:val="Normal"/>
        <w:rPr/>
      </w:pPr>
      <w:r>
        <w:rPr/>
        <w:t>blu[\s._-]*ray</w:t>
      </w:r>
    </w:p>
    <w:p>
      <w:pPr>
        <w:pStyle w:val="Normal"/>
        <w:rPr/>
      </w:pPr>
      <w:r>
        <w:rPr/>
        <w:t>\bflac\b</w:t>
      </w:r>
    </w:p>
    <w:p>
      <w:pPr>
        <w:pStyle w:val="Normal"/>
        <w:rPr/>
      </w:pPr>
      <w:r>
        <w:rPr/>
        <w:t>\bflacs\b</w:t>
      </w:r>
    </w:p>
    <w:p>
      <w:pPr>
        <w:pStyle w:val="Normal"/>
        <w:rPr/>
      </w:pPr>
      <w:r>
        <w:rPr/>
        <w:t>\baudio\b</w:t>
      </w:r>
    </w:p>
    <w:p>
      <w:pPr>
        <w:pStyle w:val="Normal"/>
        <w:rPr/>
      </w:pPr>
      <w:r>
        <w:rPr/>
        <w:t>\bvideo\b</w:t>
      </w:r>
    </w:p>
    <w:p>
      <w:pPr>
        <w:pStyle w:val="Normal"/>
        <w:rPr/>
      </w:pPr>
      <w:r>
        <w:rPr/>
        <w:t>\btunes\b</w:t>
      </w:r>
    </w:p>
    <w:p>
      <w:pPr>
        <w:pStyle w:val="Normal"/>
        <w:rPr/>
      </w:pPr>
      <w:r>
        <w:rPr/>
        <w:t>\bchecks?\b</w:t>
      </w:r>
    </w:p>
    <w:p>
      <w:pPr>
        <w:pStyle w:val="Normal"/>
        <w:rPr/>
      </w:pPr>
      <w:r>
        <w:rPr/>
        <w:t>\bvolume\s+\d{1,2}\b</w:t>
      </w:r>
    </w:p>
    <w:p>
      <w:pPr>
        <w:pStyle w:val="Normal"/>
        <w:rPr/>
      </w:pPr>
      <w:r>
        <w:rPr/>
        <w:t>\bdisc\s+\d{1,2}\b</w:t>
      </w:r>
    </w:p>
    <w:p>
      <w:pPr>
        <w:pStyle w:val="Normal"/>
        <w:rPr/>
      </w:pPr>
      <w:r>
        <w:rPr/>
        <w:t>\bdisk\s+\d{1,2}\b</w:t>
      </w:r>
    </w:p>
    <w:p>
      <w:pPr>
        <w:pStyle w:val="Normal"/>
        <w:rPr/>
      </w:pPr>
      <w:r>
        <w:rPr/>
        <w:t>\bcd\s+\d{1,2}\b</w:t>
      </w:r>
    </w:p>
    <w:p>
      <w:pPr>
        <w:pStyle w:val="Heading3"/>
        <w:rPr/>
      </w:pPr>
      <w:r>
        <w:rPr/>
        <w:t>Non-main-directory / volume-part patterns</w:t>
      </w:r>
    </w:p>
    <w:p>
      <w:pPr>
        <w:pStyle w:val="Normal"/>
        <w:rPr/>
      </w:pPr>
      <w:r>
        <w:rPr/>
        <w:t>^[\[\(_][\s.\-_]*(disc|disk|cd|pt\.|pt|part|set|side|tape)[\s.\-_]*\d{1,2}[\s.\-_]*[\]\)_]$</w:t>
      </w:r>
    </w:p>
    <w:p>
      <w:pPr>
        <w:pStyle w:val="Normal"/>
        <w:rPr/>
      </w:pPr>
      <w:r>
        <w:rPr/>
        <w:t>^(disc|disk|cd|pt\.|pt|lp|set|side)[\s.\-_]*(\d{1,2}|iii|ii|i|one|two|a|b)$</w:t>
      </w:r>
    </w:p>
    <w:p>
      <w:pPr>
        <w:pStyle w:val="Normal"/>
        <w:rPr/>
      </w:pPr>
      <w:r>
        <w:rPr/>
        <w:t>^[\[\(_][\s.\-_]*d[\s.\-_]*[012]?[0-9][\s.\-_]*[\]\)_]$</w:t>
      </w:r>
    </w:p>
    <w:p>
      <w:pPr>
        <w:pStyle w:val="Normal"/>
        <w:rPr/>
      </w:pPr>
      <w:r>
        <w:rPr/>
        <w:t>^d[\s.\-_]*\d{1,2}[\s.\-_]*(aud|sbd)?[\s.\-_]*(flacs|flac|shns|shnf|shn|master)?$</w:t>
      </w:r>
    </w:p>
    <w:p>
      <w:pPr>
        <w:pStyle w:val="Normal"/>
        <w:rPr/>
      </w:pPr>
      <w:r>
        <w:rPr/>
        <w:t>^[\[\(]?[\s.\-_]*(1st|first|2nd|second|acoustic|electric|afternoon|evening)[\s.\-_]*(set|show|side|cd|disc|disk)[\s.\-_]*[\]\)]?$</w:t>
      </w:r>
    </w:p>
    <w:p>
      <w:pPr>
        <w:pStyle w:val="Normal"/>
        <w:rPr/>
      </w:pPr>
      <w:r>
        <w:rPr/>
        <w:t>^d[\s.\-_]*\d{1,2}$</w:t>
      </w:r>
    </w:p>
    <w:p>
      <w:pPr>
        <w:pStyle w:val="Normal"/>
        <w:rPr/>
      </w:pPr>
      <w:r>
        <w:rPr/>
        <w:t>^#(\s?|.\-|_)\d{1,2}$</w:t>
      </w:r>
    </w:p>
    <w:p>
      <w:pPr>
        <w:pStyle w:val="Heading3"/>
        <w:rPr/>
      </w:pPr>
      <w:r>
        <w:rPr/>
        <w:t>Weak suffix patterns stripped from candidate main directories</w:t>
      </w:r>
    </w:p>
    <w:p>
      <w:pPr>
        <w:pStyle w:val="Normal"/>
        <w:rPr/>
      </w:pPr>
      <w:r>
        <w:rPr/>
        <w:t>(?:^|[\s._-])(disc|disk|cd|set|side|part|pt)\s*\d{1,2}$</w:t>
      </w:r>
    </w:p>
    <w:p>
      <w:pPr>
        <w:pStyle w:val="Normal"/>
        <w:rPr/>
      </w:pPr>
      <w:r>
        <w:rPr/>
        <w:t>(?:^|[\s._-])d\s*\d{1,2}$</w:t>
      </w:r>
    </w:p>
    <w:p>
      <w:pPr>
        <w:pStyle w:val="Heading3"/>
        <w:rPr/>
      </w:pPr>
      <w:r>
        <w:rPr/>
        <w:t>Four-digit wrapper rule</w:t>
      </w:r>
    </w:p>
    <w:p>
      <w:pPr>
        <w:pStyle w:val="Normal"/>
        <w:rPr/>
      </w:pPr>
      <w:r>
        <w:rPr/>
        <w:t>^\d{4}$</w:t>
      </w:r>
    </w:p>
    <w:p>
      <w:pPr>
        <w:pStyle w:val="Heading3"/>
        <w:rPr/>
      </w:pPr>
      <w:r>
        <w:rPr/>
        <w:t>Phase 2/3 wrapper-segment regex</w:t>
      </w:r>
    </w:p>
    <w:p>
      <w:pPr>
        <w:pStyle w:val="Normal"/>
        <w:rPr/>
      </w:pPr>
      <w:r>
        <w:rPr/>
        <w:t>(?i)^(?:disc|disk|cd|set|side|part|pt)\s*[a-z0-9]{0,3}$|^d\s*\d{1,2}$|^\d{4}$|^(?:audio|music|flac|flacs|shn|shns|aud|sbd|video|unknown artist)$</w:t>
      </w:r>
    </w:p>
    <w:p>
      <w:pPr>
        <w:pStyle w:val="Heading2"/>
        <w:rPr/>
      </w:pPr>
      <w:r>
        <w:rPr/>
        <w:t>E3. Setlist Identification, Housekeeping, and Checksum Lists</w:t>
      </w:r>
    </w:p>
    <w:p>
      <w:pPr>
        <w:pStyle w:val="Normal"/>
        <w:rPr/>
      </w:pPr>
      <w:r>
        <w:rPr/>
        <w:t>Generated setlist file content rule: If no source setlist exists, generate one using the exact first line *** No setlist found ***. Then add available show metadata lines in this order: artist name; date; venue and location combined. Skip any metadata line whose value is blank. Then list recognized music filenames from the show directory in alphabetical order by filename.</w:t>
      </w:r>
    </w:p>
    <w:p>
      <w:pPr>
        <w:pStyle w:val="Normal"/>
        <w:rPr/>
      </w:pPr>
      <w:r>
        <w:rPr/>
        <w:t>Generated setlist metadata line terminology: "artist name" means the resolved Artist field. "date" means the normalized Date field. "venue and location" means the Venue field followed by the Location field when both are available; if only one exists, write only that value. No generated setlist line uses labels or prefixes.</w:t>
      </w:r>
    </w:p>
    <w:p>
      <w:pPr>
        <w:pStyle w:val="Heading3"/>
        <w:rPr/>
      </w:pPr>
      <w:r>
        <w:rPr/>
        <w:t>Setlist candidate filename patterns</w:t>
      </w:r>
    </w:p>
    <w:p>
      <w:pPr>
        <w:pStyle w:val="Normal"/>
        <w:rPr/>
      </w:pPr>
      <w:r>
        <w:rPr/>
        <w:t>set[\s._-]*list</w:t>
      </w:r>
    </w:p>
    <w:p>
      <w:pPr>
        <w:pStyle w:val="Normal"/>
        <w:rPr/>
      </w:pPr>
      <w:r>
        <w:rPr/>
        <w:t>info</w:t>
      </w:r>
    </w:p>
    <w:p>
      <w:pPr>
        <w:pStyle w:val="Normal"/>
        <w:rPr/>
      </w:pPr>
      <w:r>
        <w:rPr/>
        <w:t>notes?</w:t>
      </w:r>
    </w:p>
    <w:p>
      <w:pPr>
        <w:pStyle w:val="Normal"/>
        <w:rPr/>
      </w:pPr>
      <w:r>
        <w:rPr/>
        <w:t>read[\s._-]*me</w:t>
      </w:r>
    </w:p>
    <w:p>
      <w:pPr>
        <w:pStyle w:val="Normal"/>
        <w:rPr/>
      </w:pPr>
      <w:r>
        <w:rPr/>
        <w:t>track</w:t>
      </w:r>
    </w:p>
    <w:p>
      <w:pPr>
        <w:pStyle w:val="Normal"/>
        <w:rPr/>
      </w:pPr>
      <w:r>
        <w:rPr/>
        <w:t>song</w:t>
      </w:r>
    </w:p>
    <w:p>
      <w:pPr>
        <w:pStyle w:val="Heading3"/>
        <w:rPr/>
      </w:pPr>
      <w:r>
        <w:rPr/>
        <w:t>Housekeeping filename patterns rejected as setlists</w:t>
      </w:r>
    </w:p>
    <w:p>
      <w:pPr>
        <w:pStyle w:val="Normal"/>
        <w:rPr/>
      </w:pPr>
      <w:r>
        <w:rPr/>
        <w:t>\bmd5\b</w:t>
      </w:r>
    </w:p>
    <w:p>
      <w:pPr>
        <w:pStyle w:val="Normal"/>
        <w:rPr/>
      </w:pPr>
      <w:r>
        <w:rPr/>
        <w:t>\bffp\b</w:t>
      </w:r>
    </w:p>
    <w:p>
      <w:pPr>
        <w:pStyle w:val="Normal"/>
        <w:rPr/>
      </w:pPr>
      <w:r>
        <w:rPr/>
        <w:t>\bfpt\b</w:t>
      </w:r>
    </w:p>
    <w:p>
      <w:pPr>
        <w:pStyle w:val="Normal"/>
        <w:rPr/>
      </w:pPr>
      <w:r>
        <w:rPr/>
        <w:t>\bsfv\b</w:t>
      </w:r>
    </w:p>
    <w:p>
      <w:pPr>
        <w:pStyle w:val="Normal"/>
        <w:rPr/>
      </w:pPr>
      <w:r>
        <w:rPr/>
        <w:t>checksum</w:t>
      </w:r>
    </w:p>
    <w:p>
      <w:pPr>
        <w:pStyle w:val="Normal"/>
        <w:rPr/>
      </w:pPr>
      <w:r>
        <w:rPr/>
        <w:t>checksums</w:t>
      </w:r>
    </w:p>
    <w:p>
      <w:pPr>
        <w:pStyle w:val="Normal"/>
        <w:rPr/>
      </w:pPr>
      <w:r>
        <w:rPr/>
        <w:t>fingerprint</w:t>
      </w:r>
    </w:p>
    <w:p>
      <w:pPr>
        <w:pStyle w:val="Normal"/>
        <w:rPr/>
      </w:pPr>
      <w:r>
        <w:rPr/>
        <w:t>finger</w:t>
      </w:r>
    </w:p>
    <w:p>
      <w:pPr>
        <w:pStyle w:val="Normal"/>
        <w:rPr/>
      </w:pPr>
      <w:r>
        <w:rPr/>
        <w:t>\bst5\b</w:t>
      </w:r>
    </w:p>
    <w:p>
      <w:pPr>
        <w:pStyle w:val="Normal"/>
        <w:rPr/>
      </w:pPr>
      <w:r>
        <w:rPr/>
        <w:t>\bshn\b</w:t>
      </w:r>
    </w:p>
    <w:p>
      <w:pPr>
        <w:pStyle w:val="Normal"/>
        <w:rPr/>
      </w:pPr>
      <w:r>
        <w:rPr/>
        <w:t>\bcue\b</w:t>
      </w:r>
    </w:p>
    <w:p>
      <w:pPr>
        <w:pStyle w:val="Normal"/>
        <w:rPr/>
      </w:pPr>
      <w:r>
        <w:rPr/>
        <w:t>\bm3u\b</w:t>
      </w:r>
    </w:p>
    <w:p>
      <w:pPr>
        <w:pStyle w:val="Normal"/>
        <w:rPr/>
      </w:pPr>
      <w:r>
        <w:rPr/>
        <w:t>\bm3u8\b</w:t>
      </w:r>
    </w:p>
    <w:p>
      <w:pPr>
        <w:pStyle w:val="Normal"/>
        <w:rPr/>
      </w:pPr>
      <w:r>
        <w:rPr/>
        <w:t>\bpls\b</w:t>
      </w:r>
    </w:p>
    <w:p>
      <w:pPr>
        <w:pStyle w:val="Normal"/>
        <w:rPr/>
      </w:pPr>
      <w:r>
        <w:rPr/>
        <w:t>\blog\b</w:t>
      </w:r>
    </w:p>
    <w:p>
      <w:pPr>
        <w:pStyle w:val="Normal"/>
        <w:rPr/>
      </w:pPr>
      <w:r>
        <w:rPr/>
        <w:t>torrent</w:t>
      </w:r>
    </w:p>
    <w:p>
      <w:pPr>
        <w:pStyle w:val="Normal"/>
        <w:rPr/>
      </w:pPr>
      <w:r>
        <w:rPr/>
        <w:t>spectrogram</w:t>
      </w:r>
    </w:p>
    <w:p>
      <w:pPr>
        <w:pStyle w:val="Normal"/>
        <w:rPr/>
      </w:pPr>
      <w:r>
        <w:rPr/>
        <w:t>aucdtect</w:t>
      </w:r>
    </w:p>
    <w:p>
      <w:pPr>
        <w:pStyle w:val="Normal"/>
        <w:rPr/>
      </w:pPr>
      <w:r>
        <w:rPr/>
        <w:t>dislaimer</w:t>
      </w:r>
    </w:p>
    <w:p>
      <w:pPr>
        <w:pStyle w:val="Normal"/>
        <w:rPr/>
      </w:pPr>
      <w:r>
        <w:rPr/>
        <w:t>disclaimer</w:t>
      </w:r>
    </w:p>
    <w:p>
      <w:pPr>
        <w:pStyle w:val="Normal"/>
        <w:rPr/>
      </w:pPr>
      <w:r>
        <w:rPr/>
        <w:t>easyed</w:t>
      </w:r>
    </w:p>
    <w:p>
      <w:pPr>
        <w:pStyle w:val="Normal"/>
        <w:rPr/>
      </w:pPr>
      <w:r>
        <w:rPr/>
        <w:t>previous</w:t>
      </w:r>
    </w:p>
    <w:p>
      <w:pPr>
        <w:pStyle w:val="Normal"/>
        <w:rPr/>
      </w:pPr>
      <w:r>
        <w:rPr/>
        <w:t>trader[']?s?\s*little\s*helper</w:t>
      </w:r>
    </w:p>
    <w:p>
      <w:pPr>
        <w:pStyle w:val="Normal"/>
        <w:rPr/>
      </w:pPr>
      <w:r>
        <w:rPr/>
        <w:t>\btlh\b</w:t>
      </w:r>
    </w:p>
    <w:p>
      <w:pPr>
        <w:pStyle w:val="Normal"/>
        <w:rPr/>
      </w:pPr>
      <w:r>
        <w:rPr/>
        <w:t>folder[\s._-]*aucdtect</w:t>
      </w:r>
    </w:p>
    <w:p>
      <w:pPr>
        <w:pStyle w:val="Normal"/>
        <w:rPr/>
      </w:pPr>
      <w:r>
        <w:rPr/>
        <w:t>ffmpeg</w:t>
      </w:r>
    </w:p>
    <w:p>
      <w:pPr>
        <w:pStyle w:val="Heading3"/>
        <w:rPr/>
      </w:pPr>
      <w:r>
        <w:rP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w:t>
      </w:r>
    </w:p>
    <w:p>
      <w:pPr>
        <w:pStyle w:val="Heading3"/>
        <w:rPr/>
      </w:pPr>
      <w:r>
        <w:rP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rPr/>
        <w:t>Checksum-only line patterns</w:t>
      </w:r>
    </w:p>
    <w:p>
      <w:pPr>
        <w:pStyle w:val="Normal"/>
        <w:rPr/>
      </w:pPr>
      <w:r>
        <w:rP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rPr/>
        <w:t>Examples: 01 Highway Star.flac:81b2cf16b83390c1875f67afb2d37350 and d1t01.wav = 0123456789abcdef0123456789abcdef. Multiple consecutive filename.ext:&lt;hex&gt; rows indicate a checksum/hash section and must not be parsed as track titles.</w:t>
      </w:r>
    </w:p>
    <w:p>
      <w:pPr>
        <w:pStyle w:val="Heading2"/>
        <w:rPr/>
      </w:pPr>
      <w:r>
        <w:rPr/>
        <w:t>E4. Date, Month, and Placeholder Pattern Lists</w:t>
      </w:r>
    </w:p>
    <w:p>
      <w:pPr>
        <w:pStyle w:val="Heading3"/>
        <w:rPr/>
      </w:pPr>
      <w:r>
        <w:rPr/>
        <w:t>Date Range Patterns</w:t>
      </w:r>
    </w:p>
    <w:p>
      <w:pPr>
        <w:pStyle w:val="Normal"/>
        <w:rPr/>
      </w:pPr>
      <w:r>
        <w:rP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rP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rPr/>
        <w:t>When a date range is detected, treat the first date in the range as the canonical show date and normalize it using the existing date rules.</w:t>
      </w:r>
    </w:p>
    <w:p>
      <w:pPr>
        <w:pStyle w:val="Normal"/>
        <w:rPr/>
      </w:pPr>
      <w:r>
        <w:rPr/>
        <w:t>Preserve the full original range string in PARENTHETICALS.</w:t>
      </w:r>
    </w:p>
    <w:p>
      <w:pPr>
        <w:pStyle w:val="Heading3"/>
        <w:rPr/>
      </w:pPr>
      <w:r>
        <w:rP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rPr/>
        <w:t>Date-pattern list used while evaluating complete paths</w:t>
      </w:r>
    </w:p>
    <w:p>
      <w:pPr>
        <w:pStyle w:val="Normal"/>
        <w:rPr/>
      </w:pPr>
      <w:r>
        <w:rP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rPr/>
        <w:t>\b(?:19|20)\d{2}([._ -])\d{1,2}\1\d{1,2}\b or \b(?:19|20)\d{2}\s+\d{1,2}\s+\d{1,2}\b; the same separator must be used between all three numeric components. Slash is not accepted for all-numeric dates. The explicit mixed exceptions are \b(?:19|20)\d{2}\s+\d{1,2}[.-]\d{1,2}\b.</w:t>
      </w:r>
    </w:p>
    <w:p>
      <w:pPr>
        <w:pStyle w:val="Normal"/>
        <w:rPr/>
      </w:pPr>
      <w:r>
        <w:rP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rPr/>
        <w:t>\b\d{1,2}([._ -])\d{1,2}\1(?:\d{2}|(?:19|20)\d{2})\b or \b\d{1,2}\s+\d{1,2}\s+(?:\d{2}|(?:19|20)\d{2})\b; the same separator must be used between all three numeric components. Slash is not accepted for all-numeric dates.</w:t>
      </w:r>
    </w:p>
    <w:p>
      <w:pPr>
        <w:pStyle w:val="Normal"/>
        <w:rPr/>
      </w:pPr>
      <w:r>
        <w:rPr/>
        <w:t>\b(?:19|20)\d{6}\b (normalize as yyyy-mm-dd only when valid). Compact eight-digit values are not ranges during date extraction; filename normalization may still convert increasing compact year-range tokens such as 19961998 to 1996-1998.</w:t>
      </w:r>
    </w:p>
    <w:p>
      <w:pPr>
        <w:pStyle w:val="Normal"/>
        <w:rPr/>
      </w:pPr>
      <w:r>
        <w:rPr/>
        <w:t>\b(?:jan|january|feb|february|mar|march|apr|april|may|jun|june|jul|july|aug|august|sep|sept|september|oct|october|nov|november|dec|december)\s+\d{1,2},?\s+\d{2,4}\b</w:t>
      </w:r>
    </w:p>
    <w:p>
      <w:pPr>
        <w:pStyle w:val="Normal"/>
        <w:rPr/>
      </w:pPr>
      <w:r>
        <w:rPr/>
        <w:t>\b\d{1,2}\s+(?:jan|january|feb|february|mar|march|apr|april|may|jun|june|jul|july|aug|august|sep|sept|september|oct|october|nov|november|dec|december),?\s+\d{2,4}\b</w:t>
      </w:r>
    </w:p>
    <w:p>
      <w:pPr>
        <w:pStyle w:val="Normal"/>
        <w:rPr/>
      </w:pPr>
      <w:r>
        <w:rPr/>
        <w:t>\b(?:jan|january|feb|february|mar|march|apr|april|may|jun|june|jul|july|aug|august|sep|sept|september|oct|october|nov|november|dec|december)[\s._-]+\d{1,2}[\s._-]+\d{2,4}\b</w:t>
      </w:r>
    </w:p>
    <w:p>
      <w:pPr>
        <w:pStyle w:val="Normal"/>
        <w:rPr/>
      </w:pPr>
      <w:r>
        <w:rPr/>
        <w:t>\b\d{1,2}[\s._-]+(?:jan|january|feb|february|mar|march|apr|april|may|jun|june|jul|july|aug|august|sep|sept|september|oct|october|nov|november|dec|december)[\s._-]+\d{2,4}\b</w:t>
      </w:r>
    </w:p>
    <w:p>
      <w:pPr>
        <w:pStyle w:val="Normal"/>
        <w:rPr/>
      </w:pPr>
      <w:r>
        <w:rPr/>
        <w:t>\b\d{4}\s+(?:jan|january|feb|february|mar|march|apr|april|may|jun|june|jul|july|aug|august|sep|sept|september|oct|october|nov|november|dec|december)\s+\d{1,2}\b</w:t>
      </w:r>
    </w:p>
    <w:p>
      <w:pPr>
        <w:pStyle w:val="Normal"/>
        <w:rPr/>
      </w:pPr>
      <w:r>
        <w:rPr/>
        <w:t>\b\d{4}[\s._-]+(?:jan|january|feb|february|mar|march|apr|april|may|jun|june|jul|july|aug|august|sep|sept|september|oct|october|nov|november|dec|december)[\s._-]+\d{1,2}\b</w:t>
      </w:r>
    </w:p>
    <w:p>
      <w:pPr>
        <w:pStyle w:val="Normal"/>
        <w:rPr/>
      </w:pPr>
      <w:r>
        <w:rPr/>
        <w:t>\b\d{1,2}(?:jan|january|feb|february|mar|march|apr|april|may|jun|june|jul|july|aug|august|sep|sept|september|oct|october|nov|november|dec|december)\d{2,4}\b</w:t>
      </w:r>
    </w:p>
    <w:p>
      <w:pPr>
        <w:pStyle w:val="Normal"/>
        <w:rPr/>
      </w:pPr>
      <w:r>
        <w:rPr/>
        <w:t>\b(?:jan|january|feb|february|mar|march|apr|april|may|jun|june|jul|july|aug|august|sep|sept|september|oct|october|nov|november|dec|december)\d{4}\b</w:t>
      </w:r>
    </w:p>
    <w:p>
      <w:pPr>
        <w:pStyle w:val="Normal"/>
        <w:rPr/>
      </w:pPr>
      <w:r>
        <w:rPr/>
        <w:t>\b\d{4}(?:jan|january|feb|february|mar|march|apr|april|may|jun|june|jul|july|aug|august|sep|sept|september|oct|october|nov|november|dec|december)\d{1,2}\b</w:t>
      </w:r>
    </w:p>
    <w:p>
      <w:pPr>
        <w:pStyle w:val="Normal"/>
        <w:rPr/>
      </w:pPr>
      <w:r>
        <w:rPr/>
        <w:t>\b\d{1,2}[._-](?:jan|january|feb|february|mar|march|apr|april|may|jun|june|jul|july|aug|august|sep|sept|september|oct|october|nov|november|dec|december)[._-]\d{2,4}\b</w:t>
      </w:r>
    </w:p>
    <w:p>
      <w:pPr>
        <w:pStyle w:val="Heading3"/>
        <w:rPr/>
      </w:pPr>
      <w:r>
        <w:rPr/>
        <w:t>Core date extractor patterns</w:t>
      </w:r>
    </w:p>
    <w:p>
      <w:pPr>
        <w:pStyle w:val="Normal"/>
        <w:rPr/>
      </w:pPr>
      <w:r>
        <w:rPr/>
        <w:t>YEAR_FIRST_PATTERN: (?&lt;![0-9xX])(?P&lt;year&gt;(?:\d{2}|(?:19|20)\d{2}|(?:19|20)\d[xX]|[xX]{4}))(?P&lt;sep&gt;(?:\s+|[._-]))(?P&lt;month&gt;[0-9xX]{1,2})(?P=sep)(?P&lt;day&gt;[0-9xX]{1,2})(?![0-9xX]); the same separator text must appear between year/month and month/day. Slash is not accepted.</w:t>
      </w:r>
    </w:p>
    <w:p>
      <w:pPr>
        <w:pStyle w:val="Normal"/>
        <w:rPr/>
      </w:pPr>
      <w:r>
        <w:rP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rPr/>
        <w:t>YYYYMMDD: (?&lt;![0-9xX])(?P&lt;year&gt;(?:19|20)\d{2}|(?:19|20)\dx|xxxx)(?P&lt;month&gt;[0-9xX]{2})(?P&lt;day&gt;[0-9xX]{2})(?![0-9xX]); normalize to yyyy-mm-dd only when valid and when x placeholders obey the right-suffix rule.</w:t>
      </w:r>
    </w:p>
    <w:p>
      <w:pPr>
        <w:pStyle w:val="Normal"/>
        <w:rPr/>
      </w:pPr>
      <w:r>
        <w:rPr/>
        <w:t>COMPACT_YEAR_MONTH_OR_RANGE: (?&lt;![0-9xX])(?P&lt;year&gt;(?:19|20)\d{2})(?P&lt;tail&gt;\d{2})(?![0-9xX]); emits yyyy-mm-xx and may also emit yyyy-yyyy when the tail plausibly advances the year within the five-year span.</w:t>
      </w:r>
    </w:p>
    <w:p>
      <w:pPr>
        <w:pStyle w:val="Normal"/>
        <w:rPr/>
      </w:pPr>
      <w:r>
        <w:rP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rP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rPr/>
        <w:t>Date extraction must ignore audio-format references such as 44.1/16, 24/96, 16/48, 16-44, 24-96, 16-44.1, and similar sample-rate/bit-depth text.</w:t>
      </w:r>
    </w:p>
    <w:p>
      <w:pPr>
        <w:pStyle w:val="Normal"/>
        <w:rPr/>
      </w:pPr>
      <w:r>
        <w:rP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rPr/>
        <w:t>Day month year with optional ordinal suffix</w:t>
      </w:r>
    </w:p>
    <w:p>
      <w:pPr>
        <w:pStyle w:val="Normal"/>
        <w:rPr/>
      </w:pPr>
      <w:r>
        <w:rPr/>
        <w:t>Year month-name day with optional ordinal suffix</w:t>
      </w:r>
    </w:p>
    <w:p>
      <w:pPr>
        <w:pStyle w:val="Heading2"/>
        <w:rPr/>
      </w:pPr>
      <w:r>
        <w:rPr/>
        <w:t>E5. Location, State, Country, and City Lists</w:t>
      </w:r>
    </w:p>
    <w:p>
      <w:pPr>
        <w:pStyle w:val="Heading3"/>
        <w:rPr/>
      </w:pPr>
      <w:r>
        <w:rP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rP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rPr/>
        <w:t>Country aliases</w:t>
      </w:r>
    </w:p>
    <w:p>
      <w:pPr>
        <w:pStyle w:val="Normal"/>
        <w:rPr/>
      </w:pPr>
      <w:r>
        <w:rP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rPr/>
        <w:t>Country search terms</w:t>
      </w:r>
    </w:p>
    <w:p>
      <w:pPr>
        <w:pStyle w:val="Normal"/>
        <w:rPr/>
      </w:pPr>
      <w:r>
        <w:rP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rPr/>
        <w:t>Ambiguous state codes requiring stricter matching</w:t>
      </w:r>
    </w:p>
    <w:p>
      <w:pPr>
        <w:pStyle w:val="Normal"/>
        <w:rPr/>
      </w:pPr>
      <w:r>
        <w:rPr/>
        <w:t>HI, IN, MA, OH, OK, OR</w:t>
      </w:r>
    </w:p>
    <w:p>
      <w:pPr>
        <w:pStyle w:val="Heading3"/>
        <w:rPr/>
      </w:pPr>
      <w:r>
        <w:rPr/>
        <w:t>Lowercase state codes treated as common/noisy in some contexts</w:t>
      </w:r>
    </w:p>
    <w:p>
      <w:pPr>
        <w:pStyle w:val="Normal"/>
        <w:rPr/>
      </w:pPr>
      <w:r>
        <w:rPr/>
        <w:t>CO, DE, HI, ID, IN, LA, MA, ME, MO, OH, OK, OR, PA</w:t>
      </w:r>
    </w:p>
    <w:p>
      <w:pPr>
        <w:pStyle w:val="Heading3"/>
        <w:rPr/>
      </w:pPr>
      <w:r>
        <w:rPr/>
        <w:t>Los Angeles shorthand guard</w:t>
      </w:r>
    </w:p>
    <w:p>
      <w:pPr>
        <w:pStyle w:val="Normal"/>
        <w:rPr/>
      </w:pPr>
      <w:r>
        <w:rP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rPr/>
        <w:t>Full state-name anchors</w:t>
      </w:r>
    </w:p>
    <w:p>
      <w:pPr>
        <w:pStyle w:val="Normal"/>
        <w:rPr/>
      </w:pPr>
      <w:r>
        <w:rP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rPr/>
        <w:t>Setlist metadata header boundary</w:t>
      </w:r>
    </w:p>
    <w:p>
      <w:pPr>
        <w:pStyle w:val="Normal"/>
        <w:rPr/>
      </w:pPr>
      <w:r>
        <w:rP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rP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rPr/>
        <w:t>Lowercase state-noise words</w:t>
      </w:r>
    </w:p>
    <w:p>
      <w:pPr>
        <w:pStyle w:val="Normal"/>
        <w:rPr/>
      </w:pPr>
      <w:r>
        <w:rPr/>
        <w:t>a, all, am, an, and, any, are, as, at, be, believe, by, for, from, go, if, in, into, is, it, live, me, my, of, on, or, part, set, soul, the, to, track, up, with, you, your</w:t>
      </w:r>
    </w:p>
    <w:p>
      <w:pPr>
        <w:pStyle w:val="Heading3"/>
        <w:rPr/>
      </w:pPr>
      <w:r>
        <w:rPr/>
        <w:t>City prefix words used by location parsing</w:t>
      </w:r>
    </w:p>
    <w:p>
      <w:pPr>
        <w:pStyle w:val="Normal"/>
        <w:rPr/>
      </w:pPr>
      <w:r>
        <w:rPr/>
        <w:t>east, el, fort, ft, la, lake, las, los, lower, mount, mt, new, north, old, port, saint, san, santa, south, st, upper, west</w:t>
      </w:r>
    </w:p>
    <w:p>
      <w:pPr>
        <w:pStyle w:val="Heading3"/>
        <w:rPr/>
      </w:pPr>
      <w:r>
        <w:rPr/>
        <w:t>Multipart city prefixes used by Phase 2/3 parsing</w:t>
      </w:r>
    </w:p>
    <w:p>
      <w:pPr>
        <w:pStyle w:val="Normal"/>
        <w:rPr/>
      </w:pPr>
      <w:r>
        <w:rP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rPr/>
        <w:t>Location/header limits</w:t>
      </w:r>
    </w:p>
    <w:p>
      <w:pPr>
        <w:pStyle w:val="Normal"/>
        <w:rPr/>
      </w:pPr>
      <w:r>
        <w:rPr/>
        <w:t>LOCATION_MAX_LEN = 45, HEADER_MAX_LINES = 10, ARTIST_HEADER_LINE_LIMIT = 2, VENUE_HEADER_LINE_LIMIT = 4</w:t>
      </w:r>
    </w:p>
    <w:p>
      <w:pPr>
        <w:pStyle w:val="Heading2"/>
        <w:rPr/>
      </w:pPr>
      <w:r>
        <w:rPr/>
        <w:t>E6. Qualifier, 24-bit, and Technical Artist Noise Lists</w:t>
      </w:r>
    </w:p>
    <w:p>
      <w:pPr>
        <w:pStyle w:val="Heading3"/>
        <w:rPr/>
      </w:pPr>
      <w:r>
        <w:rP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rPr/>
        <w:t>24-bit detection patterns</w:t>
      </w:r>
    </w:p>
    <w:p>
      <w:pPr>
        <w:pStyle w:val="Normal"/>
        <w:rPr/>
      </w:pPr>
      <w:r>
        <w:rPr/>
        <w:t>\b24\s*[-_/ ]?bit\b</w:t>
      </w:r>
    </w:p>
    <w:p>
      <w:pPr>
        <w:pStyle w:val="Normal"/>
        <w:rPr/>
      </w:pPr>
      <w:r>
        <w:rPr/>
        <w:t>\b24[-_/ ](44|48|88(?:\.2)?|96|176(?:\.4)?|192)\b</w:t>
      </w:r>
    </w:p>
    <w:p>
      <w:pPr>
        <w:pStyle w:val="Normal"/>
        <w:rPr/>
      </w:pPr>
      <w:r>
        <w:rPr/>
        <w:t>\b24[-_/ ]?(96|192)k?\b</w:t>
      </w:r>
    </w:p>
    <w:p>
      <w:pPr>
        <w:pStyle w:val="Heading3"/>
        <w:rPr/>
      </w:pPr>
      <w:r>
        <w:rPr/>
        <w:t>Technical artist-noise terms</w:t>
      </w:r>
    </w:p>
    <w:p>
      <w:pPr>
        <w:pStyle w:val="Normal"/>
        <w:rPr/>
      </w:pPr>
      <w:r>
        <w:rP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rPr/>
        <w:t>E7. Artist, Database, and Metadata Support Lists</w:t>
      </w:r>
    </w:p>
    <w:p>
      <w:pPr>
        <w:pStyle w:val="Heading3"/>
        <w:rPr/>
      </w:pPr>
      <w:r>
        <w:rP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rP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rPr/>
        <w:t>E8. CLI, GUI, Logging, and Boolean Enumerations</w:t>
      </w:r>
    </w:p>
    <w:p>
      <w:pPr>
        <w:pStyle w:val="Heading3"/>
        <w:rPr/>
      </w:pPr>
      <w:r>
        <w:rPr/>
        <w:t>Supported inventory/updater CLI arguments, --etree-lookup, --setlistfm-lookup, and tagger-scoped arguments</w:t>
      </w:r>
    </w:p>
    <w:p>
      <w:pPr>
        <w:pStyle w:val="Normal"/>
        <w:rPr/>
      </w:pPr>
      <w:r>
        <w:rPr/>
        <w:t>Inventory and updater commands support --debug [BOOL], --silent, --TLOHome DIR, the hidden --myTLO compatibility argument, --search-path STRING, --compliant, --compliant-artist-mode master|as-is, --tag-during-inventory, --tag-copy-during-inventory, --tag-copy-destination DIR, --tag-copy-and-delete DIR, --rename-compliantly, --convert-shn, --etree-lookup, --setlistfm-lookup, --performance-mode gentle|balanced|fast|extreme, --max-workers N, --current-storage-volume STRING, --$slam STRING or legacy -$slam STRING, --$copy DIR, and --$copy-delete DIR. tagPath is not an inventory CLI argument. The standalone tlo-tag.py command supports --TLOHome, --compliant, --etree-lookup, --rename-compliantly, --convert-shn, --no-artist-in-album, --debug [BOOL], --tag-path, and optional positional tagPath. It must not accept --tag-during-inventory, --tag-copy-during-inventory, or --tag-copy-destination, and its help must not display --myTLO.</w:t>
      </w:r>
    </w:p>
    <w:p>
      <w:pPr>
        <w:pStyle w:val="Heading3"/>
        <w:rPr/>
      </w:pPr>
      <w:r>
        <w:t>GUI fields and visible controls</w:t>
      </w:r>
    </w:p>
    <w:p>
      <w:pPr>
        <w:pStyle w:val="Normal"/>
        <w:rPr/>
      </w:pPr>
      <w:r>
        <w:rP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pStyle w:val="Normal"/>
        <w:rPr/>
      </w:pPr>
      <w:r>
        <w:t>Search Path, Slam, Performance Mode, Max Workers, etreeDB, Compliant, Tag in Place, Artist in Album Tag, setlist.fm, Rename Compliantly, Tag Copy, Convert shn, Add Shows (incremental), Quit, Inventory (full), Pause, Resume, and Tag are the current main-window controls. Silent is not a visible control.</w:t>
      </w:r>
    </w:p>
    <w:p>
      <w:pPr>
        <w:pStyle w:val="Heading3"/>
        <w:rPr/>
      </w:pPr>
      <w:r>
        <w:rPr/>
        <w:t>Performance mode values</w:t>
      </w:r>
    </w:p>
    <w:p>
      <w:pPr>
        <w:pStyle w:val="Normal"/>
        <w:rPr/>
      </w:pPr>
      <w:r>
        <w:rPr/>
        <w:t>gentle, balanced, fast, extreme</w:t>
      </w:r>
    </w:p>
    <w:p>
      <w:pPr>
        <w:pStyle w:val="Heading3"/>
        <w:rPr/>
      </w:pPr>
      <w:r>
        <w:rPr/>
        <w:t>Max workers value</w:t>
      </w:r>
    </w:p>
    <w:p>
      <w:pPr>
        <w:pStyle w:val="Normal"/>
        <w:rPr/>
      </w:pPr>
      <w:r>
        <w:t>Integer N &gt;= 0. See Section 2.10 for zero/default semantics, extreme-mode display behavior, and volume-group worker caps.</w:t>
      </w:r>
    </w:p>
    <w:p>
      <w:pPr>
        <w:pStyle w:val="Heading3"/>
        <w:rPr/>
      </w:pPr>
      <w:r>
        <w:rPr/>
        <w:t>Boolean true values accepted by parser</w:t>
      </w:r>
    </w:p>
    <w:p>
      <w:pPr>
        <w:pStyle w:val="Normal"/>
        <w:rPr/>
      </w:pPr>
      <w:r>
        <w:rPr/>
        <w:t>1, t, true, y, yes</w:t>
      </w:r>
    </w:p>
    <w:p>
      <w:pPr>
        <w:pStyle w:val="Heading3"/>
        <w:rPr/>
      </w:pPr>
      <w:r>
        <w:rPr/>
        <w:t>Boolean false values accepted by parser</w:t>
      </w:r>
    </w:p>
    <w:p>
      <w:pPr>
        <w:pStyle w:val="Normal"/>
        <w:rPr/>
      </w:pPr>
      <w:r>
        <w:rPr/>
        <w:t>0, f, false, n, no</w:t>
      </w:r>
    </w:p>
    <w:p>
      <w:pPr>
        <w:pStyle w:val="Heading3"/>
        <w:rPr/>
      </w:pPr>
      <w:r>
        <w:rPr/>
        <w:t>Short log file prefixes</w:t>
      </w:r>
    </w:p>
    <w:p>
      <w:pPr>
        <w:pStyle w:val="Heading3"/>
        <w:rPr/>
      </w:pPr>
      <w:r>
        <w:rP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rPr/>
        <w:t>Log token character ranges</w:t>
      </w:r>
    </w:p>
    <w:p>
      <w:pPr>
        <w:pStyle w:val="Normal"/>
        <w:rPr/>
      </w:pPr>
      <w:r>
        <w:rPr/>
        <w:t>0-9, A-Z. If a run would require more simultaneous tokens than this range provides, the program must report a readable error before writing tokenized logs.</w:t>
      </w:r>
    </w:p>
    <w:p>
      <w:pPr>
        <w:pStyle w:val="Heading3"/>
        <w:rPr/>
      </w:pPr>
      <w:r>
        <w:rPr/>
        <w:t>Database/location filename constants</w:t>
      </w:r>
    </w:p>
    <w:p>
      <w:pPr>
        <w:pStyle w:val="Heading3"/>
        <w:rPr/>
      </w:pPr>
      <w:r>
        <w:rPr/>
        <w:t>Setlist metadata support files in TLO_DBs</w:t>
      </w:r>
    </w:p>
    <w:p>
      <w:pPr>
        <w:pStyle w:val="ListBullet"/>
        <w:numPr>
          <w:ilvl w:val="0"/>
          <w:numId w:val="1"/>
        </w:numPr>
        <w:rPr/>
      </w:pPr>
      <w:r>
        <w:rP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rPr/>
        <w:t>TLO_DBS_DIRNAME = TLO_DBs, ARTIST_SQLITE_DB_FILENAME = artists.sqlite, VENUE_REFERENCE_DB_FILENAME = venues.txt</w:t>
      </w:r>
    </w:p>
    <w:p>
      <w:pPr>
        <w:pStyle w:val="Heading1"/>
        <w:rPr/>
      </w:pPr>
      <w:r>
        <w:rPr/>
        <w:t>Appendix F - Code List Coverage Review</w:t>
      </w:r>
    </w:p>
    <w:p>
      <w:pPr>
        <w:pStyle w:val="Normal"/>
        <w:rPr/>
      </w:pPr>
      <w:r>
        <w:rP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rPr/>
        <w:t>Runtime containers such as empty caches, per-run result lists, and local accumulators are intentionally not represented as static requirements lists.</w:t>
      </w:r>
    </w:p>
    <w:p>
      <w:pPr>
        <w:pStyle w:val="Heading1"/>
        <w:rPr/>
      </w:pPr>
      <w:r>
        <w:rPr/>
        <w:t>Appendix G - Artist Database Schema</w:t>
      </w:r>
    </w:p>
    <w:p>
      <w:pPr>
        <w:pStyle w:val="Normal"/>
        <w:rPr/>
      </w:pPr>
      <w:r>
        <w:rPr/>
        <w:t>SQLite schema</w:t>
      </w:r>
    </w:p>
    <w:p>
      <w:pPr>
        <w:pStyle w:val="Heading2"/>
        <w:rPr/>
      </w:pPr>
      <w:r>
        <w:rPr/>
        <w:t>Table: artists</w:t>
      </w:r>
    </w:p>
    <w:p>
      <w:pPr>
        <w:pStyle w:val="Normal"/>
        <w:rPr/>
      </w:pPr>
      <w:r>
        <w:rPr/>
        <w:t>artist_id INTEGER PRIMARY KEY</w:t>
      </w:r>
    </w:p>
    <w:p>
      <w:pPr>
        <w:pStyle w:val="Normal"/>
        <w:rPr/>
      </w:pPr>
      <w:r>
        <w:rPr/>
        <w:t>source_row_number INTEGER NOT NULL UNIQUE</w:t>
      </w:r>
    </w:p>
    <w:p>
      <w:pPr>
        <w:pStyle w:val="Normal"/>
        <w:rPr/>
      </w:pPr>
      <w:r>
        <w:rPr/>
        <w:t>master_name TEXT NOT NULL</w:t>
      </w:r>
    </w:p>
    <w:p>
      <w:pPr>
        <w:pStyle w:val="ListBullet"/>
        <w:numPr>
          <w:ilvl w:val="0"/>
          <w:numId w:val="1"/>
        </w:numPr>
        <w:rPr/>
      </w:pPr>
      <w:r>
        <w:rPr/>
        <w:t>One row per source CSV row.</w:t>
      </w:r>
    </w:p>
    <w:p>
      <w:pPr>
        <w:pStyle w:val="ListBullet"/>
        <w:numPr>
          <w:ilvl w:val="0"/>
          <w:numId w:val="1"/>
        </w:numPr>
        <w:rPr/>
      </w:pPr>
      <w:r>
        <w:rPr/>
        <w:t>source_row_number is the original line number in the input file.</w:t>
      </w:r>
    </w:p>
    <w:p>
      <w:pPr>
        <w:pStyle w:val="ListBullet"/>
        <w:numPr>
          <w:ilvl w:val="0"/>
          <w:numId w:val="1"/>
        </w:numPr>
        <w:rPr/>
      </w:pPr>
      <w:r>
        <w:rPr/>
        <w:t>master_name is the first cell of the CSV row.</w:t>
      </w:r>
    </w:p>
    <w:p>
      <w:pPr>
        <w:pStyle w:val="Heading2"/>
        <w:rPr/>
      </w:pPr>
      <w:r>
        <w:rPr/>
        <w:t>Table: aliases</w:t>
      </w:r>
    </w:p>
    <w:p>
      <w:pPr>
        <w:pStyle w:val="Normal"/>
        <w:rPr/>
      </w:pPr>
      <w:r>
        <w:rPr/>
        <w:t>alias_id INTEGER PRIMARY KEY</w:t>
      </w:r>
    </w:p>
    <w:p>
      <w:pPr>
        <w:pStyle w:val="Normal"/>
        <w:rPr/>
      </w:pPr>
      <w:r>
        <w:rPr/>
        <w:t>artist_id INTEGER NOT NULL</w:t>
      </w:r>
    </w:p>
    <w:p>
      <w:pPr>
        <w:pStyle w:val="Normal"/>
        <w:rPr/>
      </w:pPr>
      <w:r>
        <w:rPr/>
        <w:t>alias_text TEXT NOT NULL</w:t>
      </w:r>
    </w:p>
    <w:p>
      <w:pPr>
        <w:pStyle w:val="Normal"/>
        <w:rPr/>
      </w:pPr>
      <w:r>
        <w:rPr/>
        <w:t>alias_order INTEGER NOT NULL</w:t>
      </w:r>
    </w:p>
    <w:p>
      <w:pPr>
        <w:pStyle w:val="Normal"/>
        <w:rPr/>
      </w:pPr>
      <w:r>
        <w:rPr/>
        <w:t>Foreign key: artist_id -&gt; artists.artist_id</w:t>
      </w:r>
    </w:p>
    <w:p>
      <w:pPr>
        <w:pStyle w:val="ListBullet"/>
        <w:numPr>
          <w:ilvl w:val="0"/>
          <w:numId w:val="1"/>
        </w:numPr>
        <w:rPr/>
      </w:pPr>
      <w:r>
        <w:rPr/>
        <w:t>One row per alias cell from the source CSV.</w:t>
      </w:r>
    </w:p>
    <w:p>
      <w:pPr>
        <w:pStyle w:val="ListBullet"/>
        <w:numPr>
          <w:ilvl w:val="0"/>
          <w:numId w:val="1"/>
        </w:numPr>
        <w:rPr/>
      </w:pPr>
      <w:r>
        <w:rPr/>
        <w:t>alias_order preserves the alias position within the source row, starting at 1.</w:t>
      </w:r>
    </w:p>
    <w:p>
      <w:pPr>
        <w:pStyle w:val="Heading2"/>
        <w:rPr/>
      </w:pPr>
      <w:r>
        <w:rPr/>
        <w:t>Table: terms</w:t>
      </w:r>
    </w:p>
    <w:p>
      <w:pPr>
        <w:pStyle w:val="Normal"/>
        <w:rPr/>
      </w:pPr>
      <w:r>
        <w:rPr/>
        <w:t>term_id INTEGER PRIMARY KEY</w:t>
      </w:r>
    </w:p>
    <w:p>
      <w:pPr>
        <w:pStyle w:val="Normal"/>
        <w:rPr/>
      </w:pPr>
      <w:r>
        <w:rPr/>
        <w:t>artist_id INTEGER NOT NULL</w:t>
      </w:r>
    </w:p>
    <w:p>
      <w:pPr>
        <w:pStyle w:val="Normal"/>
        <w:rPr/>
      </w:pPr>
      <w:r>
        <w:rPr/>
        <w:t>term_text TEXT NOT NULL</w:t>
      </w:r>
    </w:p>
    <w:p>
      <w:pPr>
        <w:pStyle w:val="Normal"/>
        <w:rPr/>
      </w:pPr>
      <w:r>
        <w:rPr/>
        <w:t>term_type TEXT NOT NULL CHECK(term_type IN ('master', 'alias'))</w:t>
      </w:r>
    </w:p>
    <w:p>
      <w:pPr>
        <w:pStyle w:val="Normal"/>
        <w:rPr/>
      </w:pPr>
      <w:r>
        <w:rPr/>
        <w:t>term_order INTEGER NOT NULL</w:t>
      </w:r>
    </w:p>
    <w:p>
      <w:pPr>
        <w:pStyle w:val="Normal"/>
        <w:rPr/>
      </w:pPr>
      <w:r>
        <w:rPr/>
        <w:t>Foreign key: artist_id -&gt; artists.artist_id</w:t>
      </w:r>
    </w:p>
    <w:p>
      <w:pPr>
        <w:pStyle w:val="ListBullet"/>
        <w:numPr>
          <w:ilvl w:val="0"/>
          <w:numId w:val="1"/>
        </w:numPr>
        <w:rPr/>
      </w:pPr>
      <w:r>
        <w:rPr/>
        <w:t>This table flattens the master name and aliases into one searchable list.</w:t>
      </w:r>
    </w:p>
    <w:p>
      <w:pPr>
        <w:pStyle w:val="ListBullet"/>
        <w:numPr>
          <w:ilvl w:val="0"/>
          <w:numId w:val="1"/>
        </w:numPr>
        <w:rPr/>
      </w:pPr>
      <w:r>
        <w:rPr/>
        <w:t>term_type is "master" for the master name and "alias" for alias rows.</w:t>
      </w:r>
    </w:p>
    <w:p>
      <w:pPr>
        <w:pStyle w:val="ListBullet"/>
        <w:numPr>
          <w:ilvl w:val="0"/>
          <w:numId w:val="1"/>
        </w:numPr>
        <w:rPr/>
      </w:pPr>
      <w:r>
        <w:rPr/>
        <w:t>term_order is 0 for the master name and matches alias_order for aliases.</w:t>
      </w:r>
    </w:p>
    <w:p>
      <w:pPr>
        <w:pStyle w:val="Heading2"/>
        <w:rPr/>
      </w:pPr>
      <w:r>
        <w:rPr/>
        <w:t>Indexes</w:t>
      </w:r>
    </w:p>
    <w:p>
      <w:pPr>
        <w:pStyle w:val="Normal"/>
        <w:rPr/>
      </w:pPr>
      <w:r>
        <w:rPr/>
        <w:t>idx_artists_master_name on artists(master_name)</w:t>
      </w:r>
    </w:p>
    <w:p>
      <w:pPr>
        <w:pStyle w:val="Normal"/>
        <w:rPr/>
      </w:pPr>
      <w:r>
        <w:rPr/>
        <w:t>idx_aliases_artist_id on aliases(artist_id)</w:t>
      </w:r>
    </w:p>
    <w:p>
      <w:pPr>
        <w:pStyle w:val="Normal"/>
        <w:rPr/>
      </w:pPr>
      <w:r>
        <w:rPr/>
        <w:t>idx_aliases_alias_text on aliases(alias_text)</w:t>
      </w:r>
    </w:p>
    <w:p>
      <w:pPr>
        <w:pStyle w:val="Normal"/>
        <w:rPr/>
      </w:pPr>
      <w:r>
        <w:rPr/>
        <w:t>idx_terms_artist_id on terms(artist_id)</w:t>
      </w:r>
    </w:p>
    <w:p>
      <w:pPr>
        <w:pStyle w:val="Normal"/>
        <w:rPr/>
      </w:pPr>
      <w:r>
        <w:rPr/>
        <w:t>idx_terms_term_text on terms(term_text)</w:t>
      </w:r>
    </w:p>
    <w:p>
      <w:pPr>
        <w:pStyle w:val="Heading2"/>
        <w:rPr/>
      </w:pPr>
      <w:r>
        <w:rPr/>
        <w:t>GUI myTLO reference</w:t>
      </w:r>
    </w:p>
    <w:p>
      <w:pPr>
        <w:pStyle w:val="Normal"/>
        <w:rPr/>
      </w:pPr>
      <w:r>
        <w:rPr/>
        <w:t>See Section 2.3 for the canonical --myTLO precedence and GUI visibility rule.</w:t>
      </w:r>
    </w:p>
    <w:p>
      <w:pPr>
        <w:pStyle w:val="Heading1"/>
        <w:rPr/>
      </w:pPr>
      <w:r>
        <w:rPr/>
        <w:t>Appendix H - eTreeDB Venue and Location Lookup</w:t>
      </w:r>
    </w:p>
    <w:p>
      <w:pPr>
        <w:pStyle w:val="Normal"/>
        <w:rPr/>
      </w:pPr>
      <w:r>
        <w:rPr/>
        <w:t>This appendix documents the eTreeDB interface used when --etree-lookup is enabled in either non-compliant or compliant mode.</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Primary lookup resolves the exact artist using artistsRoot(name eq), then uses the nested Artist.performances relationship filtered by year.</w:t>
      </w:r>
    </w:p>
    <w:p>
      <w:pPr>
        <w:pStyle w:val="ListBullet"/>
        <w:numPr>
          <w:ilvl w:val="0"/>
          <w:numId w:val="1"/>
        </w:numPr>
        <w:rPr/>
      </w:pPr>
      <w:r>
        <w:rPr/>
        <w:t>The implementation must not use top-level performances(...) as either the primary lookup or fallback path.</w:t>
      </w:r>
    </w:p>
    <w:p>
      <w:pPr>
        <w:pStyle w:val="ListBullet"/>
        <w:numPr>
          <w:ilvl w:val="0"/>
          <w:numId w:val="1"/>
        </w:numPr>
        <w:rPr/>
      </w:pPr>
      <w:r>
        <w:rPr/>
        <w:t>If the query fails or no matching performance remains after local filtering, record an observation and continue with selected setlist metadata. If a match succeeds but disagrees with any already identified venue/location metadata, retain the existing values and record the eTreeDB disagreement as an observation, except when the values are equivalent or one is a token-boundary subset of the other.</w:t>
      </w:r>
    </w:p>
    <w:p>
      <w:pPr>
        <w:pStyle w:val="Heading2"/>
        <w:rPr/>
      </w:pPr>
      <w:r>
        <w:rPr/>
        <w:t>Lookup sequence</w:t>
      </w:r>
    </w:p>
    <w:p>
      <w:pPr>
        <w:pStyle w:val="Normal"/>
        <w:rPr/>
      </w:pPr>
      <w:r>
        <w:rPr/>
        <w:t>Step 1: Resolve the exact artist using artistsRoot.name eq. The lookup intentionally avoids contains matching so that related performers do not satisfy the request.</w:t>
      </w:r>
    </w:p>
    <w:p>
      <w:pPr>
        <w:pStyle w:val="Normal"/>
        <w:rPr/>
      </w:pPr>
      <w:r>
        <w:rPr/>
        <w:t>Step 2: Query the nested performances relationship from the exact artist node and filter that relationship by year.</w:t>
      </w:r>
    </w:p>
    <w:p>
      <w:pPr>
        <w:pStyle w:val="Normal"/>
        <w:rPr/>
      </w:pPr>
      <w:r>
        <w:rPr/>
        <w:t>Step 3: Normalize returned Performance.date strings locally because eTreeDB exposes date as a String.</w:t>
      </w:r>
    </w:p>
    <w:p>
      <w:pPr>
        <w:pStyle w:val="Normal"/>
        <w:rPr/>
      </w:pPr>
      <w:r>
        <w:rPr/>
        <w:t>Step 4: Select nested performances whose normalized date equals the requested yyyy-mm-dd date.</w:t>
      </w:r>
    </w:p>
    <w:p>
      <w:pPr>
        <w:pStyle w:val="Normal"/>
        <w:rPr/>
      </w:pPr>
      <w:r>
        <w:rPr/>
        <w:t>Returned metadata fields used by TLO for venue/location lookup: venue, city, state, normalized date, performance ID, and artist. Returned setlist fields used only for tagging title fallback: set1, set2, and set3.</w:t>
      </w:r>
    </w:p>
    <w:p>
      <w:pPr>
        <w:pStyle w:val="Normal"/>
        <w:rPr/>
      </w:pPr>
      <w:r>
        <w:rP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rPr/>
        <w:t>If a match is found, TLO uses venue, city, and state/country only to fill blank VENUE, CITY, REGION, COUNTRY, and LOCATION fields. eTreeDB must not replace nonblank path-derived, heuristic, venue-list, or setlist-derived fields. Differences are observations only, except for equivalent or token-boundary subset/superset values.</w:t>
      </w:r>
    </w:p>
    <w:p>
      <w:pPr>
        <w:pStyle w:val="Normal"/>
        <w:rPr/>
      </w:pPr>
      <w:r>
        <w:rPr/>
        <w:t>If no match is found, no Date exists, Date is not yyyy-mm-dd, or an error occurs, TLO records an observation and continues with selected setlist metadata. Successful eTreeDB results fill blanks only; they do not replace existing metadata.</w:t>
      </w:r>
    </w:p>
    <w:p>
      <w:pPr>
        <w:pStyle w:val="Normal"/>
        <w:rPr/>
      </w:pPr>
      <w:r>
        <w:rPr/>
        <w:t>The eTreeDB GraphQL user agent must identify this integration as tlo-etreedb-venue-lookup/6.0.</w:t>
      </w:r>
    </w:p>
    <w:p>
      <w:pPr>
        <w:pStyle w:val="Heading1"/>
        <w:rPr/>
      </w:pPr>
      <w:r>
        <w:rPr/>
        <w:t>Appendix I - setlist.fm Venue and Location Lookup</w:t>
      </w:r>
    </w:p>
    <w:p>
      <w:pPr>
        <w:pStyle w:val="Normal"/>
        <w:rPr/>
      </w:pPr>
      <w:r>
        <w:rPr/>
        <w:t>This appendix documents the setlist.fm last-resort lookup used when --setlistfm-lookup is enabled in either non-compliant or compliant mode.</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rPr/>
        <w:t>See Section 9 for the canonical --setlistfm-lookup dependency, command-line startup-error behavior, and usable-result definition.</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In non-compliant mode, the implementation queries setlist.fm only after path metadata, eTreeDB, and selected setlist metadata have all been applied or checked, and only if eTreeDB did not return usable venue/location data for the current artist/date. setlist.fm fills blanks only and records non-equivalent disagreements as observations. In compliant mode, where selected setlist metadata is not used, setlist.fm remains the fallback after eTreeDB when enabled and otherwise valid.</w:t>
      </w:r>
    </w:p>
    <w:p>
      <w:pPr>
        <w:pStyle w:val="ListBullet"/>
        <w:numPr>
          <w:ilvl w:val="0"/>
          <w:numId w:val="1"/>
        </w:numPr>
        <w:rPr/>
      </w:pPr>
      <w:r>
        <w:rPr/>
        <w:t>The API date is converted from yyyy-mm-dd to dd-MM-yyyy.</w:t>
      </w:r>
    </w:p>
    <w:p>
      <w:pPr>
        <w:pStyle w:val="ListBullet"/>
        <w:numPr>
          <w:ilvl w:val="0"/>
          <w:numId w:val="1"/>
        </w:numPr>
        <w:rPr/>
      </w:pPr>
      <w:r>
        <w:rPr/>
        <w:t>The request searches /search/setlists using artistName and date.</w:t>
      </w:r>
    </w:p>
    <w:p>
      <w:pPr>
        <w:pStyle w:val="ListBullet"/>
        <w:numPr>
          <w:ilvl w:val="0"/>
          <w:numId w:val="1"/>
        </w:numPr>
        <w:rPr/>
      </w:pPr>
      <w:r>
        <w:rPr/>
        <w:t>Returned setlists are parsed for artist, event date, venue name, city name, state, state code, country name, country code, setlist URL, and venue URL.</w:t>
      </w:r>
    </w:p>
    <w:p>
      <w:pPr>
        <w:pStyle w:val="Heading2"/>
        <w:rPr/>
      </w:pPr>
      <w:r>
        <w:rPr/>
        <w:t>Artist matching</w:t>
      </w:r>
    </w:p>
    <w:p>
      <w:pPr>
        <w:pStyle w:val="ListBullet"/>
        <w:numPr>
          <w:ilvl w:val="0"/>
          <w:numId w:val="1"/>
        </w:numPr>
        <w:rPr/>
      </w:pPr>
      <w:r>
        <w:rPr/>
        <w:t>Normalize artist names by case-folding and removing punctuation. Prefer returned results whose normalized artist exactly matches the requested artist. If no exact match exists, use the returned result list as-is.</w:t>
      </w:r>
    </w:p>
    <w:p>
      <w:pPr>
        <w:pStyle w:val="Heading2"/>
        <w:rPr/>
      </w:pPr>
      <w:r>
        <w:rPr/>
        <w:t>Show-name construction</w:t>
      </w:r>
    </w:p>
    <w:p>
      <w:pPr>
        <w:pStyle w:val="ListBullet"/>
        <w:numPr>
          <w:ilvl w:val="0"/>
          <w:numId w:val="1"/>
        </w:numPr>
        <w:rPr/>
      </w:pPr>
      <w:r>
        <w:rPr/>
        <w:t>For United States results, use stateCode when available and create Artist Date Venue City StateCode.</w:t>
      </w:r>
    </w:p>
    <w:p>
      <w:pPr>
        <w:pStyle w:val="ListBullet"/>
        <w:numPr>
          <w:ilvl w:val="0"/>
          <w:numId w:val="1"/>
        </w:numPr>
        <w:rPr/>
      </w:pPr>
      <w:r>
        <w:rPr/>
        <w:t>For non-United States results, create Artist Date Venue City Country.</w:t>
      </w:r>
    </w:p>
    <w:p>
      <w:pPr>
        <w:pStyle w:val="Heading2"/>
        <w:rPr/>
      </w:pPr>
      <w:r>
        <w:rPr/>
        <w:t>Request throttling</w:t>
      </w:r>
    </w:p>
    <w:p>
      <w:pPr>
        <w:pStyle w:val="ListBullet"/>
        <w:numPr>
          <w:ilvl w:val="0"/>
          <w:numId w:val="1"/>
        </w:numPr>
        <w:rPr/>
      </w:pPr>
      <w:r>
        <w:rPr/>
        <w:t>setlist.fm requests must be rate-limited to at most one request every 600 milliseconds across local inventory worker processes. The interprocess rate-limit lock must not be held while a worker sleeps before its own request.</w:t>
      </w:r>
    </w:p>
    <w:p>
      <w:pPr>
        <w:pStyle w:val="ListBullet"/>
        <w:numPr>
          <w:ilvl w:val="0"/>
          <w:numId w:val="1"/>
        </w:numPr>
        <w:rPr/>
      </w:pPr>
      <w:r>
        <w:rPr/>
        <w:t>setlist.fm requests must also be capped at 1,400 calls per inventory run. The cap applies across local inventory worker processes for the same run.</w:t>
      </w:r>
    </w:p>
    <w:p>
      <w:r>
        <w:t>Build 332/333 update: meta*.log SHOW_NAME entries now include a Switches -- line that records the active per-entry inventory settings for Full Inventory and Add Shows metadata records.</w:t>
      </w:r>
    </w:p>
    <w:p>
      <w:pPr>
        <w:pStyle w:val="Heading1"/>
      </w:pPr>
      <w:r>
        <w:t>Build 333 Artist in Album update</w:t>
      </w:r>
    </w:p>
    <w:p>
      <w:r>
        <w:t>Build 333 adds the checked-by-default Artist in Album GUI checkbox and the command-line --no-artist-in-album opt-out. When the option is checked, Album tags begin with the resolved Artist followed by the existing album components. When unchecked, Album tags use the prior date/venue/location/parenthetical format without the artist prefix. The public application version is v1.2 Build 333.</w:t>
      </w:r>
    </w:p>
    <w:p>
      <w:pPr>
        <w:pStyle w:val="Heading1"/>
      </w:pPr>
      <w:r>
        <w:t>Build 334 main GUI checkbox layout update</w:t>
      </w:r>
    </w:p>
    <w:p>
      <w:r>
        <w:t>Build 334 rearranges the visible main-window checkboxes into two rows and four columns. Row 1 is etreeDB, Compliant, Tag in Place, and Artist in Album Tag. Row 2 is setlist.fm, Rename Compliantly, Tag Copy, and Convert shn. The Artist in Album Tag option remains checked by default; only its visible label and grid position changed. The public application version is v1.2 Build 334.</w:t>
      </w:r>
    </w:p>
    <w:p>
      <w:pPr>
        <w:pStyle w:val="Heading1"/>
      </w:pPr>
      <w:r>
        <w:t>Build 335 Windows subprocess-window suppression</w:t>
      </w:r>
    </w:p>
    <w:p>
      <w:pPr/>
      <w:r>
        <w:t>Build 335 suppresses visible Windows console/Windows Terminal windows for the bundled ffmpeg SHN converter and for PowerShell physical-drive detection. The subprocesses still run normally in the background, preserve their existing timeouts and captured output, and do not change Linux, macOS, or WSL behavior. The public application version is v1.2 Build 335.</w:t>
      </w:r>
    </w:p>
    <w:p>
      <w:pPr>
        <w:pStyle w:val="Heading1"/>
      </w:pPr>
      <w:r>
        <w:t>Build 336 standalone Tag scope cleanup</w:t>
      </w:r>
    </w:p>
    <w:p>
      <w:pPr/>
      <w:r>
        <w:t>Build 336 removes the inventory-only --tag-during-inventory, --tag-copy-during-inventory, and --tag-copy-destination options from tlo-tag.py and from the GUI Tag workflow. Standalone Tag always writes tags directly to the selected Tagging Path and performs no copy or delete operation, except that verified SHN-to-FLAC conversion deletes the source SHN/SHNF after successful replacement. The hidden --myTLO compatibility argument remains accepted but is omitted from help output and user documentation. The public application version is v1.2 Build 336.</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
  <cp:keywords>TLO, Inventory, Requirements, v1.2, Build 334, GUI, checkboxes</cp:keywords>
  <dc:language>en-US</dc:language>
  <cp:lastModifiedBy/>
  <dcterms:modified xsi:type="dcterms:W3CDTF">2026-06-22T22:02:32Z</dcterms:modified>
  <cp:revision>1</cp:revision>
  <dc:subject>TLO Inventory requirements and development specification</dc:subject>
  <dc:title>TLO Inventory Requirements Working v336</dc:title>
</cp:coreProperties>
</file>