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rPr/>
      </w:pPr>
      <w:r>
        <w:t>Traders Little Organizer Requirements - Consolidated Current Specification</w:t>
      </w:r>
    </w:p>
    <w:p>
      <w:pPr>
        <w:pStyle w:val="Normal"/>
        <w:keepNext/>
        <w:rPr/>
      </w:pPr>
      <w:r>
        <w:t>Purpose: To provide a set of functions for music traders and collectors who want to inventory, tag, search, update, manage and share a collection of music performances. The goal is to identify performance Artist, Date, Venue, Location (City, State/Region, and Country*) and disk storage location of each show, provide a collection of setlist files and make the data linked and searchable.</w:t>
      </w:r>
    </w:p>
    <w:p>
      <w:pPr>
        <w:keepNext/>
        <w:spacing w:before="0" w:after="120"/>
      </w:pPr>
      <w:r>
        <w:t>*Only if the country is not the United States</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p>
    <w:p>
      <w:pPr>
        <w:rPr/>
      </w:pPr>
      <w:r>
        <w:t>This document defines the current TLO inventory requirements for search paths, accessibility, startup validation, logging, cleanup, CLI behavior, GUI behavior, metadata extraction, aggregation, and appendices. Current document version: v570 (TLO v1.7).</w:t>
      </w:r>
    </w:p>
    <w:p>
      <w:pPr>
        <w:rPr/>
      </w:pPr>
      <w:r>
        <w:t>Consolidation status: current normative behavior is stated in the owning requirement sections. Section 20 is the dedicated destructive-operations safety chapter and Section 21 is the concise revision-pointer index. Detailed historical build narratives are archived in old-change-logs.zip. Stable requirement IDs are used first for destructive, safety, transfer, Copy Request, and updater requirements and are extended section by section.</w:t>
      </w:r>
    </w:p>
    <w:p>
      <w:pPr>
        <w:pStyle w:val="Normal"/>
        <w:rPr/>
      </w:pPr>
      <w:r>
        <w:t>Document organization: Sections 0-21 and Appendices A, B, and D-I are the authoritative current requirements. Appendix C remains intentionally retired so historical references to Appendices D-I remain stable.</w:t>
      </w:r>
    </w:p>
    <w:p>
      <w:pPr>
        <w:pStyle w:val="Heading1"/>
      </w:pPr>
      <w:r>
        <w:t>0. Definitions and Requirement Keywords</w:t>
      </w:r>
    </w:p>
    <w:p>
      <w:pPr/>
      <w:r>
        <w:t>Normative keywords: uppercase and lowercase MUST/must and SHALL/shall mean a mandatory requirement; MUST NOT/must not and SHALL NOT/shall not mean a prohibition; SHOULD/should means a recommended behavior that may be departed from only for a documented reason; MAY/may means permitted behavior. These meanings apply throughout the normative sections regardless of capitalization.</w:t>
      </w:r>
    </w:p>
    <w:p>
      <w:pPr/>
      <w:r>
        <w:t>Terminology: “Full Inventory” is the full tlo-main Inventory action; “Add New Shows” is the main-window button that opens the Add Shows workflow; “Process New Shows” and “Process Potential Duplicate/Upgrades” are actions inside Add Shows. “Manual Updates” is the child window historically reached through the Manual Tweaks command. “Main GUI” is the primary tlo-main graphical interface; “Path(s)” is its main input. “Search Path” is the underlying inventory-root concept and --search-path is its CLI form. “etreeDB” is the GUI label; “eTreeDB” names the external service. “Artist in Album” is the GUI label for the Artist-in-Album tagging rule. “Trash/Recycle Bin” means the platform trash mechanism and never permanent-delete fallback behavior.</w:t>
      </w:r>
    </w:p>
    <w:p>
      <w:pPr/>
      <w:r>
        <w:t>Examples introduced by “for example”, “e.g.”, or “such as” are illustrative unless the requirement explicitly states that the list is exhaustive. Named constants or shared policy modules referenced by a requirement are normative sources for enumerated implementation values; copied appendix lists are descriptive aids and must not override the governing policy.</w:t>
      </w:r>
    </w:p>
    <w:p>
      <w:pPr>
        <w:pStyle w:val="Heading1"/>
        <w:rPr/>
      </w:pPr>
      <w:r>
        <w:t>1. Core Output and Processing Requirements</w:t>
      </w:r>
    </w:p>
    <w:p>
      <w:pPr>
        <w:pStyle w:val="Heading2"/>
      </w:pPr>
      <w:r>
        <w:t>1.1 General Metadata and Output Constraints</w:t>
      </w:r>
    </w:p>
    <w:p>
      <w:pPr>
        <w:pStyle w:val="ListBullet"/>
        <w:numPr>
          <w:ilvl w:val="0"/>
          <w:numId w:val="1"/>
        </w:numPr>
        <w:rPr/>
      </w:pPr>
      <w:r>
        <w:t>The system must identify Artist, Date, Venue, and Location: City, State/Region, and Country only when the country is not the United States.</w:t>
      </w:r>
    </w:p>
    <w:p>
      <w:pPr>
        <w:pStyle w:val="ListBullet"/>
        <w:numPr>
          <w:ilvl w:val="0"/>
          <w:numId w:val="1"/>
        </w:numPr>
        <w:rPr/>
      </w:pPr>
      <w:r>
        <w:t>Normalize single quotes so that curly quotes, backticks, and other apostrophe variants do not cause search failures.</w:t>
      </w:r>
    </w:p>
    <w:p>
      <w:pPr>
        <w:pStyle w:val="Normal"/>
        <w:rPr/>
      </w:pPr>
      <w: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 Search/open filename generation in tlo-search must use this same normalization so a Show value resolves to the exact filename inventory creates; non-date dashes such as the dash in (pre-fm) are removed, while yyyy-mm-dd date dashes are preserved.</w:t>
      </w:r>
    </w:p>
    <w:p>
      <w:pPr>
        <w:pStyle w:val="Normal"/>
        <w:rPr/>
      </w:pPr>
      <w: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 A recognized performance qualifier such as Early Show or Late Show must remain part of the final Show identity as a parenthesized suffix when it is not already present, so separate performances on the same date remain distinct.</w:t>
      </w:r>
    </w:p>
    <w:p>
      <w:pPr>
        <w:pStyle w:val="ListBullet"/>
        <w:numPr>
          <w:ilvl w:val="0"/>
          <w:numId w:val="1"/>
        </w:numPr>
        <w:rPr/>
      </w:pPr>
      <w: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ListBullet"/>
      </w:pPr>
      <w:r>
        <w:t>Supported normalized partial dates in Show values must preserve their internal date dashes when forming exported setlist filenames. For example, 1973-12-xx must remain 1973-12-xx, not 197312xx. Collection Search must use the same postprocess filename-creation helper used for inventory exports rather than a separate normalization algorithm.</w:t>
      </w:r>
    </w:p>
    <w:p>
      <w:pPr>
        <w:pStyle w:val="Heading2"/>
      </w:pPr>
      <w:r>
        <w:t>1.3 Generated Setlist Content</w:t>
      </w:r>
    </w:p>
    <w:p>
      <w:pPr>
        <w:pStyle w:val="Normal"/>
        <w:rPr/>
      </w:pPr>
      <w: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t>Legacy placeholder setlist regeneration: If a selected source setlist contains only the text "Folder never contained an info file" case-insensitively, allowing punctuation, whitespace, and normal single-quote variants, treat that source as a marker-only placeholder. Do not copy the marker-only source text into TLOHome/setlists. Instead, create or replace info-gen.txt in the associated MAIN_DIR_PATH folder and use that generated content for the normal TLOHome/setlists export. info-gen.txt must contain only known metadata using explicit Artist:, Date:, Venue:, and Location: lines, omitting any unknown metadata field, followed by the exact basenames of recognized music files as File: filename.ext rows. The original marker file is left unchanged. If the marker appears along with other usable content, do not generate info-gen.txt solely because the marker text is present; parse and export that source normally. On later inventories, a real/generated info file must rank ahead of the old marker-only placeholder, while a marker-only file remains selectable when it is the only usable candidate so regeneration can occur.</w:t>
      </w:r>
    </w:p>
    <w:p>
      <w:pPr>
        <w:pStyle w:val="Heading2"/>
      </w:pPr>
      <w:r>
        <w:t>1.4 Timing and Postprocess Reporting</w:t>
      </w:r>
    </w:p>
    <w:p>
      <w:pPr>
        <w:pStyle w:val="ListBullet"/>
        <w:numPr>
          <w:ilvl w:val="0"/>
          <w:numId w:val="1"/>
        </w:numPr>
        <w:rPr/>
      </w:pPr>
      <w:r>
        <w:t>Add an overall elapsed-time timer: initialize at program startup, stop immediately before program exit, and print the elapsed time to the console in the following format:</w:t>
      </w:r>
    </w:p>
    <w:p>
      <w:pPr>
        <w:pStyle w:val="Normal"/>
        <w:rPr/>
      </w:pPr>
      <w:r>
        <w:t>Elapsed time: xx.xx minutes</w:t>
      </w:r>
    </w:p>
    <w:p>
      <w:pPr>
        <w:pStyle w:val="Normal"/>
        <w:rPr/>
      </w:pPr>
      <w: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writing artistsNotInDatabase.txt, and writing summary.log. Setlist export progress must be throttled so large runs do not flood the console with frequent X/Y processed messages; report only coarse progress plus completion.</w:t>
      </w:r>
    </w:p>
    <w:p>
      <w:pPr>
        <w:rPr/>
      </w:pPr>
      <w:r>
        <w:t>For every path-scoped re-inventory that replaces existing bootlist rows, postprocess must reconcile the old replacement population with the new scan before final output is considered complete. The reconciliation must report each affected volume/path scope, previous bootlist rows replaced, Stage 2 groups prepared, the prepared-versus-previous delta, Stage 3 metadata records, groups omitted before metadata output, groups removed for proven corruption, final new bootlist rows, unresolved records omitted from bootlist output, the net replacement-row change, and the current unresolved/corruption-removed paths when any exist. TLOHome/logs/reinventoryDelta.log must additionally account for every previous bootlist row with an evidence-based disposition: UNCHANGED, METADATA_CHANGED, RENAMED, RENAMED_METADATA_CHANGED, SPLIT, MERGED, REGROUPED, CORRUPTION_REMOVED, UNRESOLVED, or MISSING. It must separately list current NEW rows that have no previous-row disposition. Each detailed entry must include the old Show/path, any corresponding current Show/path values, and a concise reason. A rename or transfer may be classified as such only when the current metadata record preserves its first pre-mutation MAIN_DIR_PATH as ORIGINAL_MAIN_DIR_PATH; corruption removal must preserve the removed show-root path for reconciliation. Anything without affirmative evidence remains MISSING rather than being guessed away. Write the full per-entry detail append-only to TLOHome/logs/reinventoryDelta.log. Append the compact count/disposition summary (not thousands of per-row detail blocks) to summary.log and print one concise POSTPROCESS: re-inventory reconciliation status line to the console. The counts are diagnostic accounting; a changed row count is not by itself an error, but every reduction between prepared groups, Stage 3 records, and final rows must be visible.</w:t>
      </w:r>
    </w:p>
    <w:p>
      <w:pPr>
        <w:pStyle w:val="Heading2"/>
      </w:pPr>
      <w:r>
        <w:t>1.5 Parallel Postprocess Assembly</w:t>
      </w:r>
    </w:p>
    <w:p>
      <w:pPr>
        <w:pStyle w:val="Normal"/>
        <w:rPr/>
      </w:pPr>
      <w: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t>2. Search Path, Accessibility, and Execution Requirements</w:t>
      </w:r>
    </w:p>
    <w:p>
      <w:pPr>
        <w:pStyle w:val="Heading2"/>
        <w:rPr/>
      </w:pPr>
      <w:r>
        <w:t>2.1 Sources of Search Paths</w:t>
      </w:r>
    </w:p>
    <w:p>
      <w:pPr>
        <w:pStyle w:val="ListBullet"/>
        <w:numPr>
          <w:ilvl w:val="0"/>
          <w:numId w:val="1"/>
        </w:numPr>
        <w:rPr/>
      </w:pPr>
      <w:r>
        <w:t>Search Path is required for every Full Inventory run. In the GUI it is entered in the main Path(s) text box; on the inventory CLI it is supplied with --search-path STRING.</w:t>
      </w:r>
    </w:p>
    <w:p>
      <w:pPr>
        <w:pStyle w:val="ListBullet"/>
        <w:numPr>
          <w:ilvl w:val="0"/>
          <w:numId w:val="1"/>
        </w:numPr>
        <w:rPr/>
      </w:pPr>
      <w:r>
        <w:t>Path(s) may contain one or more semicolon-separated entries. A direct entry uses the same inventory-control grammar formerly used by one toBeInventoried.txt line: optional [Volume] prefix, a fully qualified path, and optional --/slam ARTIST_NAME, --/copy DESTINATION, or --/copy-delete DESTINATION directives. Commas and apostrophes/single quotes are ordinary characters inside paths and directive values and do not require quoting. Matching double quotes remain accepted when users prefer them. A Path(s) entry whose physical path ends in .txt is treated as an inventory-control file under the established line/comment rules.</w:t>
      </w:r>
    </w:p>
    <w:p>
      <w:pPr>
        <w:pStyle w:val="Normal"/>
        <w:rPr/>
      </w:pPr>
      <w: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r>
        <w:t>REQ-PHYSICAL-DRIVE-001  On native Windows, physical-disk scheduling may query Get-Partition/Get-Disk using only the PowerShell executable under System32\WindowsPowerShell\v1.0 obtained from the trusted Windows directory API (GetSystemWindowsDirectoryW / GetWindowsDirectoryW). Never locate this executable using PATH, the process current directory, or environment variables. If the API directory is missing, malformed, or the command fails, report unknown physical-drive identity and use existing visible-volume scheduling fallback rather than executing another binary. Under WSL, keep the separate interoperable powershell.exe discovery path.</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 On native Windows, any PowerShell helper used to resolve physical-drive identity must run without creating a visible console or Windows Terminal window.</w:t>
      </w:r>
    </w:p>
    <w:p>
      <w:pPr>
        <w:pStyle w:val="Normal"/>
        <w:rPr/>
      </w:pPr>
      <w: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t>TLOHome/toBeInventoried.txt is not an automatic inventory input. Full Inventory must never fall back to or silently read that file when Search Path is blank. The file remains distributed in COMPLETE installations only as an example/template; to use it, the user must explicitly enter its fully qualified .txt path in Search Path. Any other .txt filename is equally valid when explicitly supplied through Search Path.</w:t>
      </w:r>
    </w:p>
    <w:p>
      <w:pPr>
        <w:pStyle w:val="ListBullet"/>
        <w:numPr>
          <w:ilvl w:val="0"/>
          <w:numId w:val="1"/>
        </w:numPr>
        <w:rPr/>
      </w:pPr>
      <w:r>
        <w:t>On native Windows only, the GUI Path(s) text box accepts drag/drop from File Explorer. Each Windows/TkDND drop payload must be processed as the complete file list supplied by File Explorer, so one drop may contain one or more folders and/or .txt control files and every selected item is retained. Every dropped item is converted using the established Path(s) drop rules, then appended to the existing Path(s) value in payload order with semicolons inserted automatically. Repeated drag actions are cumulative. For example, dropping A, then B, then C and D together produces A;B;C;D. Commas inside dropped paths remain ordinary path characters and do not require automatic quoting.</w:t>
      </w:r>
    </w:p>
    <w:p>
      <w:pPr>
        <w:pStyle w:val="ListBullet"/>
        <w:numPr>
          <w:ilvl w:val="0"/>
          <w:numId w:val="1"/>
        </w:numPr>
        <w:rPr/>
      </w:pPr>
      <w:r>
        <w:t>Under WSL and regular Linux, Search Path drag/drop is not an available feature. The GUI must not register or advertise a file-drop target on WSL or regular Linux; users should type/paste the required Search Path or use --search-path. A .txt control file is used only when its fully qualified path is explicitly supplied in Search Path.</w:t>
      </w:r>
    </w:p>
    <w:p>
      <w:pPr>
        <w:pStyle w:val="ListBullet"/>
        <w:numPr>
          <w:ilvl w:val="0"/>
          <w:numId w:val="1"/>
        </w:numPr>
        <w:rPr/>
      </w:pPr>
      <w:r>
        <w:t>For a .txt inventory-control file supplied through Search Path, blank lines and lines whose first non-whitespace character is # are ignored. Lines beginning with REM remain accepted as comments. Each remaining line is one inventory root using the established inventory-control line format.</w:t>
      </w:r>
    </w:p>
    <w:p>
      <w:pPr>
        <w:pStyle w:val="ListBullet"/>
        <w:numPr>
          <w:ilvl w:val="0"/>
          <w:numId w:val="1"/>
        </w:numPr>
        <w:rPr/>
      </w:pPr>
      <w:r>
        <w:t>Each direct Search Path entry and each non-comment .txt control-file line may include optional per-path directives after the path: --/slam ARTIST_NAME, --/copy DESTINATION, and --/copy-delete DESTINATION. Directive order after the path does not matter, but --/copy and --/copy-delete are mutually exclusive on one entry.</w:t>
      </w:r>
    </w:p>
    <w:p>
      <w:pPr>
        <w:pStyle w:val="ListBullet"/>
        <w:numPr>
          <w:ilvl w:val="0"/>
          <w:numId w:val="1"/>
        </w:numPr>
        <w:rPr/>
      </w:pPr>
      <w:r>
        <w:t>When --/copy or --/copy-delete is used on a direct Search Path entry or inside a .txt control file, the destination must be an existing fully qualified directory. --/copy activates inventory-time Tag Copy for that path only and keeps inventory ownership with the original source tree. --/copy-delete activates Tag Copy/Delete Original for that path only. TLO must complete show grouping and metadata extraction from the original source tree before copying or moving the identified show folder. After transfer, tagging and final inventory output use the copied/moved destination tree, unless the main-window Tag Copy/Delete Original checkbox is active; in that case, the destination selected in its warning dialog is the global override.</w:t>
      </w:r>
    </w:p>
    <w:p>
      <w:pPr>
        <w:pStyle w:val="ListBullet"/>
        <w:numPr>
          <w:ilvl w:val="0"/>
          <w:numId w:val="1"/>
        </w:numPr>
        <w:rPr/>
      </w:pPr>
      <w: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t>Both quoted and unquoted path strings must be supported where the shell/platform allows them.</w:t>
      </w:r>
    </w:p>
    <w:p>
      <w:pPr>
        <w:pStyle w:val="ListBullet"/>
        <w:numPr>
          <w:ilvl w:val="0"/>
          <w:numId w:val="1"/>
        </w:numPr>
        <w:rPr/>
      </w:pPr>
      <w: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t>2.2 Slam Association</w:t>
      </w:r>
    </w:p>
    <w:p>
      <w:pPr>
        <w:pStyle w:val="ListBullet"/>
        <w:numPr>
          <w:ilvl w:val="0"/>
          <w:numId w:val="1"/>
        </w:numPr>
        <w:rPr/>
      </w:pPr>
      <w:r>
        <w:t>A slam value may be associated with an individual direct Search Path entry or with an inventory root inside a .txt control file by using --/slam ARTIST_NAME.</w:t>
      </w:r>
    </w:p>
    <w:p>
      <w:pPr>
        <w:pStyle w:val="ListBullet"/>
        <w:numPr>
          <w:ilvl w:val="0"/>
          <w:numId w:val="1"/>
        </w:numPr>
        <w:rPr/>
      </w:pPr>
      <w:r>
        <w:t>The main GUI does not provide a separate Slam field. GUI users attach --/slam ARTIST_NAME to the applicable Path(s) entry or place it on the applicable line in a .txt control file. The command line may supply --/slam STRING for direct --search-path entries. Do not combine the separate command-line --/slam value with a .txt Search Path control file, and reject an entry that supplies both an inline and separate slam as ambiguous.</w:t>
      </w:r>
    </w:p>
    <w:p>
      <w:pPr>
        <w:pStyle w:val="ListBullet"/>
        <w:numPr>
          <w:ilvl w:val="0"/>
          <w:numId w:val="1"/>
        </w:numPr>
        <w:rPr/>
      </w:pPr>
      <w:r>
        <w:t>--/slam/--/slam must not be accepted by itself. If supplied without Search Path, report an error and exit.</w:t>
      </w:r>
    </w:p>
    <w:p>
      <w:pPr>
        <w:pStyle w:val="ListBullet"/>
        <w:numPr>
          <w:ilvl w:val="0"/>
          <w:numId w:val="1"/>
        </w:numPr>
        <w:rPr/>
      </w:pPr>
      <w:r>
        <w:t>If slam is non-empty for a search path, use slam as the artist for all groups under that path and skip artist identification for those groups.</w:t>
      </w:r>
    </w:p>
    <w:p>
      <w:pPr>
        <w:pStyle w:val="ListBullet"/>
        <w:numPr>
          <w:ilvl w:val="0"/>
          <w:numId w:val="1"/>
        </w:numPr>
        <w:rPr/>
      </w:pPr>
      <w: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t>2.3 TLOHome Resolution</w:t>
      </w:r>
    </w:p>
    <w:p>
      <w:pPr>
        <w:pStyle w:val="ListBullet"/>
        <w:numPr>
          <w:ilvl w:val="0"/>
          <w:numId w:val="1"/>
        </w:numPr>
        <w:rPr/>
      </w:pPr>
      <w:r>
        <w:t>Resolve TLOHome before loading input files or databases.</w:t>
      </w:r>
    </w:p>
    <w:p>
      <w:pPr>
        <w:pStyle w:val="ListBullet"/>
        <w:numPr>
          <w:ilvl w:val="0"/>
          <w:numId w:val="1"/>
        </w:numPr>
        <w:rPr/>
      </w:pPr>
      <w:r>
        <w:t>TLOHome precedence must be: --myTLO, then --TLOHome, then the TLOHome environment variable.</w:t>
      </w:r>
    </w:p>
    <w:p>
      <w:pPr>
        <w:pStyle w:val="ListBullet"/>
        <w:numPr>
          <w:ilvl w:val="0"/>
          <w:numId w:val="1"/>
        </w:numPr>
        <w:rPr/>
      </w:pPr>
      <w:r>
        <w:t>--myTLO is undocumented and must override --TLOHome if both are supplied. This compatibility argument is accepted by tlo-gi.py, tlo-main.py, and tlo-research.py, but must not appear as a visible GUI input field or ordinary user-facing help option.</w:t>
      </w:r>
    </w:p>
    <w:p>
      <w:pPr>
        <w:pStyle w:val="ListBullet"/>
        <w:numPr>
          <w:ilvl w:val="0"/>
          <w:numId w:val="1"/>
        </w:numPr>
        <w:rPr/>
      </w:pPr>
      <w:r>
        <w:t>If no TLOHome source is available, present a readable startup error.</w:t>
      </w:r>
    </w:p>
    <w:p>
      <w:pPr>
        <w:pStyle w:val="Heading2"/>
        <w:rPr/>
      </w:pPr>
      <w:r>
        <w:t>2.4 Path Normalization</w:t>
      </w:r>
    </w:p>
    <w:p>
      <w:pPr>
        <w:pStyle w:val="ListBullet"/>
        <w:numPr>
          <w:ilvl w:val="0"/>
          <w:numId w:val="1"/>
        </w:numPr>
        <w:rPr/>
      </w:pPr>
      <w:r>
        <w:t>Normalize search paths consistently across Linux, Windows, WSL, and macOS.</w:t>
      </w:r>
    </w:p>
    <w:p>
      <w:pPr>
        <w:pStyle w:val="ListBullet"/>
        <w:numPr>
          <w:ilvl w:val="0"/>
          <w:numId w:val="1"/>
        </w:numPr>
        <w:rPr/>
      </w:pPr>
      <w:r>
        <w:t>Windows paths such as E:\B-J\G must be accepted on Windows.</w:t>
      </w:r>
    </w:p>
    <w:p>
      <w:pPr>
        <w:pStyle w:val="ListBullet"/>
        <w:numPr>
          <w:ilvl w:val="0"/>
          <w:numId w:val="1"/>
        </w:numPr>
        <w:rPr/>
      </w:pPr>
      <w:r>
        <w:t>WSL mount paths such as /mnt/e/B-J/G must be accepted on WSL/Linux.</w:t>
      </w:r>
    </w:p>
    <w:p>
      <w:pPr>
        <w:pStyle w:val="ListBullet"/>
        <w:numPr>
          <w:ilvl w:val="0"/>
          <w:numId w:val="1"/>
        </w:numPr>
        <w:rPr/>
      </w:pPr>
      <w: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t>Do not rely on brittle WSL mount assumptions; prefer checking whether the normalized path can be listed/read.</w:t>
      </w:r>
    </w:p>
    <w:p>
      <w:pPr>
        <w:pStyle w:val="Heading2"/>
        <w:rPr/>
      </w:pPr>
      <w:r>
        <w:t>2.5 Accessibility Checks</w:t>
      </w:r>
    </w:p>
    <w:p>
      <w:pPr>
        <w:pStyle w:val="ListBullet"/>
        <w:numPr>
          <w:ilvl w:val="0"/>
          <w:numId w:val="1"/>
        </w:numPr>
        <w:rPr/>
      </w:pPr>
      <w:r>
        <w:t>Before path scanning and path-worker dispatch, check every search root for accessibility.</w:t>
      </w:r>
    </w:p>
    <w:p>
      <w:pPr>
        <w:pStyle w:val="ListBullet"/>
        <w:numPr>
          <w:ilvl w:val="0"/>
          <w:numId w:val="1"/>
        </w:numPr>
        <w:rPr/>
      </w:pPr>
      <w:r>
        <w:t>For each inaccessible root, record and report the original path, normalized path, and reason.</w:t>
      </w:r>
    </w:p>
    <w:p>
      <w:pPr>
        <w:pStyle w:val="ListBullet"/>
        <w:numPr>
          <w:ilvl w:val="0"/>
          <w:numId w:val="1"/>
        </w:numPr>
        <w:rPr/>
      </w:pPr>
      <w:r>
        <w:t>Reasons should include at least: path does not exist, path is empty, or path is not readable.</w:t>
      </w:r>
    </w:p>
    <w:p>
      <w:pPr>
        <w:pStyle w:val="ListBullet"/>
        <w:numPr>
          <w:ilvl w:val="0"/>
          <w:numId w:val="1"/>
        </w:numPr>
        <w:rPr/>
      </w:pPr>
      <w:r>
        <w:t>Accessible roots proceed to inventory; inaccessible roots are reported and skipped unless all roots are inaccessible.</w:t>
      </w:r>
    </w:p>
    <w:p>
      <w:pPr>
        <w:pStyle w:val="ListBullet"/>
        <w:numPr>
          <w:ilvl w:val="0"/>
          <w:numId w:val="1"/>
        </w:numPr>
        <w:rPr/>
      </w:pPr>
      <w:r>
        <w:t>Print the root-preparation summary after accessibility checks.</w:t>
      </w:r>
    </w:p>
    <w:p>
      <w:pPr>
        <w:pStyle w:val="Normal"/>
        <w:rPr/>
      </w:pPr>
      <w:r>
        <w:t>Inventory roots loaded: X accessible, Y inaccessible</w:t>
      </w:r>
    </w:p>
    <w:p>
      <w:pPr>
        <w:pStyle w:val="Normal"/>
        <w:rPr/>
      </w:pPr>
      <w:r>
        <w:t>Inaccessible inventory roots: N</w:t>
      </w:r>
    </w:p>
    <w:p>
      <w:pPr>
        <w:pStyle w:val="Normal"/>
        <w:rPr/>
      </w:pPr>
      <w:r>
        <w:t xml:space="preserve">  ORIGINAL_PATH</w:t>
      </w:r>
    </w:p>
    <w:p>
      <w:pPr>
        <w:pStyle w:val="Normal"/>
        <w:rPr/>
      </w:pPr>
      <w:r>
        <w:t xml:space="preserve">    normalized: NORMALIZED_PATH</w:t>
      </w:r>
    </w:p>
    <w:p>
      <w:pPr>
        <w:pStyle w:val="Normal"/>
        <w:rPr/>
      </w:pPr>
      <w:r>
        <w:t xml:space="preserve">    reason: REASON</w:t>
      </w:r>
    </w:p>
    <w:p>
      <w:pPr>
        <w:pStyle w:val="Heading2"/>
        <w:rPr/>
      </w:pPr>
      <w:r>
        <w:t>2.6 Duplicate and Overlap Checks</w:t>
      </w:r>
    </w:p>
    <w:p>
      <w:pPr>
        <w:pStyle w:val="ListBullet"/>
        <w:numPr>
          <w:ilvl w:val="0"/>
          <w:numId w:val="1"/>
        </w:numPr>
        <w:rPr/>
      </w:pPr>
      <w:r>
        <w:t>Check all search roots for duplicate paths after normalization.</w:t>
      </w:r>
    </w:p>
    <w:p>
      <w:pPr>
        <w:pStyle w:val="ListBullet"/>
        <w:numPr>
          <w:ilvl w:val="0"/>
          <w:numId w:val="1"/>
        </w:numPr>
        <w:rPr/>
      </w:pPr>
      <w:r>
        <w:t>Reject overlapping search roots before scanning. Examples: /mnt/e/g and /mnt/e/g/more; E:\G and E:\G\More.</w:t>
      </w:r>
    </w:p>
    <w:p>
      <w:pPr>
        <w:pStyle w:val="ListBullet"/>
        <w:numPr>
          <w:ilvl w:val="0"/>
          <w:numId w:val="1"/>
        </w:numPr>
        <w:rPr/>
      </w:pPr>
      <w:r>
        <w:t>If overlapping roots are detected, report a readable error and do not start scanning.</w:t>
      </w:r>
    </w:p>
    <w:p>
      <w:pPr>
        <w:pStyle w:val="ListBullet"/>
        <w:numPr>
          <w:ilvl w:val="0"/>
          <w:numId w:val="1"/>
        </w:numPr>
        <w:rPr/>
      </w:pPr>
      <w:r>
        <w:t>Perform uniqueness and overlap checks before worker dispatch so collisions are detected early.</w:t>
      </w:r>
    </w:p>
    <w:p>
      <w:pPr>
        <w:pStyle w:val="ListBullet"/>
        <w:numPr>
          <w:ilvl w:val="0"/>
          <w:numId w:val="1"/>
        </w:numPr>
        <w:rPr/>
      </w:pPr>
      <w:r>
        <w:t>The User Manual must warn that OS-specific aliases, symlinks, junctions, mount aliases, or case-sensitive/case-insensitive equivalents may not all be detected as overlaps and can produce duplicate inventory entries if supplied as separate roots.</w:t>
      </w:r>
    </w:p>
    <w:p>
      <w:pPr>
        <w:pStyle w:val="Heading2"/>
        <w:rPr/>
      </w:pPr>
      <w:r>
        <w:t>2.7 Startup and Queue Reporting</w:t>
      </w:r>
    </w:p>
    <w:p>
      <w:pPr>
        <w:pStyle w:val="ListBullet"/>
        <w:numPr>
          <w:ilvl w:val="0"/>
          <w:numId w:val="1"/>
        </w:numPr>
        <w:rPr/>
      </w:pPr>
      <w:r>
        <w:t>Print a startup banner that includes the executable name, application version, and build number.</w:t>
      </w:r>
    </w:p>
    <w:p>
      <w:pPr>
        <w:pStyle w:val="ListBullet"/>
        <w:numPr>
          <w:ilvl w:val="0"/>
          <w:numId w:val="1"/>
        </w:numPr>
        <w:rPr/>
      </w:pPr>
      <w: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t>Print a queued line for each search path, including the slam value even if blank.</w:t>
      </w:r>
    </w:p>
    <w:p>
      <w:pPr>
        <w:pStyle w:val="Normal"/>
        <w:rPr/>
      </w:pPr>
      <w:r>
        <w:t>Startup banner example: Starting tlo-gi &lt;current DISPLAY_VERSION&gt;. The displayed public version/build must come from tlo_version.DISPLAY_VERSION rather than from a hard-coded version string.</w:t>
      </w:r>
    </w:p>
    <w:p>
      <w:pPr>
        <w:pStyle w:val="Normal"/>
        <w:rPr/>
      </w:pPr>
      <w:r>
        <w:t>Starting inventory</w:t>
      </w:r>
    </w:p>
    <w:p>
      <w:pPr>
        <w:pStyle w:val="Normal"/>
        <w:rPr/>
      </w:pPr>
      <w:r>
        <w:t>Inventory roots loaded: X accessible, Y inaccessible</w:t>
      </w:r>
    </w:p>
    <w:p>
      <w:pPr>
        <w:pStyle w:val="Normal"/>
        <w:rPr/>
      </w:pPr>
      <w:r>
        <w:t>Parallel volume-group search enabled: N worker(s) for V named volume(s), B blank-volume group(s), and P search path(s)</w:t>
      </w:r>
    </w:p>
    <w:p>
      <w:pPr>
        <w:pStyle w:val="Normal"/>
        <w:rPr/>
      </w:pPr>
      <w:r>
        <w:t>Queued search path I: PATH | slam=VALUE</w:t>
      </w:r>
    </w:p>
    <w:p>
      <w:pPr>
        <w:pStyle w:val="Normal"/>
        <w:rPr/>
      </w:pPr>
      <w:r>
        <w:t>Queued search path I: PATH | slam=</w:t>
      </w:r>
    </w:p>
    <w:p>
      <w:pPr>
        <w:pStyle w:val="Normal"/>
        <w:rPr/>
      </w:pPr>
      <w:r>
        <w:t>Inventory performance mode: MODE | max workers: N</w:t>
      </w:r>
    </w:p>
    <w:p>
      <w:pPr>
        <w:pStyle w:val="Heading2"/>
        <w:rPr/>
      </w:pPr>
      <w:r>
        <w:t>2.8 Worker Completion Reporting</w:t>
      </w:r>
    </w:p>
    <w:p>
      <w:pPr>
        <w:pStyle w:val="ListBullet"/>
        <w:numPr>
          <w:ilvl w:val="0"/>
          <w:numId w:val="1"/>
        </w:numPr>
        <w:rPr/>
      </w:pPr>
      <w:r>
        <w:t>Each search path must emit the following status and completion lines exactly, except for substituted values.</w:t>
      </w:r>
    </w:p>
    <w:p>
      <w:pPr>
        <w:pStyle w:val="ListBullet"/>
        <w:numPr>
          <w:ilvl w:val="0"/>
          <w:numId w:val="1"/>
        </w:numPr>
        <w:rPr/>
      </w:pPr>
      <w:r>
        <w:t>The lines are suppressed when --silent is set.</w:t>
      </w:r>
    </w:p>
    <w:p>
      <w:pPr>
        <w:pStyle w:val="Normal"/>
        <w:rPr/>
      </w:pPr>
      <w:r>
        <w:t>Stage 2 starting: PATH</w:t>
      </w:r>
    </w:p>
    <w:p>
      <w:pPr>
        <w:pStyle w:val="Normal"/>
        <w:rPr/>
      </w:pPr>
      <w:r>
        <w:t>Stage 2 complete: PATH | show groups prepared: N</w:t>
      </w:r>
    </w:p>
    <w:p>
      <w:pPr>
        <w:pStyle w:val="Normal"/>
        <w:rPr/>
      </w:pPr>
      <w:r>
        <w:t>Stage 3 starting: PATH</w:t>
      </w:r>
    </w:p>
    <w:p>
      <w:pPr>
        <w:pStyle w:val="Normal"/>
        <w:rPr/>
      </w:pPr>
      <w:r>
        <w:t>Stage 3 complete: PATH | show groups processed: N</w:t>
      </w:r>
    </w:p>
    <w:p>
      <w:pPr>
        <w:pStyle w:val="Normal"/>
        <w:rPr/>
      </w:pPr>
      <w:r>
        <w:t>Search path complete: PATH | directories identified: N | show groups processed: M</w:t>
      </w:r>
    </w:p>
    <w:p>
      <w:pPr>
        <w:pStyle w:val="Heading2"/>
        <w:rPr/>
      </w:pPr>
      <w:r>
        <w:t>2.9 Cross-Platform Execution</w:t>
      </w:r>
    </w:p>
    <w:p>
      <w:pPr>
        <w:pStyle w:val="ListBullet"/>
        <w:numPr>
          <w:ilvl w:val="0"/>
          <w:numId w:val="1"/>
        </w:numPr>
        <w:rPr/>
      </w:pPr>
      <w:r>
        <w:t>The program must run on Linux, Windows, WSL, and macOS.</w:t>
      </w:r>
    </w:p>
    <w:p>
      <w:pPr>
        <w:pStyle w:val="ListBullet"/>
        <w:numPr>
          <w:ilvl w:val="0"/>
          <w:numId w:val="1"/>
        </w:numPr>
        <w:rPr/>
      </w:pPr>
      <w: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t>Both tlo-gi.py and tlo-main.py must call multiprocessing.freeze_support() before command-line parsing, Tkinter initialization, inventory startup, or process-pool creation.</w:t>
      </w:r>
    </w:p>
    <w:p>
      <w:pPr>
        <w:pStyle w:val="ListBullet"/>
        <w:numPr>
          <w:ilvl w:val="0"/>
          <w:numId w:val="1"/>
        </w:numPr>
        <w:rPr/>
      </w:pPr>
      <w:r>
        <w:t>Frozen Windows child-worker bootstrap arguments must be consumed by multiprocessing startup and must not be parsed as normal TLO command-line arguments.</w:t>
      </w:r>
    </w:p>
    <w:p>
      <w:pPr>
        <w:pStyle w:val="ListBullet"/>
        <w:numPr>
          <w:ilvl w:val="0"/>
          <w:numId w:val="1"/>
        </w:numPr>
        <w:rPr/>
      </w:pPr>
      <w:r>
        <w:t>A frozen tlo-main.exe must not open duplicate GUI windows in multiprocessing child workers.</w:t>
      </w:r>
    </w:p>
    <w:p>
      <w:pPr>
        <w:pStyle w:val="ListBullet"/>
        <w:numPr>
          <w:ilvl w:val="0"/>
          <w:numId w:val="1"/>
        </w:numPr>
        <w:rPr/>
      </w:pPr>
      <w:r>
        <w:t>The same code path must remain harmless under normal Python execution on Linux, WSL, macOS, and non-frozen Windows.</w:t>
      </w:r>
    </w:p>
    <w:p>
      <w:pPr>
        <w:pStyle w:val="ListBullet"/>
        <w:numPr>
          <w:ilvl w:val="0"/>
          <w:numId w:val="1"/>
        </w:numPr>
        <w:rPr/>
      </w:pPr>
      <w: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t>The runtime must keep track of the active ProcessPoolExecutor so GUI Quit and Ctrl-C can terminate path-worker processes before active log cleanup.</w:t>
      </w:r>
    </w:p>
    <w:p>
      <w:pPr>
        <w:pStyle w:val="ListBullet"/>
        <w:numPr>
          <w:ilvl w:val="0"/>
          <w:numId w:val="1"/>
        </w:numPr>
        <w:rPr/>
      </w:pPr>
      <w: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t>The cleanup path must work on Windows frozen executables and normal Linux/WSL/macOS execution without leaving worker processes running after the parent GUI exits.</w:t>
      </w:r>
    </w:p>
    <w:p>
      <w:pPr>
        <w:pStyle w:val="Heading2"/>
        <w:rPr/>
      </w:pPr>
      <w:r>
        <w:t>2.10 Performance and Load Controls</w:t>
      </w:r>
    </w:p>
    <w:p>
      <w:pPr>
        <w:pStyle w:val="ListBullet"/>
        <w:numPr>
          <w:ilvl w:val="0"/>
          <w:numId w:val="1"/>
        </w:numPr>
        <w:rPr/>
      </w:pPr>
      <w:r>
        <w:t>The inventory must support CPU and filesystem load controls so large scans do not make Windows File Explorer or the host operating system unusable.</w:t>
      </w:r>
    </w:p>
    <w:p>
      <w:pPr>
        <w:pStyle w:val="ListBullet"/>
        <w:numPr>
          <w:ilvl w:val="0"/>
          <w:numId w:val="1"/>
        </w:numPr>
        <w:rPr/>
      </w:pPr>
      <w:r>
        <w:t>Add --performance-mode with values gentle, balanced, fast, and extreme.</w:t>
      </w:r>
    </w:p>
    <w:p>
      <w:pPr>
        <w:pStyle w:val="ListBullet"/>
        <w:numPr>
          <w:ilvl w:val="0"/>
          <w:numId w:val="1"/>
        </w:numPr>
        <w:rPr/>
      </w:pPr>
      <w:r>
        <w:t>Add --max-workers N. On the CLI, 0 continues to mean use the selected Performance Mode default. In the GUI, Max Workers is a worker ceiling, not a requested or forced worker count. Unless a positive launcher --max-workers value is supplied, the displayed automatic ceiling must match the selected mode: gentle = 1; balanced = min(2, platform CPU count); fast = platform CPU count; extreme = min(4 × platform CPU count, 64), with a minimum of 1 in every case. Selecting a different Performance Mode must reset Max Workers to that mode’s automatic ceiling. The user may then edit Max Workers to another positive ceiling. Each phase remains free to use fewer workers when its Performance Mode, physical-drive serialization, work-group count, correctness constraints, or phase-specific safety limit requires fewer.</w:t>
      </w:r>
    </w:p>
    <w:p>
      <w:pPr>
        <w:pStyle w:val="ListBullet"/>
        <w:numPr>
          <w:ilvl w:val="0"/>
          <w:numId w:val="1"/>
        </w:numPr>
        <w:rPr/>
      </w:pPr>
      <w:r>
        <w:t>Gentle mode uses one search-path worker by default and applies filesystem traversal throttling. On Windows, the long-lived inventory process uses idle priority when supported. On POSIX platforms, the long-lived GUI/CLI parent remains at normal priority; gentle niceness is applied only inside worker processes so a later mode cannot leave the GUI permanently deprioritized.</w:t>
      </w:r>
    </w:p>
    <w:p>
      <w:pPr>
        <w:pStyle w:val="ListBullet"/>
        <w:numPr>
          <w:ilvl w:val="0"/>
          <w:numId w:val="1"/>
        </w:numPr>
        <w:rPr/>
      </w:pPr>
      <w:r>
        <w:t>Balanced mode uses limited parallelism, no more than two workers by default and no more than the platform CPU count, and applies light traversal throttling. On Windows, the long-lived inventory process uses below-normal priority when supported. On POSIX platforms, only worker processes are niced; the long-lived GUI/CLI parent remains at normal priority.</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 On Windows, selecting Fast after Gentle or Balanced must explicitly restore the process priority class captured at application startup (normally Normal).</w:t>
      </w:r>
    </w:p>
    <w:p>
      <w:pPr>
        <w:pStyle w:val="ListBullet"/>
        <w:numPr>
          <w:ilvl w:val="0"/>
          <w:numId w:val="1"/>
        </w:numPr>
        <w:rPr/>
      </w:pPr>
      <w:r>
        <w:t>Extreme mode is the opt-in speed-first mode. It uses normal priority, no traversal throttling, and unsorted Phase 1 traversal. Extreme may request one search-path worker per otherwise-parallelizable work group, but the runtime count is still bounded by the positive Max Workers ceiling and all physical-drive/correctness constraints. Postprocess remains separately bounded and honors the same positive Max Workers ceiling. On Windows, selecting Extreme after a lower-priority mode must restore the startup process priority class.</w:t>
      </w:r>
    </w:p>
    <w:p>
      <w:pPr>
        <w:pStyle w:val="ListBullet"/>
        <w:numPr>
          <w:ilvl w:val="0"/>
          <w:numId w:val="1"/>
        </w:numPr>
        <w:rPr/>
      </w:pPr>
      <w:r>
        <w:t>The effective runtime worker count is the minimum of the selected Performance Mode demand, the number of parallelizable work groups after physical-drive serialization, the phase-specific safety/correctness limit, and the positive Max Workers ceiling. A phase may therefore use substantially fewer workers than the Max Workers value. CLI --max-workers 0 or omission selects the normal mode/platform default behavior; the GUI displays a positive ceiling rather than an auto sentinel.</w:t>
      </w:r>
    </w:p>
    <w:p>
      <w:pPr>
        <w:pStyle w:val="ListBullet"/>
        <w:numPr>
          <w:ilvl w:val="0"/>
          <w:numId w:val="1"/>
        </w:numPr>
        <w:rPr/>
      </w:pPr>
      <w:r>
        <w:t>The GUI and CLI must default to balanced Performance Mode unless another mode is supplied.</w:t>
      </w:r>
    </w:p>
    <w:p>
      <w:pPr>
        <w:pStyle w:val="ListBullet"/>
        <w:numPr>
          <w:ilvl w:val="0"/>
          <w:numId w:val="1"/>
        </w:numPr>
        <w:rPr/>
      </w:pPr>
      <w:r>
        <w:t>The CLI must default to balanced mode.</w:t>
      </w:r>
    </w:p>
    <w:p>
      <w:pPr>
        <w:pStyle w:val="ListBullet"/>
        <w:numPr>
          <w:ilvl w:val="0"/>
          <w:numId w:val="1"/>
        </w:numPr>
        <w:rPr/>
      </w:pPr>
      <w:r>
        <w:t>The GUI must expose Performance Mode and Max Workers controls.</w:t>
      </w:r>
    </w:p>
    <w:p>
      <w:pPr>
        <w:pStyle w:val="ListBullet"/>
        <w:numPr>
          <w:ilvl w:val="0"/>
          <w:numId w:val="1"/>
        </w:numPr>
        <w:rPr/>
      </w:pPr>
      <w: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t>On Windows frozen executables, the GUI process and worker processes should run at idle priority in gentle mode and below-normal priority in balanced mode when supported. The runtime must remember the original process priority class before lowering it and must restore that class explicitly for Fast and Extreme, including Gentle -&gt; Fast and Balanced -&gt; Extreme transitions in one GUI session.</w:t>
      </w:r>
    </w:p>
    <w:p>
      <w:pPr>
        <w:pStyle w:val="ListBullet"/>
        <w:numPr>
          <w:ilvl w:val="0"/>
          <w:numId w:val="1"/>
        </w:numPr>
        <w:rPr/>
      </w:pPr>
      <w:r>
        <w:t>On Linux, WSL, and macOS, the long-lived GUI/CLI parent process must not be permanently niced. Gentle and balanced priority reduction should be applied only inside spawned inventory worker processes where supported. If a run executes serially in the parent, worker-count limits and traversal throttling still apply while the parent remains at normal niceness.</w:t>
      </w:r>
    </w:p>
    <w:p>
      <w:pPr>
        <w:pStyle w:val="ListBullet"/>
        <w:numPr>
          <w:ilvl w:val="0"/>
          <w:numId w:val="1"/>
        </w:numPr>
        <w:rPr/>
      </w:pPr>
      <w:r>
        <w:t>If OS-level priority changes are unavailable, the program must continue without error and rely on worker limits and traversal throttling. Failure to lower or restore priority is best-effort and must not prevent inventory.</w:t>
      </w:r>
    </w:p>
    <w:p>
      <w:pPr>
        <w:pStyle w:val="ListBullet"/>
        <w:numPr>
          <w:ilvl w:val="0"/>
          <w:numId w:val="1"/>
        </w:numPr>
        <w:rPr/>
      </w:pPr>
      <w:r>
        <w:t>Filesystem-heavy walkers must periodically yield during directory traversal in gentle and balanced modes.</w:t>
      </w:r>
    </w:p>
    <w:p>
      <w:pPr>
        <w:pStyle w:val="ListBullet"/>
        <w:numPr>
          <w:ilvl w:val="0"/>
          <w:numId w:val="1"/>
        </w:numPr>
        <w:rPr/>
      </w:pPr>
      <w:r>
        <w:t>Phase 2/3 should build music groups from the Phase 1 complete-path log instead of performing a second full discovery walk over the same search tree.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p>
    <w:p>
      <w:pPr>
        <w:pStyle w:val="Heading2"/>
        <w:rPr/>
      </w:pPr>
      <w:r>
        <w:t>2.11 Copy Destination Capacity Checks</w:t>
      </w:r>
    </w:p>
    <w:p>
      <w:pPr>
        <w:pStyle w:val="ListBullet"/>
        <w:numPr>
          <w:ilvl w:val="0"/>
          <w:numId w:val="1"/>
        </w:numPr>
        <w:rPr/>
      </w:pPr>
      <w:r>
        <w:t>Before Phase 1 begins, TLO must preflight destinations for operations that will create a real copy. This includes --/copy directives on direct Search Path entries or inside .txt control files, separate command-line --/copy directives applied to direct Search Path entries,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Preflight must sum only roots expanded from the required Search Path that will actually be copied. A Dry Run still requests the destination so planned move/copy behavior and any applicable capacity requirement can be reviewed, but it must not transfer, Trash, or delete any content regardless of the corruption setting.</w:t>
      </w:r>
    </w:p>
    <w:p>
      <w:pPr>
        <w:pStyle w:val="ListBullet"/>
        <w:numPr>
          <w:ilvl w:val="0"/>
          <w:numId w:val="1"/>
        </w:numPr>
        <w:rPr/>
      </w:pPr>
      <w: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r>
        <w:t>REQ-XFER-003  Inventory-time Tag Copy/Delete Original must never populate a normal final-name directory with unverified or incomplete content. For cross-filesystem transfers, allocate an exclusively owned .tlo-partial-* staging directory, copy the entire source tree there, reject symbolic links, verify recursive relative file/directory structure and sizes, then SHA-256-verify every corresponding file. Only after all checks succeed may TLO atomically publish the directory under a collision-safe, non-overwriting final name, and only after publication may source deletion begin. Ordinary copy/verification/publication failure must leave the original intact, delete only the current operation's staging directory, and publish no incomplete normal-name folder. On source-cleanup failure preserve the published verified destination and report the potentially partial source for recovery. For same-filesystem transfers, do not copy or hash files: atomically rename the entire source directory into a unique, Phase-1-pruned .tlo-partial-* sibling under the destination parent, then atomically publish it with no-overwrite semantics. On ordinary publication failure attempt atomic no-overwrite rollback to the original source pathname; on rollback failure preserve the complete staged tree and report its exact recovery path. Worker death/power loss may leave a complete same-filesystem staged tree or a partial cross-filesystem staged copy. Both remain visibly marked and excluded from inventory, and neither may be mistaken for a published show. Tag Copy and Copy/Delete share the copying, verification, staging, and publication helpers while retaining their distinct verification strengths and source-retention rules.</w:t>
      </w:r>
    </w:p>
    <w:p>
      <w:pPr/>
      <w:r>
        <w:t>REQ-XFER-002  Ordinary inventory-time Tag Copy, including GUI Tag and --/copy, must copy the complete identified source folder into an exclusively created sibling .tlo-partial-* directory, which Phase 1 must exclude from inventory. Validate that the staged tree has no symlinks and verify the entire recursive relative directory structure, file names, and file sizes while the source remains intact. Only after success may TLO atomically publish the staged directory under an available final show name using a no-overwrite rename. A concurrently appearing destination must be preserved and a collision-safe alternate name attempted. Copy, verification, or publication failure must leave no incomplete normal-name directory; ordinary exceptions must clean up only the current operation's owned staging tree. Worker termination or power loss may leave an excluded .tlo-partial-* staging directory for later recovery/cleanup. Do not delete the source and do not weaken cross-filesystem Copy/Delete Original SHA-256 safeguards; dedicated Copy/Delete staging is scheduled separately.</w:t>
      </w:r>
    </w:p>
    <w:p>
      <w:pPr/>
      <w:r>
        <w:t>REQ-XFER-001  Transfer destinations must be claimed without overwriting an existing directory. If a destination name races with another creator, TLO must allocate another unique destination rather than replace the existing entry. Cross-filesystem Copy/Delete Original requires matching recursive relative directory/file structure and file sizes followed by SHA-256 verification of every corresponding file before source deletion. Ordinary Tag Copy retains the source and verifies recursive relative folder/file structure and file sizes without byte-content hashing by policy. If a verified Copy/Delete destination has been completed but later source cleanup fails, TLO must keep the verified destination, stop the operation, and report both the possibly partially removed source path and the verified destination for recovery.</w:t>
      </w:r>
    </w:p>
    <w:p>
      <w:pPr>
        <w:pStyle w:val="ListBullet"/>
        <w:numPr>
          <w:ilvl w:val="0"/>
          <w:numId w:val="1"/>
        </w:numPr>
        <w:rPr/>
      </w:pPr>
      <w:r>
        <w:t>Before any Tag Copy or Copy/Delete Original transfer, TLO must complete show grouping and metadata extraction from the original source tree. The source evidence includes the original folder and path components, selected setlist content, music filenames, and existing audio tags. Only after the show metadata record has been resolved may TLO copy or move the identified show folder and rewrite the active working paths to the destination. Tagging and final inventory output then use the destination path; metadata already resolved from the original source is retained. 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ListBullet"/>
      </w:pPr>
      <w:r>
        <w:t>A Tag Copy or Copy/Delete Original transfer applies to the complete identified source folder tree rooted at MAIN_DIR_PATH, not only to inventoried music files or selected setlists. The transfer must include every file and every descendant directory beneath that folder, including non-music files and empty directories. A same-filesystem Copy/Delete Original directory rename/move naturally transfers the complete tree. A real copy must recursively copy the complete tree, and post-copy verification must compare all relative file paths, descendant directory structure, and file sizes. Cross-filesystem Copy/Delete Original must additionally compare SHA-256 contents of every corresponding file before deleting the source; ordinary Tag Copy does not require content hashing (REQ-XFER-001).</w:t>
      </w:r>
    </w:p>
    <w:p>
      <w:pPr>
        <w:pStyle w:val="ListBullet"/>
      </w:pPr>
      <w:r>
        <w:t>Copy-versus-alternate naming is determined by exact recursive tree identity, not by a name collision alone. Before TLO appends (copyN) to a Show qualifier or to a compliant destination/renamed folder, it must compare the incoming/source MAIN_DIR_PATH tree against existing same-base sibling or destination-family trees. A tree qualifies as a copy only when the relative descendant directory set (including empty directories), relative file set, file sizes, and byte contents of every corresponding file are all identical. After structure/path/size checks pass, byte identity shall be verified with SHA-256 or an equivalently collision-resistant full-file digest. File timestamps and other filesystem metadata do not affect copy identity. If no exact same-base tree exists, or any candidate cannot be completely read and verified, TLO must classify the collision as an alternate and use (altN), never (copyN). An input folder already ending in (copyN) must be revalidated by the same rule before that copy qualifier is propagated into SHOW_NAME; when the required exact sibling match is absent, the visible Show qualifier shall be (altN). This copy/alt rule applies to Show and folder collision naming; generated setlist filename collision handling remains a separate postprocess rule.</w:t>
      </w:r>
    </w:p>
    <w:p>
      <w:pPr>
        <w:pStyle w:val="Heading2"/>
        <w:rPr/>
      </w:pPr>
      <w:r>
        <w:t>2.12 Distribution Build and Packaging</w:t>
      </w:r>
    </w:p>
    <w:p>
      <w:pPr>
        <w:pStyle w:val="ListBullet"/>
        <w:numPr>
          <w:ilvl w:val="0"/>
          <w:numId w:val="1"/>
        </w:numPr>
        <w:rPr/>
      </w:pPr>
      <w:r>
        <w:t>Every numbered source update must produce platform-specific end-user release assets in addition to the source bundle and separately delivered current requirements DOCX.</w:t>
      </w:r>
    </w:p>
    <w:p>
      <w:pPr>
        <w:pStyle w:val="ListBullet"/>
        <w:numPr>
          <w:ilvl w:val="0"/>
          <w:numId w:val="1"/>
        </w:numPr>
        <w:rPr/>
      </w:pPr>
      <w: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Release packaging supports three package selections. The default produces eight ZIP assets: complete and update packages for Windows hybrid, Windows shared-onedir, macOS, and generic Linux. Complete-only produces the four complete ZIPs; update-only produces the four update ZIPs. Asset names use the public version supplied by tlo_version.PUBLIC_VERSION/runtime -vnumber and follow TLO_V&lt;VERSION&gt;Build&lt;BUILD&gt;_complete_Windows.zip, TLO_V&lt;VERSION&gt;Build&lt;BUILD&gt;_complete_Windows_onedir.zip, TLO_V&lt;VERSION&gt;Build&lt;BUILD&gt;_complete_Linux.zip, TLO_V&lt;VERSION&gt;Build&lt;BUILD&gt;_complete_macOS.zip, plus the corresponding update names. Distribution-root defaults in the native helper scripts must derive the same PUBLIC_VERSION rather than hard-coding an older release line.</w:t>
      </w:r>
    </w:p>
    <w:p>
      <w:r>
        <w:t>Official release package layout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Asset/layout</w:t>
            </w:r>
          </w:p>
        </w:tc>
        <w:tc>
          <w:tcPr>
            <w:tcW w:type="dxa" w:w="2160"/>
          </w:tcPr>
          <w:p>
            <w:r>
              <w:t>apps/ directory</w:t>
            </w:r>
          </w:p>
        </w:tc>
        <w:tc>
          <w:tcPr>
            <w:tcW w:type="dxa" w:w="2160"/>
          </w:tcPr>
          <w:p>
            <w:r>
              <w:t>PyInstaller/application layout</w:t>
            </w:r>
          </w:p>
        </w:tc>
        <w:tc>
          <w:tcPr>
            <w:tcW w:type="dxa" w:w="2160"/>
          </w:tcPr>
          <w:p>
            <w:r>
              <w:t>Required launchables/bundles</w:t>
            </w:r>
          </w:p>
        </w:tc>
      </w:tr>
      <w:tr>
        <w:tc>
          <w:tcPr>
            <w:tcW w:type="dxa" w:w="2160"/>
          </w:tcPr>
          <w:p>
            <w:r>
              <w:t>Windows hybrid</w:t>
            </w:r>
          </w:p>
        </w:tc>
        <w:tc>
          <w:tcPr>
            <w:tcW w:type="dxa" w:w="2160"/>
          </w:tcPr>
          <w:p>
            <w:r>
              <w:t>apps/Windows</w:t>
            </w:r>
          </w:p>
        </w:tc>
        <w:tc>
          <w:tcPr>
            <w:tcW w:type="dxa" w:w="2160"/>
          </w:tcPr>
          <w:p>
            <w:r>
              <w:t>Seven PyInstaller onefile executables. tlo-deleteDupes is not a custom EXE; tlo-deleteDupes.cmd launches the adjacent private embedded-CPython tlo-deleteDupes_runtime.</w:t>
            </w:r>
          </w:p>
        </w:tc>
        <w:tc>
          <w:tcPr>
            <w:tcW w:type="dxa" w:w="2160"/>
          </w:tcPr>
          <w:p>
            <w:r>
              <w:t>tlo-main.exe, tlo-search.exe, tlo-gi.exe, tlo-research.exe, tlo-reverse.exe, tlo-tag.exe, search-artist-db.exe, tlo-deleteDupes.cmd + tlo-deleteDupes_runtime</w:t>
            </w:r>
          </w:p>
        </w:tc>
      </w:tr>
      <w:tr>
        <w:tc>
          <w:tcPr>
            <w:tcW w:type="dxa" w:w="2160"/>
          </w:tcPr>
          <w:p>
            <w:r>
              <w:t>Windows shared-onedir</w:t>
            </w:r>
          </w:p>
        </w:tc>
        <w:tc>
          <w:tcPr>
            <w:tcW w:type="dxa" w:w="2160"/>
          </w:tcPr>
          <w:p>
            <w:r>
              <w:t>apps/Windows</w:t>
            </w:r>
          </w:p>
        </w:tc>
        <w:tc>
          <w:tcPr>
            <w:tcW w:type="dxa" w:w="2160"/>
          </w:tcPr>
          <w:p>
            <w:r>
              <w:t>The same seven PyInstaller executables are directly under apps/Windows and share one apps/Windows/_internal directory. tlo-deleteDupes uses the same .cmd/private-runtime design as hybrid.</w:t>
            </w:r>
          </w:p>
        </w:tc>
        <w:tc>
          <w:tcPr>
            <w:tcW w:type="dxa" w:w="2160"/>
          </w:tcPr>
          <w:p>
            <w:r>
              <w:t>Same seven .exe files, shared _internal, tlo-deleteDupes.cmd + tlo-deleteDupes_runtime</w:t>
            </w:r>
          </w:p>
        </w:tc>
      </w:tr>
      <w:tr>
        <w:tc>
          <w:tcPr>
            <w:tcW w:type="dxa" w:w="2160"/>
          </w:tcPr>
          <w:p>
            <w:r>
              <w:t>macOS</w:t>
            </w:r>
          </w:p>
        </w:tc>
        <w:tc>
          <w:tcPr>
            <w:tcW w:type="dxa" w:w="2160"/>
          </w:tcPr>
          <w:p>
            <w:r>
              <w:t>apps/macOS</w:t>
            </w:r>
          </w:p>
        </w:tc>
        <w:tc>
          <w:tcPr>
            <w:tcW w:type="dxa" w:w="2160"/>
          </w:tcPr>
          <w:p>
            <w:r>
              <w:t>Native macOS executables. GUI builds also provide .app bundles; the current onefile/.app implementation is constrained to PyInstaller &lt; 7.</w:t>
            </w:r>
          </w:p>
        </w:tc>
        <w:tc>
          <w:tcPr>
            <w:tcW w:type="dxa" w:w="2160"/>
          </w:tcPr>
          <w:p>
            <w:r>
              <w:t>tlo-main and tlo-main.app; tlo-search and tlo-search.app; search-artist-db and search-artist-db.app; tlo-gi, tlo-research, tlo-reverse, tlo-tag, tlo-deleteDupes</w:t>
            </w:r>
          </w:p>
        </w:tc>
      </w:tr>
      <w:tr>
        <w:tc>
          <w:tcPr>
            <w:tcW w:type="dxa" w:w="2160"/>
          </w:tcPr>
          <w:p>
            <w:r>
              <w:t>Generic Linux / WSL</w:t>
            </w:r>
          </w:p>
        </w:tc>
        <w:tc>
          <w:tcPr>
            <w:tcW w:type="dxa" w:w="2160"/>
          </w:tcPr>
          <w:p>
            <w:r>
              <w:t>apps/Linux</w:t>
            </w:r>
          </w:p>
        </w:tc>
        <w:tc>
          <w:tcPr>
            <w:tcW w:type="dxa" w:w="2160"/>
          </w:tcPr>
          <w:p>
            <w:r>
              <w:t>Native Linux onefile executables; WSL uses this same payload.</w:t>
            </w:r>
          </w:p>
        </w:tc>
        <w:tc>
          <w:tcPr>
            <w:tcW w:type="dxa" w:w="2160"/>
          </w:tcPr>
          <w:p>
            <w:r>
              <w:t>tlo-main, tlo-search, search-artist-db, tlo-gi, tlo-research, tlo-reverse, tlo-tag, tlo-deleteDupes</w:t>
            </w:r>
          </w:p>
        </w:tc>
      </w:tr>
    </w:tbl>
    <w:p>
      <w:r>
        <w:t>Canonical application icon assets are icons/tlo-main-icon.*, icons/tlo-search-icon.*, and icons/tlo-tag-icon.* in PNG/Windows ICO/macOS ICNS forms as applicable. Windows and macOS native build helpers must fail closed when required platform icon resources are missing; the Main application must not depend on legacy tlo-inventory-icon.* filenames.</w:t>
      </w:r>
    </w:p>
    <w:p>
      <w:pPr>
        <w:pStyle w:val="ListBullet"/>
        <w:numPr>
          <w:ilvl w:val="0"/>
          <w:numId w:val="1"/>
        </w:numPr>
        <w:rPr/>
      </w:pPr>
      <w:r>
        <w:t>Windows executables must be built on Windows, macOS executables on macOS, and generic Linux executables on a normal Linux system. The generic Linux build is also the WSL build. The release process must not treat PyInstaller as a cross-compiler for Windows or macOS. The current macOS GUI packaging uses PyInstaller onefile plus .app bundles and therefore requires PyInstaller &lt; 7 until TLO deliberately migrates those GUI apps to an onedir-style bundle. Native/local distribution helpers must reject a supplied bundle/build number that does not match tlo_version.BUNDLE_BUILD. The Windows local-distribution default output must be under a user-writable profile location rather than the root of C:\.</w:t>
      </w:r>
    </w:p>
    <w:p>
      <w:pPr>
        <w:pStyle w:val="ListBullet"/>
        <w:numPr>
          <w:ilvl w:val="0"/>
          <w:numId w:val="1"/>
        </w:numPr>
        <w:rPr/>
      </w:pPr>
      <w: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t>Each native platform build must run at least one configured malware scanner after executable creation. An official scan result must identify an approved scanner identity; an arbitrary command that merely exits successfully must not qualify as an official clean scanner. For a custom Norton receipt, TLO must parse the command as argv rather than shell text, resolve the executable that will actually run, require an approved Norton executable basename, and on Windows require the resolved executable to be under a standard Program Files tree with a valid Norton Authenticode signer. A nonzero scanner result, quarantine/removal, missing executable, unapproved scanner identity, failed executable-identity validation, or post-scan file change must fail the build.</w:t>
      </w:r>
    </w:p>
    <w:p>
      <w:pPr>
        <w:pStyle w:val="ListBullet"/>
      </w:pPr>
      <w:r>
        <w:t>Native PyInstaller packaging of tlo-gi, tlo-main, tlo-tag, and tlo-deleteDupes must include the checksum-pinned ffmpeg executable prepared by prepare_ffmpeg.py beneath tlo_ffmpeg_bin and must execute a frozen tlo-gi packaging smoke test before malware scanning or release assembly. The smoke test must run with a hostile IMAGEIO_FFMPEG_EXE value so an external override cannot satisfy the bundled-binary gate. Failure to import required dependencies, locate/run the packaged ffmpeg, or complete the smoke test must fail the native build. imageio-ffmpeg is not a runtime or packaging dependency.</w:t>
      </w:r>
    </w:p>
    <w:p>
      <w:pPr>
        <w:pStyle w:val="ListBullet"/>
        <w:numPr>
          <w:ilvl w:val="0"/>
          <w:numId w:val="1"/>
        </w:numPr>
        <w:rPr/>
      </w:pPr>
      <w:r>
        <w:t>Each platform scan must produce a clean JSON receipt containing the approved scanner identity, scanner result, platform, and SHA-256 hash and size for every packaged platform artifact. For a custom Norton scan the receipt must also bind the resolved scanner executable path and SHA-256; on Windows it must record Authenticode status and signer subject. Receipt artifact-root/path fields must be portable/relative and must not embed a workstation username-bearing absolute path. Final ZIP assembly must verify that the current files exactly match those receipts.</w:t>
      </w:r>
    </w:p>
    <w:p>
      <w:pPr>
        <w:pStyle w:val="ListBullet"/>
        <w:numPr>
          <w:ilvl w:val="0"/>
          <w:numId w:val="1"/>
        </w:numPr>
        <w:rPr/>
      </w:pPr>
      <w: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 blank header-only bootlist.csv containing exactly sep=^ followed by Show^VolumePath, and TLO_DBs/artists.sqlite plus TLO_DBs/venues.txt for a fresh install. Update ZIPs omit TLO_DBs by default, but the build process may explicitly include exactly TLO_DBs/artists.sqlite and TLO_DBs/venues.txt in update packages when a database refresh is requested.</w:t>
      </w:r>
    </w:p>
    <w:p>
      <w:pPr>
        <w:pStyle w:val="ListBullet"/>
      </w:pPr>
      <w:r>
        <w:t>Update ZIPs must contain the matching platform app payload, the current RTF User Manual and FAQ, matching native scan receipt, final aggregate package scan receipt, UPDATE_MANIFEST.json, README_UPDATE.txt, and checksums. They must never contain bootlist.csv, toBeInventoried.txt, setlists/, logs/, debug/, dups/, readyForXfer/, staged/, or other user-created state. Unless database inclusion is explicitly selected, they must not contain TLO_DBs/. When database inclusion is selected, only artists.sqlite and venues.txt are permitted under TLO_DBs/.</w:t>
      </w:r>
    </w:p>
    <w:p>
      <w:pPr>
        <w:pStyle w:val="ListBullet"/>
      </w:pPr>
      <w:r>
        <w:t>Every update ZIP must include UPDATE_MANIFEST.json with package kind update, exact platform/layout key, build number, safe_update true, requires_complete_install false, installed-path entries, databases_included, database_files, and protected paths documenting user-data areas intentionally absent from the package. Before accepting a downloaded update, TLO must require safe_update to be the Boolean value true and requires_complete_install to be the Boolean value false; require protected_paths to match the canonical protected user-data set, with TLO_DBs/ protected unless an explicit database refresh is declared; reject any ZIP member at or below a protected path using case-insensitive path comparison; reject ZIP member names that collide case-insensitively; and reject any ZIP path component that is a Windows reserved device name, including the superscript COM/LPT 1-3 forms, through the shared Windows reserved-name validator. The manifest/readme and actual ZIP contents must agree about database inclusion.</w:t>
      </w:r>
    </w:p>
    <w:p>
      <w:pPr>
        <w:pStyle w:val="ListBullet"/>
        <w:numPr>
          <w:ilvl w:val="0"/>
          <w:numId w:val="1"/>
        </w:numPr>
        <w:rPr/>
      </w:pPr>
      <w:r>
        <w:t>Complete platform ZIPs must include the current RTF user manual, an example/template toBeInventoried.txt, the blank header-only bootlist.csv starter file, manifest data, checksums, and clean scan receipts. The starter bootlist is for a new TLOHome only and must never be included in update ZIPs. The toBeInventoried template is not an automatic TLOHome input; users invoke that format only by explicitly supplying the template path (or another .txt control-file path) in Search Path. The requirements document remains in the source bundle and is provided separately; it is not included in end-user complete or update ZIPs.</w:t>
      </w:r>
    </w:p>
    <w:p>
      <w:pPr>
        <w:pStyle w:val="ListBullet"/>
      </w:pPr>
      <w:r>
        <w:t>The TLO application source bundle and the independently versioned GitHub Build Process are separate artifacts. The flat TLO source bundle shall contain no GitHub Build Process files, including Run-TLO-GitHub-Build.ps1, Create-TLOArtifactSigningMetadata.ps1, TLO_GitHub_Build_Process_Requirements_v&lt;PROCESS&gt;.docx, TLO_GitHub_Build_Process_v&lt;PROCESS&gt;.zip, or other process-only support/setup files. Application distribution helpers such as createWindowsDist.ps1, createLinuxDist.sh, createMacOSDist.sh, and scan_release_artifacts.py remain TLO source-bundle content. The GitHub Build Process shall be distributed only as its own independently versioned package and may supply/inject its own transient build-process helpers when it consumes a TLO source bundle.</w:t>
      </w:r>
    </w:p>
    <w:p>
      <w:pPr>
        <w:pStyle w:val="Heading1"/>
        <w:rPr/>
      </w:pPr>
      <w:r>
        <w:t>3. Phase 1 Tree Walk</w:t>
      </w:r>
    </w:p>
    <w:p>
      <w:pPr>
        <w:pStyle w:val="ListBullet"/>
        <w:numPr>
          <w:ilvl w:val="0"/>
          <w:numId w:val="1"/>
        </w:numPr>
        <w:rPr/>
      </w:pPr>
      <w:r>
        <w:t>If a directory name ends with -ignoreDir, do not record that directory and do not descend into it.</w:t>
      </w:r>
    </w:p>
    <w:p>
      <w:pPr/>
      <w:r>
        <w:t>Phase 1 and Phase 2/3 shall continue descending into child directories after a parent directory containing music has been recorded. A nested music folder can therefore be inventoried independently as an opening act. Existing wrapper/part aggregation remains authoritative for CD, Disc, Set, volume, and other recognized multi-part structures. A date-bearing show may nevertheless remain one logical show when all music is exactly one validated media-wrapper level deeper, such as Show/FLAC/Set 1 and Show/FLAC/Set 2; this guarded case does not authorize scanning sibling shows.</w:t>
      </w:r>
    </w:p>
    <w:p>
      <w:pPr>
        <w:pStyle w:val="ListBullet"/>
        <w:numPr>
          <w:ilvl w:val="0"/>
          <w:numId w:val="1"/>
        </w:numPr>
        <w:rPr/>
      </w:pPr>
      <w:r>
        <w:t>Skip Windows system directories including $RECYCLE.BIN and System Volume Information.</w:t>
      </w:r>
    </w:p>
    <w:p>
      <w:pPr>
        <w:pStyle w:val="ListBullet"/>
        <w:numPr>
          <w:ilvl w:val="0"/>
          <w:numId w:val="1"/>
        </w:numPr>
        <w:rPr/>
      </w:pPr>
      <w:r>
        <w:t>Directory pruning must prevent descent by modifying the traversal directory list in place when using os.walk.</w:t>
      </w:r>
    </w:p>
    <w:p>
      <w:pPr>
        <w:pStyle w:val="ListBullet"/>
        <w:numPr>
          <w:ilvl w:val="0"/>
          <w:numId w:val="1"/>
        </w:numPr>
        <w:rPr/>
      </w:pPr>
      <w: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p>
    <w:p>
      <w:pPr>
        <w:pStyle w:val="ListBullet"/>
        <w:numPr>
          <w:ilvl w:val="0"/>
          <w:numId w:val="1"/>
        </w:numPr>
        <w:rPr/>
      </w:pPr>
      <w:r>
        <w:t>Once a music/video file is found, Phase 1 records one representative media-file path for that directory rather than every media filename, but traversal continues into child directories so independent nested shows/opening acts can still be discovered. Recognized wrapper/part and dated-show supplemental containment rules may later aggregate qualifying descendants back into one logical show. The directory path and media type are derived later from the representative sample path.</w:t>
      </w:r>
    </w:p>
    <w:p>
      <w:pPr>
        <w:pStyle w:val="Normal"/>
        <w:rPr/>
      </w:pPr>
      <w: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t>Parent/sibling setlist discovery is allowed only under the combined compact/safe-parent rules. The immediate parent may be searched when the music directory is its only child, when all relevant child directories are recognized related wrapper/release parts, or when the parent is compact with twelve or fewer child directories. In those same safe-parent cases, sibling information folders such as info, setlist, set list, data, notes, docs, text, or similar may be searched. Direct music-folder candidates remain highest priority; unsafe broad parent/sibling scans are not permitted.</w:t>
      </w:r>
    </w:p>
    <w:p>
      <w:pPr>
        <w:pStyle w:val="ListBullet"/>
        <w:numPr>
          <w:ilvl w:val="0"/>
          <w:numId w:val="1"/>
        </w:numPr>
        <w:rPr/>
      </w:pPr>
      <w: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t>If a usable setlist candidate is found in the music directory itself during later setlist selection, do not promote lower-priority descendant candidates ahead of it.</w:t>
      </w:r>
    </w:p>
    <w:p>
      <w:pPr>
        <w:pStyle w:val="ListBullet"/>
        <w:numPr>
          <w:ilvl w:val="0"/>
          <w:numId w:val="1"/>
        </w:numPr>
        <w:rPr/>
      </w:pPr>
      <w: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and .docx. Legacy binary .doc names may be recognized for diagnostics, but .doc content is not decoded as text and cannot satisfy the readable-text candidate checks.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t>A guarded nested wrapper layout may cross exactly one additional non-numbered media-container folder. For example, Show/FLAC/Set 1 and Show/FLAC/Set 2 form one logical show rooted at Show, and a setlist stored directly in Show applies to both parts. The numbered part names include Set, Disc, Disk, CD, D, Part, Side, and Tape forms recognized by the wrapper rules. Promotion requires a date-bearing Show folder, an exact non-numbered media-container directory, a validated related part relationship, and no music-bearing descendant of Show outside that container. Setlist lookup may inspect only the direct files in Show; it must not enumerate or recursively revisit Show's sibling directories.</w:t>
      </w:r>
    </w:p>
    <w:p>
      <w:pPr>
        <w:pStyle w:val="ListBullet"/>
        <w:numPr>
          <w:ilvl w:val="0"/>
          <w:numId w:val="1"/>
        </w:numPr>
        <w:rPr/>
      </w:pPr>
      <w:r>
        <w:t>Exact wrapper part folders such as Jayhawks - Big Release/CD1, Jayhawks - Big Release/CD2, and Jayhawks - Big Release/CD3 must be aggregated as one logical show rooted at the common parent Jayhawks - Big Release.</w:t>
      </w:r>
    </w:p>
    <w:p>
      <w:pPr>
        <w:pStyle w:val="Normal"/>
        <w:rPr/>
      </w:pPr>
      <w:r>
        <w:t>Parenthesized-number release parts: a bare terminal (N) is not a generic wrapper marker. Aggregate folders named Parent (1), Parent (2), through Parent (N) only when at least two parts exist, their numeric suffixes are unique and consecutive beginning at 1, every direct music-bearing child under the common parent belongs to that same numbered set, the stripped common base exactly matches the parent directory name, and the parent itself contains no directly inventoried music. Otherwise keep the children as separate logical groups. A valid numbered set is rooted at the common parent and creates one metadata record.</w:t>
      </w:r>
    </w:p>
    <w:p>
      <w:pPr>
        <w:pStyle w:val="ListBullet"/>
        <w:numPr>
          <w:ilvl w:val="0"/>
          <w:numId w:val="1"/>
        </w:numPr>
        <w:rPr/>
      </w:pPr>
      <w: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numPr>
          <w:ilvl w:val="0"/>
          <w:numId w:val="1"/>
        </w:numPr>
        <w:rPr/>
      </w:pPr>
      <w:r>
        <w:t>After non-compliant grouping decisions are complete and before Stage 3 mutation work is scheduled, buckets that resolve to the same normalized physical MAIN_DIR_PATH must be collapsed into one logical group. Merge their unique music directories, media files, sample files, and media extensions and preserve applicable aggregation metadata. No two Stage 3 jobs may independently tag or rename the same logical show root merely because direct root audio and wrapper/supplemental descendants were initially discovered through different grouping paths.</w:t>
      </w:r>
    </w:p>
    <w:p>
      <w:pPr>
        <w:pStyle w:val="Normal"/>
        <w:rPr/>
      </w:pPr>
      <w: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r>
        <w:t>Non-date sibling collection discovery applies only during a real non-compliant Full Inventory run and only to direct sibling folder families represented by the current search path. Dry Run must not create, rename, or move a collection folder; if an interrupted prior consolidation is present, Dry Run blocks for recovery instead of changing it. A candidate shared release base must contain an Artist - Release delimiter and must not contain a complete performance date. The complete unknown-date placeholder xxxx-xx-xx (case-insensitive, with the supported date separators) is treated as a specific-date boundary for this sibling-collection rule and also excludes consolidation. A single year, year span, decade label such as 1980's, or no year remains eligible.</w:t>
      </w:r>
    </w:p>
    <w:p>
      <w:pPr/>
      <w:r>
        <w:t>Recognize incrementing D, CD, Disc, Disk, Set, Part, Side, Tape, terminal parenthesized-number, and alt-number suffix families. Candidate discovery may walk upward only through the current media file's own ancestors to locate its suffixed collection child; it must not enumerate or revisit unrelated folders one level above the current search root.</w:t>
      </w:r>
    </w:p>
    <w:p>
      <w:pPr/>
      <w:r>
        <w:t>All candidate collection children and their proposed parent must have the same filesystem device identifier. TLO must not search another partition for grouping or discrimination evidence, and a mixed-device family must fail closed without moving any folder.</w:t>
      </w:r>
    </w:p>
    <w:p>
      <w:pPr/>
      <w:r>
        <w:t>D/CD-style numbered children are explicit multipart evidence. Numbered alt children require usable song-title evidence from discriminated setlist files or audio filenames. If two alternatives have at least 60 percent title overlap relative to the smaller distinct list, or a shifted contiguous run of at least three titles covering at least half the smaller list, treat them as similar alternatives and do not fold the later copy into the collection. Insufficient alt evidence also fails closed.</w:t>
      </w:r>
    </w:p>
    <w:p>
      <w:pPr/>
      <w:r>
        <w:t>For each accepted family, create a unique hidden temporary sibling directory at the same filesystem level as the collection members, write a transaction journal naming the exact original, staged, and final paths, and move only the accepted collection members into that temporary sibling. For ordinary D/CD/Disc/Part families, preserve each member folder name. For an alt family that includes the unsuffixed base folder, never create a final Name/Name parent-child pair: stage that unsuffixed original as Name (alt0), followed by the existing alt1, alt2, and later members. Create parent info.txt by concatenating every usable member setlist in collection order. Preserve the member directories and their source setlist files inside the aggregate.</w:t>
      </w:r>
    </w:p>
    <w:p>
      <w:pPr/>
      <w:r>
        <w:t>After all member moves and the generated info.txt write succeed, rename the temporary sibling directory to the exact stripped shared release name and atomically rewrite current complete-path log entries to their new aggregate paths. For an alt family, the rewritten unsuffixed member paths point to Name (alt0), so the aggregate parent keeps the normal shared release name without containing a second child of that same name. Inventory only the new aggregate parent and generated info.txt. If an independent destination exists, any move fails, or log commit fails, roll back the complete transaction to the exact original sibling names. On the next normal (non-Dry-Run) inventory, a validated interrupted journal must be rolled back before scanning.</w:t>
      </w:r>
    </w:p>
    <w:p>
      <w:pPr/>
      <w:r>
        <w:t>When interrupted sibling-collection recovery cannot be completed automatically, the user-visible error must identify the recovery container, recovery journal, planned final folder when available, and every journaled member's original path, staged path, and current state (including ORIGINAL_ONLY, STAGED_ONLY, BOTH, MISSING, or a recovery-container/original-path collision). The message must explain that TLO stopped rather than guessing, advise closing programs that may hold the folders open and rerunning Inventory, and tell the user not to delete or merge the recovery container/journal manually. Dry Run remains read-only and must display the same path/state evidence while instructing the user to perform a normal inventory for automatic recovery. When a journal path was translated between Windows and WSL forms, the diagnostic must show the current-runtime path and the journal path form so the user can see why the paths differ. Automatic rollback is permitted only for a bounded recovery journal that validates structurally and carries a nonce registered under the active TLOHome/logs directory. Unregistered or oversized journals must fail closed without moving, renaming, or deleting any filesystem object. generated_info may be absent or exactly info.txt; staged/member names may not be . or ...</w:t>
      </w:r>
    </w:p>
    <w:p>
      <w:pPr/>
      <w:r>
        <w:t>A consolidated parent is one logical inventory/tagging group even when a member's music is below a bounded media container such as D1/FLAC. Order every file from the original/alt0 member before alt1, alt2, and later alternatives, or from part 1 before part 2 and so forth, then assign one continuous collection-wide Track Number sequence. Use 01 through N for at most 99 tracks and 001 through N when the collection exceeds 99 tracks.</w:t>
      </w:r>
    </w:p>
    <w:p>
      <w:pPr>
        <w:pStyle w:val="ListBullet"/>
        <w:numPr>
          <w:ilvl w:val="0"/>
          <w:numId w:val="1"/>
        </w:numPr>
        <w:rPr/>
      </w:pPr>
      <w:r>
        <w:t>Confirm that the item is actually a music file, not a directory whose name happens to contain a music extension. (see Appendix E1)</w:t>
      </w:r>
    </w:p>
    <w:p>
      <w:pPr>
        <w:pStyle w:val="ListBullet"/>
        <w:numPr>
          <w:ilvl w:val="0"/>
          <w:numId w:val="1"/>
        </w:numPr>
        <w:rPr/>
      </w:pPr>
      <w:r>
        <w:t>Do not treat .flac, .flac16, .shn, or similar substrings in a directory name as a music file. (see Appendix E1)</w:t>
      </w:r>
    </w:p>
    <w:p>
      <w:pPr>
        <w:pStyle w:val="Normal"/>
        <w:rPr/>
      </w:pPr>
      <w:r>
        <w:t>Valid media-file path example: /mnt/c/g/BillyBob.flac16/bb2026-03-22track1.flac</w:t>
      </w:r>
    </w:p>
    <w:p>
      <w:pPr>
        <w:pStyle w:val="Normal"/>
        <w:rPr/>
      </w:pPr>
      <w:r>
        <w:t>Valid media-file path example: /mnt/c/g/BillyBob.flac/bb2026-03-22track1.flac</w:t>
      </w:r>
    </w:p>
    <w:p>
      <w:pPr>
        <w:pStyle w:val="ListBullet"/>
        <w:numPr>
          <w:ilvl w:val="0"/>
          <w:numId w:val="1"/>
        </w:numPr>
        <w:rPr/>
      </w:pPr>
      <w: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t>The same directory-pruning rule applies during any later scan that walks the original music folder, including generated placeholder setlist music-file scanning.</w:t>
      </w:r>
    </w:p>
    <w:p>
      <w:pPr/>
      <w:r>
        <w:t>REQ-WALK-001  All collection walkers must apply the shared tlo_path_policy prune policy before descending into directories. This includes Phase 1, sibling-collection discovery, Add Shows folder scans, and every tlo-deleteDupes discovery/comparison walk. The shared exclusions include operating-system managed trash/index folders and TLO .tlo-collection-, .tlo-case-rename-, .tlo-copy-, .tlo-partial-, .tlo-restore-, and .tlo-convert- work trees so interrupted or in-progress operations are never inventoried, compared, moved, or otherwise treated as Shows.</w:t>
      </w:r>
    </w:p>
    <w:p>
      <w:pPr>
        <w:pStyle w:val="Heading1"/>
        <w:rPr/>
      </w:pPr>
      <w:r>
        <w:t>4. Artist Database Requirements</w:t>
      </w:r>
    </w:p>
    <w:p>
      <w:pPr>
        <w:pStyle w:val="ListBullet"/>
        <w:numPr>
          <w:ilvl w:val="0"/>
          <w:numId w:val="1"/>
        </w:numPr>
        <w:rPr/>
      </w:pPr>
      <w:r>
        <w:t>Artist database schema is defined in Appendix G – Artist Database Schema.</w:t>
      </w:r>
    </w:p>
    <w:p>
      <w:pPr>
        <w:pStyle w:val="ListBullet"/>
        <w:numPr>
          <w:ilvl w:val="0"/>
          <w:numId w:val="1"/>
        </w:numPr>
        <w:rPr/>
      </w:pPr>
      <w: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t>If a query returns more than one matching master name, record a query collision, include the colliding master names, and leave the artist blank.</w:t>
      </w:r>
    </w:p>
    <w:p>
      <w:pPr>
        <w:pStyle w:val="ListBullet"/>
        <w:numPr>
          <w:ilvl w:val="0"/>
          <w:numId w:val="1"/>
        </w:numPr>
        <w:rPr/>
      </w:pPr>
      <w:r>
        <w:t>Always save artists using the master name when a DB match is used.</w:t>
      </w:r>
    </w:p>
    <w:p>
      <w:pPr>
        <w:pStyle w:val="ListBullet"/>
        <w:numPr>
          <w:ilvl w:val="0"/>
          <w:numId w:val="1"/>
        </w:numPr>
        <w:rPr/>
      </w:pPr>
      <w:r>
        <w:t>When searching, strip articles such as the and a in any required form, case-insensitively.</w:t>
      </w:r>
    </w:p>
    <w:p>
      <w:pPr>
        <w:pStyle w:val="ListBullet"/>
        <w:numPr>
          <w:ilvl w:val="0"/>
          <w:numId w:val="1"/>
        </w:numPr>
        <w:rPr/>
      </w:pPr>
      <w:r>
        <w:t>Normalize single quotes before searching.</w:t>
      </w:r>
    </w:p>
    <w:p>
      <w:pPr>
        <w:pStyle w:val="ListBullet"/>
      </w:pPr>
      <w:r>
        <w:t>If a potential artist candidate ends with the separate final word Band or Group, with a terminal All Star/All Stars spelling (All Star, All Stars, All-Star, All-Stars, AllStar, or AllStars; case-insensitive, with a space or dash allowed before the All-Star suffix), or with terminal All Star Band / All-Star Band (including plural All Stars Band / All-Stars Band) and the complete candidate returns no Artist DB match, retry the Artist DB lookup once after removing that terminal suffix. The complete candidate is always searched first and wins if it exists. Accept the stripped retry only when the remaining artist text resolves uniquely in the Artist DB. When it does, use the resolved DB master to identify the base artist, then restore the exact terminal suffix text that was removed and use that restored expanded name as the artist for the performance. If the resolved DB master already ends in a supported grouping suffix, do not append another suffix. Ambiguous stripped matches remain unresolved. The suffix rule applies only at the end of the potential artist name.</w:t>
      </w:r>
    </w:p>
    <w:p>
      <w:pPr>
        <w:pStyle w:val="ListBullet"/>
      </w:pPr>
      <w:r>
        <w:t>When the terminal-suffix fallback succeeds and the restored performance artist is not itself the full Artist DB master, mark that restored artist as not present in the database and persist it to TLOHome/artistsNotInDatabase.txt. Preserve prior file entries in their existing encounter order, append newly encountered current-run restored artist names in current-run encounter order, and de-duplicate case-insensitively. Do not alphabetically sort this review file. Do not add an unchanged DB master when the master already contains the supported suffix.</w:t>
      </w:r>
    </w:p>
    <w:p>
      <w:pPr>
        <w:pStyle w:val="Heading2"/>
      </w:pPr>
      <w:r>
        <w:t>4.1 Canonical Artist Evidence Precedence</w:t>
      </w:r>
    </w:p>
    <w:p>
      <w:pPr>
        <w:pStyle w:val="ListBullet"/>
      </w:pPr>
      <w:r>
        <w:t>For non-compliant identification, apply artist evidence in the following order. Later tiers are fallbacks unless the structured-setlist exception below explicitly permits replacement of weak generic path evidence. Within any DB-backed tier, use the Artist DB master unless As-Is Artist Name applies.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Priority</w:t>
            </w:r>
          </w:p>
        </w:tc>
        <w:tc>
          <w:tcPr>
            <w:tcW w:type="dxa" w:w="2880"/>
          </w:tcPr>
          <w:p>
            <w:r>
              <w:rPr>
                <w:sz w:val="18"/>
              </w:rPr>
              <w:t>Artist evidence</w:t>
            </w:r>
          </w:p>
        </w:tc>
        <w:tc>
          <w:tcPr>
            <w:tcW w:type="dxa" w:w="2880"/>
          </w:tcPr>
          <w:p>
            <w:r>
              <w:rPr>
                <w:sz w:val="18"/>
              </w:rPr>
              <w:t>Rule</w:t>
            </w:r>
          </w:p>
        </w:tc>
      </w:tr>
      <w:tr>
        <w:tc>
          <w:tcPr>
            <w:tcW w:type="dxa" w:w="2880"/>
          </w:tcPr>
          <w:p>
            <w:r>
              <w:rPr>
                <w:sz w:val="18"/>
              </w:rPr>
              <w:t>1</w:t>
            </w:r>
          </w:p>
        </w:tc>
        <w:tc>
          <w:tcPr>
            <w:tcW w:type="dxa" w:w="2880"/>
          </w:tcPr>
          <w:p>
            <w:r>
              <w:rPr>
                <w:sz w:val="18"/>
              </w:rPr>
              <w:t>/slam explicit override</w:t>
            </w:r>
          </w:p>
        </w:tc>
        <w:tc>
          <w:tcPr>
            <w:tcW w:type="dxa" w:w="2880"/>
          </w:tcPr>
          <w:p>
            <w:r>
              <w:rPr>
                <w:sz w:val="18"/>
              </w:rPr>
              <w:t>Authoritative user-supplied artist override for that Path(s) entry.</w:t>
            </w:r>
          </w:p>
        </w:tc>
      </w:tr>
      <w:tr>
        <w:tc>
          <w:tcPr>
            <w:tcW w:type="dxa" w:w="2880"/>
          </w:tcPr>
          <w:p>
            <w:r>
              <w:rPr>
                <w:sz w:val="18"/>
              </w:rPr>
              <w:t>2</w:t>
            </w:r>
          </w:p>
        </w:tc>
        <w:tc>
          <w:tcPr>
            <w:tcW w:type="dxa" w:w="2880"/>
          </w:tcPr>
          <w:p>
            <w:r>
              <w:rPr>
                <w:sz w:val="18"/>
              </w:rPr>
              <w:t>Strong explicit path/folder/commercial evidence</w:t>
            </w:r>
          </w:p>
        </w:tc>
        <w:tc>
          <w:tcPr>
            <w:tcW w:type="dxa" w:w="2880"/>
          </w:tcPr>
          <w:p>
            <w:r>
              <w:rPr>
                <w:sz w:val="18"/>
              </w:rPr>
              <w:t>DB-backed or rule-explicit folder/path artist evidence. Strong explicit evidence is not displaced by lower tiers.</w:t>
            </w:r>
          </w:p>
        </w:tc>
      </w:tr>
      <w:tr>
        <w:tc>
          <w:tcPr>
            <w:tcW w:type="dxa" w:w="2880"/>
          </w:tcPr>
          <w:p>
            <w:r>
              <w:rPr>
                <w:sz w:val="18"/>
              </w:rPr>
              <w:t>3</w:t>
            </w:r>
          </w:p>
        </w:tc>
        <w:tc>
          <w:tcPr>
            <w:tcW w:type="dxa" w:w="2880"/>
          </w:tcPr>
          <w:p>
            <w:r>
              <w:rPr>
                <w:sz w:val="18"/>
              </w:rPr>
              <w:t>Structured selected-setlist Artist metadata</w:t>
            </w:r>
          </w:p>
        </w:tc>
        <w:tc>
          <w:tcPr>
            <w:tcW w:type="dxa" w:w="2880"/>
          </w:tcPr>
          <w:p>
            <w:r>
              <w:rPr>
                <w:sz w:val="18"/>
              </w:rPr>
              <w:t>Requires the established DB/collaboration safeguards. May replace only weaker generic path-pattern/subdirectory artist evidence when its structured confidence is strictly higher; cannot replace /slam or strong explicit path/folder/commercial evidence.</w:t>
            </w:r>
          </w:p>
        </w:tc>
      </w:tr>
      <w:tr>
        <w:tc>
          <w:tcPr>
            <w:tcW w:type="dxa" w:w="2880"/>
          </w:tcPr>
          <w:p>
            <w:r>
              <w:rPr>
                <w:sz w:val="18"/>
              </w:rPr>
              <w:t>4</w:t>
            </w:r>
          </w:p>
        </w:tc>
        <w:tc>
          <w:tcPr>
            <w:tcW w:type="dxa" w:w="2880"/>
          </w:tcPr>
          <w:p>
            <w:r>
              <w:rPr>
                <w:sz w:val="18"/>
              </w:rPr>
              <w:t>Selected-setlist filename artist</w:t>
            </w:r>
          </w:p>
        </w:tc>
        <w:tc>
          <w:tcPr>
            <w:tcW w:type="dxa" w:w="2880"/>
          </w:tcPr>
          <w:p>
            <w:r>
              <w:rPr>
                <w:sz w:val="18"/>
              </w:rPr>
              <w:t>DB-backed filename evidence used only when no artist has been established by priorities 1-3.</w:t>
            </w:r>
          </w:p>
        </w:tc>
      </w:tr>
      <w:tr>
        <w:tc>
          <w:tcPr>
            <w:tcW w:type="dxa" w:w="2880"/>
          </w:tcPr>
          <w:p>
            <w:r>
              <w:rPr>
                <w:sz w:val="18"/>
              </w:rPr>
              <w:t>5</w:t>
            </w:r>
          </w:p>
        </w:tc>
        <w:tc>
          <w:tcPr>
            <w:tcW w:type="dxa" w:w="2880"/>
          </w:tcPr>
          <w:p>
            <w:r>
              <w:rPr>
                <w:sz w:val="18"/>
              </w:rPr>
              <w:t>DB-matched sampled audio tag artist (FLAC/MP3)</w:t>
            </w:r>
          </w:p>
        </w:tc>
        <w:tc>
          <w:tcPr>
            <w:tcW w:type="dxa" w:w="2880"/>
          </w:tcPr>
          <w:p>
            <w:r>
              <w:rPr>
                <w:sz w:val="18"/>
              </w:rPr>
              <w:t>Deferred until priorities 1-4 fail. Within this tier, usable ALBUMARTIST is considered before ARTIST.</w:t>
            </w:r>
          </w:p>
        </w:tc>
      </w:tr>
      <w:tr>
        <w:tc>
          <w:tcPr>
            <w:tcW w:type="dxa" w:w="2880"/>
          </w:tcPr>
          <w:p>
            <w:r>
              <w:rPr>
                <w:sz w:val="18"/>
              </w:rPr>
              <w:t>6</w:t>
            </w:r>
          </w:p>
        </w:tc>
        <w:tc>
          <w:tcPr>
            <w:tcW w:type="dxa" w:w="2880"/>
          </w:tcPr>
          <w:p>
            <w:r>
              <w:rPr>
                <w:sz w:val="18"/>
              </w:rPr>
              <w:t>Unmatched raw sampled audio tag artist</w:t>
            </w:r>
          </w:p>
        </w:tc>
        <w:tc>
          <w:tcPr>
            <w:tcW w:type="dxa" w:w="2880"/>
          </w:tcPr>
          <w:p>
            <w:r>
              <w:rPr>
                <w:sz w:val="18"/>
              </w:rPr>
              <w:t>Last-resort non-compliant fallback only after stronger evidence fails; numeric/date-like/noise values are rejected.</w:t>
            </w:r>
          </w:p>
        </w:tc>
      </w:tr>
    </w:tbl>
    <w:p>
      <w:pPr>
        <w:pStyle w:val="Heading1"/>
        <w:rPr/>
      </w:pPr>
      <w:r>
        <w:t>5. Date Parsing Requirements</w:t>
      </w:r>
    </w:p>
    <w:p>
      <w:pPr>
        <w:pStyle w:val="ListBullet"/>
        <w:numPr>
          <w:ilvl w:val="0"/>
          <w:numId w:val="1"/>
        </w:numPr>
        <w:rPr/>
      </w:pPr>
      <w: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t>Support US order and European order where the date is otherwise valid. For all-numeric separated dates in paths and filenames, the delimiter must be dash, dot, underscore, or space and must not be mixed; the only mixed numeric case retained is FOUR_PLUS_FOUR_RE handling. For selected-setlist content and sampled audio DATE tags (FLAC or MP3) only, slash-delimited m/d/y and d/m/y forms are accepted with spaces around slashes allowed.</w:t>
      </w:r>
    </w:p>
    <w:p>
      <w:pPr>
        <w:pStyle w:val="ListBullet"/>
        <w:numPr>
          <w:ilvl w:val="0"/>
          <w:numId w:val="1"/>
        </w:numPr>
        <w:rPr/>
      </w:pPr>
      <w:r>
        <w:t>Support single-digit month, single-digit day, and two-digit year.</w:t>
      </w:r>
    </w:p>
    <w:p>
      <w:pPr>
        <w:pStyle w:val="ListBullet"/>
        <w:numPr>
          <w:ilvl w:val="0"/>
          <w:numId w:val="1"/>
        </w:numPr>
        <w:rPr/>
      </w:pPr>
      <w:r>
        <w:t>Support ordinal days such as 1st, 2nd, 3rd, 4th, and uppercase suffix variants such as 1ST, 2ND, 3RD, and 4TH. Do not support fully spelled-out ordinal days as ordinals.</w:t>
      </w:r>
    </w:p>
    <w:p>
      <w:pPr>
        <w:pStyle w:val="ListBullet"/>
        <w:numPr>
          <w:ilvl w:val="0"/>
          <w:numId w:val="1"/>
        </w:numPr>
        <w:rPr/>
      </w:pPr>
      <w:r>
        <w:t>For two-digit years, choose the most recent century interpretation that does not place the year in the future relative to the runtime current year. A two-digit year less than or equal to the runtime year's final two digits maps to the current century; larger values map to the preceding century. Complete normalized dates later than the current date are invalid; explicit four-digit future years are invalid. Partial years that do not identify a definite future date retain the established partial-date rules.</w:t>
      </w:r>
    </w:p>
    <w:p>
      <w:pPr>
        <w:pStyle w:val="ListBullet"/>
        <w:numPr>
          <w:ilvl w:val="0"/>
          <w:numId w:val="1"/>
        </w:numPr>
        <w:rPr/>
      </w:pPr>
      <w:r>
        <w:t>Dates may contain x placeholders or 00 placeholders.</w:t>
      </w:r>
    </w:p>
    <w:p>
      <w:pPr>
        <w:pStyle w:val="ListBullet"/>
        <w:numPr>
          <w:ilvl w:val="0"/>
          <w:numId w:val="1"/>
        </w:numPr>
        <w:rPr/>
      </w:pPr>
      <w:r>
        <w:t>x placeholders are valid only as a contiguous right-side suffix across the normalized yyyymmdd token. Valid forms include 2001-04-1x, 2001-04-xx, 2004-0x-xx, 202x-xx-xx, 19xx-xx-xx, 20xx-xx-xx, and xxxx-xx-xx. Century-known partial years 19xx and 20xx are legitimate only when every less-significant date component is also unknown, as in 19xx-xx-xx or 20xx-xx-xx. Broader one-digit-known years such as 1xxx and 2xxx remain invalid. Examples such as 19xx-05-xx, 20xx-xx-14, xxxx-04-14, 2001-x4-14, 2001-xx-14, and 2001-04-x4 are invalid.</w:t>
      </w:r>
    </w:p>
    <w:p>
      <w:pPr>
        <w:pStyle w:val="ListBullet"/>
        <w:numPr>
          <w:ilvl w:val="0"/>
          <w:numId w:val="1"/>
        </w:numPr>
        <w:rPr/>
      </w:pPr>
      <w: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t>Support forms such as 1972 march 9 and include appropriate month abbreviations.</w:t>
      </w:r>
    </w:p>
    <w:p>
      <w:pPr>
        <w:pStyle w:val="ListBullet"/>
        <w:numPr>
          <w:ilvl w:val="0"/>
          <w:numId w:val="1"/>
        </w:numPr>
        <w:rPr/>
      </w:pPr>
      <w:r>
        <w:t>If the normalized result is not a valid date, disregard the candidate date.</w:t>
      </w:r>
    </w:p>
    <w:p>
      <w:pPr>
        <w:pStyle w:val="ListBullet"/>
        <w:numPr>
          <w:ilvl w:val="0"/>
          <w:numId w:val="1"/>
        </w:numPr>
        <w:rPr/>
      </w:pPr>
      <w: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t>Illustrative two-digit-year mapping when the runtime year ends in 26: 26 -&gt; 2026.</w:t>
      </w:r>
    </w:p>
    <w:p>
      <w:pPr>
        <w:pStyle w:val="Normal"/>
        <w:rPr/>
      </w:pPr>
      <w:r>
        <w:t>Under that same illustration, 27 -&gt; 1927.</w:t>
      </w:r>
    </w:p>
    <w:p>
      <w:pPr>
        <w:pStyle w:val="Normal"/>
        <w:rPr/>
      </w:pPr>
      <w:r>
        <w:t>Under that same illustration, 75 -&gt; 1975.</w:t>
      </w:r>
    </w:p>
    <w:p>
      <w:pPr>
        <w:pStyle w:val="Normal"/>
        <w:rPr/>
      </w:pPr>
      <w:r>
        <w:t>19xx-xx-xx; 20xx-xx-xx; xxxx-xx-xx</w:t>
      </w:r>
    </w:p>
    <w:p>
      <w:pPr>
        <w:pStyle w:val="Normal"/>
        <w:rPr/>
      </w:pPr>
      <w:r>
        <w:t>2021-0x-xx</w:t>
      </w:r>
    </w:p>
    <w:p>
      <w:pPr>
        <w:pStyle w:val="Normal"/>
        <w:rPr/>
      </w:pPr>
      <w:r>
        <w:t>1977-xx-xx</w:t>
      </w:r>
    </w:p>
    <w:p>
      <w:pPr>
        <w:pStyle w:val="Normal"/>
        <w:rPr/>
      </w:pPr>
      <w:r>
        <w:t>1956-10-1x</w:t>
      </w:r>
    </w:p>
    <w:p>
      <w:pPr>
        <w:pStyle w:val="Normal"/>
        <w:rPr/>
      </w:pPr>
      <w:r>
        <w:t>1976-00-00</w:t>
      </w:r>
    </w:p>
    <w:p>
      <w:pPr>
        <w:pStyle w:val="Normal"/>
        <w:rPr/>
      </w:pPr>
      <w:r>
        <w:t>1965-03-00</w:t>
      </w:r>
    </w:p>
    <w:p>
      <w:pPr>
        <w:pStyle w:val="Normal"/>
        <w:rPr/>
      </w:pPr>
      <w:r>
        <w:t>1965-11-00</w:t>
      </w:r>
    </w:p>
    <w:p>
      <w:pPr>
        <w:pStyle w:val="Heading1"/>
        <w:rPr/>
      </w:pPr>
      <w:r>
        <w:t>6. Non-Compliant Audio Tag Metadata Check</w:t>
      </w:r>
    </w:p>
    <w:p>
      <w:pPr>
        <w:pStyle w:val="Heading2"/>
        <w:rPr/>
      </w:pPr>
      <w:r>
        <w:t>6.1 Artist Tags</w:t>
      </w:r>
    </w:p>
    <w:p>
      <w:pPr>
        <w:pStyle w:val="ListBullet"/>
        <w:numPr>
          <w:ilvl w:val="0"/>
          <w:numId w:val="1"/>
        </w:numPr>
        <w:rPr/>
      </w:pPr>
      <w:r>
        <w:t>In non-compliant mode only, before applying the deferred audio-tag fallback tier, sample tags from up to two supported tagged audio files (FLAC or MP3) regardless of Performance Mode. Unsupported audio formats are skipped while selecting those samples. In compliant mode, do not read, carry forward, log, or use sampled FLAC/MP3 metadata tags. (see Appendix E1 and Appendix E7)</w:t>
      </w:r>
    </w:p>
    <w:p>
      <w:pPr/>
      <w:r>
        <w:t>For sampled FLAC or MP3 metadata, ALBUMARTIST is considered before ARTIST within the audio-tag evidence tier. Both remain lower priority than the stronger sources defined by the canonical Section 4.1 artist-precedence table.</w:t>
      </w:r>
    </w:p>
    <w:p>
      <w:pPr>
        <w:pStyle w:val="ListBullet"/>
        <w:numPr>
          <w:ilvl w:val="0"/>
          <w:numId w:val="1"/>
        </w:numPr>
        <w:rPr/>
      </w:pPr>
      <w:r>
        <w:t>Check ARTIST and ALBUMARTIST.</w:t>
      </w:r>
    </w:p>
    <w:p>
      <w:pPr>
        <w:pStyle w:val="ListBullet"/>
        <w:numPr>
          <w:ilvl w:val="0"/>
          <w:numId w:val="1"/>
        </w:numPr>
        <w:rPr/>
      </w:pPr>
      <w:r>
        <w:t>In non-compliant mode, evaluate populated ARTIST/ALBUMARTIST values against the Artist DB before applying generic unknown/track noise rejection. A value that resolves unambiguously in the Artist DB remains valid artist evidence even when its legitimate artist name contains words such as Unknown or Track. Only after the Artist DB does not identify the value may the established generic unknown/track marker rule treat it as blank; the metadata log must show an ignored artist-tag field as blank and path-based artist detection may continue.</w:t>
      </w:r>
    </w:p>
    <w:p>
      <w:pPr>
        <w:pStyle w:val="ListBullet"/>
        <w:numPr>
          <w:ilvl w:val="0"/>
          <w:numId w:val="1"/>
        </w:numPr>
        <w:rPr/>
      </w:pPr>
      <w:r>
        <w:t>A usable populated sampled-audio tag artist that resolves unambiguously in the Artist DB is a DB-backed artist candidate in the audio-tag tier defined by Section 4.1; it does not bypass stronger artist evidence. Before lookup, separate an explicitly dash-delimited or parenthesized terminal performance qualifier such as Early Show or Late Show from the tag artist candidate. If the normal exact lookup misses, TLO may retry after removing apostrophe characters from the candidate and Artist DB aliases; accept that retry only when exactly one master matches. Store the DB master name (or the cleaned As-Is artist spelling when that option is selected) when this audio-tag tier supplies the final artist.</w:t>
      </w:r>
    </w:p>
    <w:p>
      <w:pPr>
        <w:pStyle w:val="ListBullet"/>
        <w:numPr>
          <w:ilvl w:val="0"/>
          <w:numId w:val="1"/>
        </w:numPr>
        <w:rPr/>
      </w:pPr>
      <w: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t>If both ARTIST and ALBUMARTIST are populated but neither is a substring of the other, look up both values. If both resolve to the same master name, use that master name.</w:t>
      </w:r>
    </w:p>
    <w:p>
      <w:pPr>
        <w:pStyle w:val="ListBullet"/>
        <w:numPr>
          <w:ilvl w:val="0"/>
          <w:numId w:val="1"/>
        </w:numPr>
        <w:rPr/>
      </w:pPr>
      <w:r>
        <w:t>If both ARTIST and ALBUMARTIST are populated but do not resolve to the same master name, and ALBUMARTIST contains various case-insensitively, set the artist to Various Artists.</w:t>
      </w:r>
    </w:p>
    <w:p>
      <w:pPr>
        <w:pStyle w:val="ListBullet"/>
        <w:numPr>
          <w:ilvl w:val="0"/>
          <w:numId w:val="1"/>
        </w:numPr>
        <w:rPr/>
      </w:pPr>
      <w:r>
        <w:t>Within the sampled-audio tag evidence tier (FLAC or MP3), ALBUMARTIST wins over ARTIST. If both are populated and disagree after the normal blank/noise checks, consider usable ALBUMARTIST values before ARTIST values. This preference does not raise audio-tag evidence above /slam, strong path/folder/commercial evidence, structured selected-setlist Artist metadata, or selected-setlist-filename evidence.</w:t>
      </w:r>
    </w:p>
    <w:p>
      <w:pPr>
        <w:pStyle w:val="ListBullet"/>
        <w:numPr>
          <w:ilvl w:val="0"/>
          <w:numId w:val="1"/>
        </w:numPr>
        <w:rPr/>
      </w:pPr>
      <w:r>
        <w:t>If only one of ARTIST or ALBUMARTIST is populated, use that value as the candidate tag artist.</w:t>
      </w:r>
    </w:p>
    <w:p>
      <w:pPr>
        <w:pStyle w:val="ListBullet"/>
        <w:numPr>
          <w:ilvl w:val="0"/>
          <w:numId w:val="1"/>
        </w:numPr>
        <w:rPr/>
      </w:pPr>
      <w:r>
        <w:t>If the candidate tag artist matches the Artist DB, store the DB master name.</w:t>
      </w:r>
    </w:p>
    <w:p>
      <w:pPr>
        <w:pStyle w:val="ListBullet"/>
        <w:numPr>
          <w:ilvl w:val="0"/>
          <w:numId w:val="1"/>
        </w:numPr>
        <w:rPr/>
      </w:pPr>
      <w:r>
        <w:t>If the candidate tag artist does not match the Artist DB, do not immediately make it the show artist. Defer the normalized raw tag value while DB-backed path artist evidence and explicit selected-setlist artist metadata are checked. If neither identifies an artist, use the deferred raw tag artist as the last-resort fallback and record observations for both the deferral and fallback.</w:t>
      </w:r>
    </w:p>
    <w:p>
      <w:pPr>
        <w:pStyle w:val="ListBullet"/>
      </w:pPr>
      <w:r>
        <w:t>When sampled ARTIST/ALBUMARTIST values do not resolve in the Artist DB, reject values that are plainly metadata noise rather than artists, including numeric-only track identifiers such as 01 or 02 and date-like values such as 1976-05. Do not defer those rejected values as raw-artist fallbacks. Continue checking the remaining sampled ARTIST/ALBUMARTIST values. A numeric or date-like-looking value that does resolve unambiguously in the Artist DB remains a valid artist, so legitimate DB-backed numeric artist names are not suppressed.</w:t>
      </w:r>
    </w:p>
    <w:p>
      <w:pPr>
        <w:pStyle w:val="ListBullet"/>
      </w:pPr>
      <w:r>
        <w:t>The sampled-tag search must not allow the first populated tag value to monopolize artist resolution. Reject numeric/date-like or otherwise unusable values and continue through later samples. Within the low-priority tag tier, evaluate ALBUMARTIST candidates before ARTIST candidates.</w:t>
      </w:r>
    </w:p>
    <w:p>
      <w:pPr>
        <w:pStyle w:val="Heading2"/>
        <w:rPr/>
      </w:pPr>
      <w:r>
        <w:t>6.2 Non-Compliant Date Tag (see Appendix E4 and Appendix E7)</w:t>
      </w:r>
    </w:p>
    <w:p>
      <w:pPr>
        <w:pStyle w:val="ListBullet"/>
        <w:numPr>
          <w:ilvl w:val="0"/>
          <w:numId w:val="1"/>
        </w:numPr>
        <w:rPr/>
      </w:pPr>
      <w: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t>If the tag exists and is populated, retrieve the string and check whether it is a valid date.</w:t>
      </w:r>
    </w:p>
    <w:p>
      <w:pPr>
        <w:pStyle w:val="ListBullet"/>
        <w:numPr>
          <w:ilvl w:val="0"/>
          <w:numId w:val="1"/>
        </w:numPr>
        <w:rPr/>
      </w:pPr>
      <w:r>
        <w:t>If valid, normalize it and keep it as the potential show date.</w:t>
      </w:r>
    </w:p>
    <w:p>
      <w:pPr>
        <w:pStyle w:val="Heading1"/>
        <w:rPr/>
      </w:pPr>
      <w:r>
        <w:t>7. Non-Compliant Mode</w:t>
      </w:r>
    </w:p>
    <w:p>
      <w:pPr>
        <w:pStyle w:val="Normal"/>
        <w:rPr/>
      </w:pPr>
      <w:r>
        <w:t>Non-compliant mode applies when --compliant is not set.</w:t>
      </w:r>
    </w:p>
    <w:p>
      <w:pPr>
        <w:pStyle w:val="Heading2"/>
        <w:rPr/>
      </w:pPr>
      <w:r>
        <w:t>7.1 General Path Assumption</w:t>
      </w:r>
    </w:p>
    <w:p>
      <w:pPr>
        <w:pStyle w:val="ListBullet"/>
        <w:numPr>
          <w:ilvl w:val="0"/>
          <w:numId w:val="1"/>
        </w:numPr>
        <w:rPr/>
      </w:pPr>
      <w:r>
        <w:t>Assume many shows have an artist name, artist abbreviation, and date in the path.</w:t>
      </w:r>
    </w:p>
    <w:p>
      <w:pPr>
        <w:pStyle w:val="ListBullet"/>
        <w:numPr>
          <w:ilvl w:val="0"/>
          <w:numId w:val="1"/>
        </w:numPr>
        <w:rPr/>
      </w:pPr>
      <w:r>
        <w:t>Common patterns are String1 Date String2 and String1 Date; String1 Date String2 is preferred because it usually contains most desired metadata.</w:t>
      </w:r>
    </w:p>
    <w:p>
      <w:pPr>
        <w:pStyle w:val="ListBullet"/>
        <w:numPr>
          <w:ilvl w:val="0"/>
          <w:numId w:val="1"/>
        </w:numPr>
        <w:rPr/>
      </w:pPr>
      <w:r>
        <w:t>MAIN_DIR_PATH is the logical owning/root directory for a show group. It is normally the directory that contains the music files, but validated wrapper, multipart, collection, and String1 - String2 aggregation rules may intentionally promote a common parent or logical release directory to MAIN_DIR_PATH. MUSIC_DIRS identifies the actual directories that contain the group's music files. Metadata extraction must use the logical MAIN_DIR_PATH together with the group MUSIC_DIRS under the specific precedence/aggregation rules in this section; it must not assume that the logical root and every music-bearing directory are always the same path.</w:t>
      </w:r>
    </w:p>
    <w:p>
      <w:pPr>
        <w:pStyle w:val="Heading2"/>
        <w:rPr/>
      </w:pPr>
      <w:r>
        <w:t>7.2 Wrapper Directories (see Appendix E2)</w:t>
      </w:r>
    </w:p>
    <w:p>
      <w:pPr>
        <w:pStyle w:val="ListBullet"/>
        <w:numPr>
          <w:ilvl w:val="0"/>
          <w:numId w:val="1"/>
        </w:numPr>
        <w:rPr/>
      </w:pPr>
      <w:r>
        <w:t>During metadata extraction, ignore path components that are themselves wrapper/non-main directories, exact wrapper names, or four-digit wrapper folders. Do not discard an otherwise meaningful show/release component merely because it contains wrapper terminology such as FM Broadcast, Soundboard, FLAC, Audio, or Video. The broader wrapper-term containment patterns in Appendix E2 remain available for wrapper/setlist relationship logic but must not suppress Artist/Date parsing of a meaningful component.</w:t>
      </w:r>
    </w:p>
    <w:p>
      <w:pPr>
        <w:pStyle w:val="ListBullet"/>
      </w:pPr>
      <w:r>
        <w:t>Example: Firefall 1976-05-xx Cleveland FM Broadcast is a metadata-bearing show-folder component and must remain eligible for String1 Date String2 parsing; a standalone folder named FM Broadcast remains an exact wrapper.</w:t>
      </w:r>
    </w:p>
    <w:p>
      <w:pPr>
        <w:pStyle w:val="ListBullet"/>
        <w:numPr>
          <w:ilvl w:val="0"/>
          <w:numId w:val="1"/>
        </w:numPr>
        <w:rPr/>
      </w:pPr>
      <w:r>
        <w:t>Any directory name that is a four-digit number is also a wrapper.</w:t>
      </w:r>
    </w:p>
    <w:p>
      <w:pPr>
        <w:pStyle w:val="ListBullet"/>
        <w:numPr>
          <w:ilvl w:val="0"/>
          <w:numId w:val="1"/>
        </w:numPr>
        <w:rPr/>
      </w:pPr>
      <w:r>
        <w:t>Examples include music, tunes, flacs, D1, CD1, and Set1, but the code-derived patterns in Appendix E2 are authoritative.</w:t>
      </w:r>
    </w:p>
    <w:p>
      <w:pPr>
        <w:pStyle w:val="Heading2"/>
        <w:rPr/>
      </w:pPr>
      <w: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t>Start at the end of the path and work backwards.</w:t>
      </w:r>
    </w:p>
    <w:p>
      <w:pPr>
        <w:pStyle w:val="ListBullet"/>
        <w:numPr>
          <w:ilvl w:val="0"/>
          <w:numId w:val="1"/>
        </w:numPr>
        <w:rPr/>
      </w:pPr>
      <w:r>
        <w:t>Skip wrapper directories.</w:t>
      </w:r>
    </w:p>
    <w:p>
      <w:pPr>
        <w:pStyle w:val="Heading2"/>
        <w:rPr/>
      </w:pPr>
      <w:r>
        <w:t>7.4 Artist from String1</w:t>
      </w:r>
    </w:p>
    <w:p>
      <w:pPr>
        <w:pStyle w:val="ListBullet"/>
        <w:numPr>
          <w:ilvl w:val="0"/>
          <w:numId w:val="1"/>
        </w:numPr>
        <w:rPr/>
      </w:pPr>
      <w:r>
        <w:t>If the artist is not already identified and there is one pattern match, extract String1.</w:t>
      </w:r>
    </w:p>
    <w:p>
      <w:pPr>
        <w:pStyle w:val="ListBullet"/>
        <w:numPr>
          <w:ilvl w:val="0"/>
          <w:numId w:val="1"/>
        </w:numPr>
        <w:rPr/>
      </w:pPr>
      <w:r>
        <w:t>Strip leading/trailing whitespace, leading/trailing dashes, leading the, leading A, trailing , a, trailing ,A, trailing , the, and trailing ,the.</w:t>
      </w:r>
    </w:p>
    <w:p>
      <w:pPr>
        <w:pStyle w:val="ListBullet"/>
        <w:numPr>
          <w:ilvl w:val="0"/>
          <w:numId w:val="1"/>
        </w:numPr>
        <w:rPr/>
      </w:pPr>
      <w:r>
        <w:t>Article stripping must be case-insensitive for a and the.</w:t>
      </w:r>
    </w:p>
    <w:p>
      <w:pPr>
        <w:pStyle w:val="ListBullet"/>
        <w:numPr>
          <w:ilvl w:val="0"/>
          <w:numId w:val="1"/>
        </w:numPr>
        <w:rPr/>
      </w:pPr>
      <w:r>
        <w:t>Search the Artist DB for the stripped value. If matched, record the master value as the artist.</w:t>
      </w:r>
    </w:p>
    <w:p>
      <w:pPr>
        <w:pStyle w:val="ListBullet"/>
        <w:numPr>
          <w:ilvl w:val="0"/>
          <w:numId w:val="1"/>
        </w:numPr>
        <w:rPr/>
      </w:pPr>
      <w:r>
        <w:t>If there is more than one String1 Date String2 pattern match in the overall path, search the Artist DB for each String1 and compare results.</w:t>
      </w:r>
    </w:p>
    <w:p>
      <w:pPr>
        <w:pStyle w:val="ListBullet"/>
        <w:numPr>
          <w:ilvl w:val="0"/>
          <w:numId w:val="1"/>
        </w:numPr>
        <w:rPr/>
      </w:pPr>
      <w:r>
        <w:t>If all String1 values resolve to the same artist, confirm that artist.</w:t>
      </w:r>
    </w:p>
    <w:p>
      <w:pPr>
        <w:pStyle w:val="ListBullet"/>
        <w:numPr>
          <w:ilvl w:val="0"/>
          <w:numId w:val="1"/>
        </w:numPr>
        <w:rPr/>
      </w:pPr>
      <w:r>
        <w:t>If they resolve to different artists, record an artist conflict, mark the path unresolved, and leave the artist blank.</w:t>
      </w:r>
    </w:p>
    <w:p>
      <w:pPr>
        <w:pStyle w:val="ListBullet"/>
      </w:pPr>
      <w:r>
        <w:t>For non-compliant DB-backed path-artist fallback, exact whole-component lookup remains the first test. If an exact component does not resolve, also try a simple Last, First reversal for a component containing one comma, so Ellington, Duke may resolve as Duke Ellington.</w:t>
      </w:r>
    </w:p>
    <w:p>
      <w:pPr>
        <w:pStyle w:val="ListBullet"/>
      </w:pPr>
      <w:r>
        <w:t>If exact and Last, First reversal do not resolve the component, search the component for the longest Artist-DB-backed artist phrase. This permits a descriptive folder such as Duke Ellington, Unissued recordings by Danish Radio 1957-70 to identify Duke Ellington without treating arbitrary unmatched substrings as artists. Artist collisions discovered by these DB-backed path checks must retain the normal conflict behavior.</w:t>
      </w:r>
    </w:p>
    <w:p>
      <w:pPr>
        <w:pStyle w:val="Heading2"/>
        <w:rPr/>
      </w:pPr>
      <w:r>
        <w:t>7.5 Abbreviation Handling for String1</w:t>
      </w:r>
    </w:p>
    <w:p>
      <w:pPr>
        <w:pStyle w:val="ListBullet"/>
        <w:numPr>
          <w:ilvl w:val="0"/>
          <w:numId w:val="1"/>
        </w:numPr>
        <w:rPr/>
      </w:pPr>
      <w:r>
        <w:t>In non-compliant mode, a short String1 directly adjacent to the date with no whitespace is weak artist-abbreviation evidence, not a primary artist identification. This includes the short prefixes commonly mirrored at the front of traded-music filenames, such as gd in gd1977-05-08....</w:t>
      </w:r>
    </w:p>
    <w:p>
      <w:pPr>
        <w:pStyle w:val="ListBullet"/>
        <w:numPr>
          <w:ilvl w:val="0"/>
          <w:numId w:val="1"/>
        </w:numPr>
        <w:rPr/>
      </w:pPr>
      <w:r>
        <w:t>The path component containing the String1Date or String1DateString2 abbreviation match must be excluded both from the pre-abbreviation path-artist check and from the ordinary subdirectory artist scan so the same short prefix cannot be rediscovered and promoted as independent path evidence.</w:t>
      </w:r>
    </w:p>
    <w:p>
      <w:pPr>
        <w:pStyle w:val="ListBullet"/>
        <w:numPr>
          <w:ilvl w:val="0"/>
          <w:numId w:val="1"/>
        </w:numPr>
        <w:rPr/>
      </w:pPr>
      <w:r>
        <w:t>Do not immediately resolve the short prefix as the artist. Allow stronger artist sources to complete first, including a usable DB-backed audio ARTIST/ALBUMARTIST tag, a full DB-backed artist elsewhere in the path, non-abbreviation path-pattern evidence, explicit selected-setlist artist metadata, DB-backed selected-setlist filename evidence, a usable deferred raw artist tag, and other structured artist fallbacks.</w:t>
      </w:r>
    </w:p>
    <w:p>
      <w:pPr>
        <w:pStyle w:val="ListBullet"/>
        <w:numPr>
          <w:ilvl w:val="0"/>
          <w:numId w:val="1"/>
        </w:numPr>
        <w:rPr/>
      </w:pPr>
      <w:r>
        <w:t>If stronger artist evidence identifies exactly one artist, use that artist and do not use the abbreviation. If stronger path evidence produces an incompatible artist collision/conflict, leave the artist unresolved and do not allow the abbreviation to override the conflict.</w:t>
      </w:r>
    </w:p>
    <w:p>
      <w:pPr>
        <w:pStyle w:val="ListBullet"/>
        <w:numPr>
          <w:ilvl w:val="0"/>
          <w:numId w:val="1"/>
        </w:numPr>
        <w:rPr/>
      </w:pPr>
      <w:r>
        <w:t>Only after the stronger local artist sources are exhausted may String1 be considered as the abbreviation fallback, and only if it has no internal whitespace, contains only alphabetic characters, is four characters or fewer, and is not mixed case.</w:t>
      </w:r>
    </w:p>
    <w:p>
      <w:pPr>
        <w:pStyle w:val="ListBullet"/>
        <w:numPr>
          <w:ilvl w:val="0"/>
          <w:numId w:val="1"/>
        </w:numPr>
        <w:rPr/>
      </w:pPr>
      <w:r>
        <w:t>For the final abbreviation fallback, search the Artist DB alias terms for String1. A short abbreviation prefix from a music filename is not itself promoted as a stronger artist source; music filenames remain available for date fallback according to the filename-date rules.</w:t>
      </w:r>
    </w:p>
    <w:p>
      <w:pPr>
        <w:pStyle w:val="ListBullet"/>
        <w:numPr>
          <w:ilvl w:val="0"/>
          <w:numId w:val="1"/>
        </w:numPr>
        <w:rPr/>
      </w:pPr>
      <w:r>
        <w:t>If the abbreviation resolves to exactly one master artist, use that master only as the final local artist fallback and record the evidence as low-confidence last-resort abbreviation evidence.</w:t>
      </w:r>
    </w:p>
    <w:p>
      <w:pPr>
        <w:pStyle w:val="ListBullet"/>
        <w:numPr>
          <w:ilvl w:val="0"/>
          <w:numId w:val="1"/>
        </w:numPr>
        <w:rPr/>
      </w:pPr>
      <w:r>
        <w:t>If the abbreviation resolves to multiple artists, record an artist collision and leave artist blank. If it does not resolve, leave artist identification to the normal unresolved-show behavior.</w:t>
      </w:r>
    </w:p>
    <w:p>
      <w:pPr>
        <w:pStyle w:val="ListBullet"/>
        <w:numPr>
          <w:ilvl w:val="0"/>
          <w:numId w:val="1"/>
        </w:numPr>
        <w:rPr/>
      </w:pPr>
      <w:r>
        <w:t>After selecting a last-resort abbreviation, if an exact yyyy-mm-dd date is available and eTreeDB and/or setlist.fm lookup is enabled, attempt the enabled artist/date lookup. A successful performance lookup is additional confirmation of the abbreviation and must be recorded in observations.</w:t>
      </w:r>
    </w:p>
    <w:p>
      <w:pPr>
        <w:pStyle w:val="ListBullet"/>
        <w:numPr>
          <w:ilvl w:val="0"/>
          <w:numId w:val="1"/>
        </w:numPr>
        <w:rPr/>
      </w:pPr>
      <w:r>
        <w:t>If no stronger local evidence or enabled online lookup confirms the abbreviation, the fallback artist may remain in use, but observations must explicitly state that the last-resort abbreviation remained unconfirmed.</w:t>
      </w:r>
    </w:p>
    <w:p>
      <w:pPr>
        <w:pStyle w:val="ListBullet"/>
        <w:numPr>
          <w:ilvl w:val="0"/>
          <w:numId w:val="1"/>
        </w:numPr>
        <w:rPr/>
      </w:pPr>
      <w:r>
        <w:t>Compliant mode uses the existing compliant path-pattern rules and is not changed by this non-compliant weak-abbreviation timing rule.</w:t>
      </w:r>
    </w:p>
    <w:p>
      <w:pPr>
        <w:pStyle w:val="Heading2"/>
        <w:rPr/>
      </w:pPr>
      <w:r>
        <w:t>7.6 Artist Cache</w:t>
      </w:r>
    </w:p>
    <w:p>
      <w:pPr>
        <w:pStyle w:val="ListBullet"/>
        <w:numPr>
          <w:ilvl w:val="0"/>
          <w:numId w:val="1"/>
        </w:numPr>
        <w:rPr/>
      </w:pPr>
      <w:r>
        <w:t>For each cached artist, store master name, abbreviations, and aliases.</w:t>
      </w:r>
    </w:p>
    <w:p>
      <w:pPr>
        <w:pStyle w:val="ListBullet"/>
        <w:numPr>
          <w:ilvl w:val="0"/>
          <w:numId w:val="1"/>
        </w:numPr>
        <w:rPr/>
      </w:pPr>
      <w:r>
        <w:t>Search order should be last artist match, then cache, then Artist DB.</w:t>
      </w:r>
    </w:p>
    <w:p>
      <w:pPr>
        <w:pStyle w:val="ListBullet"/>
        <w:numPr>
          <w:ilvl w:val="0"/>
          <w:numId w:val="1"/>
        </w:numPr>
        <w:rPr/>
      </w:pPr>
      <w:r>
        <w:t>The Artist DB is assumed immutable while the application is running; artist-cache correctness depends on no external edits to artists.sqlite during an active run.</w:t>
      </w:r>
    </w:p>
    <w:p>
      <w:pPr>
        <w:pStyle w:val="Heading2"/>
        <w:rPr/>
      </w:pPr>
      <w:r>
        <w:t>7.7 Date from Path (see Appendix E4)</w:t>
      </w:r>
    </w:p>
    <w:p>
      <w:pPr>
        <w:pStyle w:val="ListBullet"/>
        <w:numPr>
          <w:ilvl w:val="0"/>
          <w:numId w:val="1"/>
        </w:numPr>
        <w:rPr/>
      </w:pPr>
      <w:r>
        <w:t>Extract dates from path components using the same date rules.</w:t>
      </w:r>
    </w:p>
    <w:p>
      <w:pPr>
        <w:pStyle w:val="ListBullet"/>
        <w:numPr>
          <w:ilvl w:val="0"/>
          <w:numId w:val="1"/>
        </w:numPr>
        <w:rPr/>
      </w:pPr>
      <w:r>
        <w:t>If more than one date appears in different path components, normalize each date and compare normalized values.</w:t>
      </w:r>
    </w:p>
    <w:p>
      <w:pPr>
        <w:pStyle w:val="ListBullet"/>
        <w:numPr>
          <w:ilvl w:val="0"/>
          <w:numId w:val="1"/>
        </w:numPr>
        <w:rPr/>
      </w:pPr>
      <w:r>
        <w:t>If normalized dates differ, record a date conflict, save original date strings and normalized versions, and leave the show date blank.</w:t>
      </w:r>
    </w:p>
    <w:p>
      <w:pPr>
        <w:pStyle w:val="ListBullet"/>
        <w:numPr>
          <w:ilvl w:val="0"/>
          <w:numId w:val="1"/>
        </w:numPr>
        <w:rPr/>
      </w:pPr>
      <w:r>
        <w:t>If normalized dates agree, set the show date to the normalized date.</w:t>
      </w:r>
    </w:p>
    <w:p>
      <w:pPr>
        <w:pStyle w:val="ListBullet"/>
        <w:numPr>
          <w:ilvl w:val="0"/>
          <w:numId w:val="1"/>
        </w:numPr>
        <w:rPr/>
      </w:pPr>
      <w:r>
        <w:t>If a potential show date came from the music DATE tag, compare it with the path-derived date and apply the same conflict rules.</w:t>
      </w:r>
    </w:p>
    <w:p>
      <w:pPr>
        <w:pStyle w:val="Heading2"/>
        <w:rPr/>
      </w:pPr>
      <w:r>
        <w:t>7.8 String2 as Venue and Location</w:t>
      </w:r>
    </w:p>
    <w:p>
      <w:pPr>
        <w:pStyle w:val="ListBullet"/>
        <w:numPr>
          <w:ilvl w:val="0"/>
          <w:numId w:val="1"/>
        </w:numPr>
        <w:rPr/>
      </w:pPr>
      <w:r>
        <w:t>Treat String2 as a combination of venue and location.</w:t>
      </w:r>
    </w:p>
    <w:p>
      <w:pPr>
        <w:pStyle w:val="ListBullet"/>
        <w:numPr>
          <w:ilvl w:val="0"/>
          <w:numId w:val="1"/>
        </w:numPr>
        <w:rPr/>
      </w:pPr>
      <w: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t>7.9 Country Detection (see Appendix E5)</w:t>
      </w:r>
    </w:p>
    <w:p>
      <w:pPr>
        <w:pStyle w:val="ListBullet"/>
        <w:numPr>
          <w:ilvl w:val="0"/>
          <w:numId w:val="1"/>
        </w:numPr>
        <w:rPr/>
      </w:pPr>
      <w:r>
        <w:t>Search the end of stripped String2 for a valid country name or country alias from Appendix E5.</w:t>
      </w:r>
    </w:p>
    <w:p>
      <w:pPr>
        <w:pStyle w:val="ListBullet"/>
        <w:numPr>
          <w:ilvl w:val="0"/>
          <w:numId w:val="1"/>
        </w:numPr>
        <w:rPr/>
      </w:pPr>
      <w: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t>The venue is whatever remains before the city.</w:t>
      </w:r>
    </w:p>
    <w:p>
      <w:pPr>
        <w:pStyle w:val="ListBullet"/>
        <w:numPr>
          <w:ilvl w:val="0"/>
          <w:numId w:val="1"/>
        </w:numPr>
        <w:rPr/>
      </w:pPr>
      <w:r>
        <w:t>For non-U.S. countries, city + region/province + country forms should be parsed when the region/province is explicit, especially comma-separated forms such as Sydney, New South Wales Australia or Melbourne, Victoria Australia. Canadian postal region abbreviations AB, BC, MB, NB, NL, NS, NT, NU, ON, PE, QC, SK, and YT are built-in location anchors, as are their full province/territory names. Newly inferred Canadian two-letter abbreviations are case-sensitive and must be uppercase so ordinary words such as on are not reinterpreted as Ontario. Store Canada as the country when the Canadian code/name is unambiguous or when Canada is explicit; NT remains a recognized region code but does not by itself infer a country because NT is also used for Australia's Northern Territory. If no region/province is present, continue to treat the text immediately before the country as the city.</w:t>
      </w:r>
    </w:p>
    <w:p>
      <w:pPr>
        <w:pStyle w:val="Heading2"/>
        <w:rPr/>
      </w:pPr>
      <w:r>
        <w:t>7.10 Multi-Part City Adjustment</w:t>
      </w:r>
    </w:p>
    <w:p>
      <w:pPr>
        <w:pStyle w:val="ListBullet"/>
        <w:numPr>
          <w:ilvl w:val="0"/>
          <w:numId w:val="1"/>
        </w:numPr>
        <w:rPr/>
      </w:pPr>
      <w:r>
        <w:t>If the venue appears to end with the first part of a multi-part city name, move that trailing venue word or phrase to the beginning of the city.</w:t>
      </w:r>
    </w:p>
    <w:p>
      <w:pPr>
        <w:pStyle w:val="ListBullet"/>
        <w:numPr>
          <w:ilvl w:val="0"/>
          <w:numId w:val="1"/>
        </w:numPr>
        <w:rPr/>
      </w:pPr>
      <w:r>
        <w:t>The authoritative multi-part city prefix list is Appendix E5. Section 7.10 must not maintain a separate inline list that can drift from the code-derived Appendix E5 list.</w:t>
      </w:r>
    </w:p>
    <w:p>
      <w:pPr>
        <w:pStyle w:val="Heading2"/>
        <w:rPr/>
      </w:pPr>
      <w:r>
        <w:t>7.11 State Detection (see Appendix E5)</w:t>
      </w:r>
    </w:p>
    <w:p>
      <w:pPr>
        <w:pStyle w:val="ListBullet"/>
        <w:numPr>
          <w:ilvl w:val="0"/>
          <w:numId w:val="1"/>
        </w:numPr>
        <w:rPr/>
      </w:pPr>
      <w:r>
        <w:t>If no country is found, search for U.S. state abbreviations and full U.S. state names from Appendix E5.</w:t>
      </w:r>
    </w:p>
    <w:p>
      <w:pPr>
        <w:pStyle w:val="ListBullet"/>
        <w:numPr>
          <w:ilvl w:val="0"/>
          <w:numId w:val="1"/>
        </w:numPr>
        <w:rPr/>
      </w:pPr>
      <w:r>
        <w:t>Search two-letter state abbreviations first when present, then search full state names and longer state aliases. When a two-letter U.S. state code is also an ordinary/common short word, uppercase remains the default for newly inferred free-form path/String2 text: IN means Indiana but mixed/title-case in/In does not; OR means Oregon but or/Or does not; ME means Maine but me/Me does not. The guarded common/noisy U.S. set is CO, DE, HI, ID, IN, LA, MA, ME, MO, OH, OK, OR, and PA. One path-only exception applies: an exact lowercase code may be accepted when the entire path-derived location fragment is consistently lowercase and the additional structure/noise safeguards are satisfied; common/word-like codes require a comma immediately before the code or both a venue and city. Mixed-case fragments and selected-setlist/free-form metadata do not receive this relaxation. Non-common U.S. postal codes retain existing compatibility behavior. Full state names and longer aliases may be matched case-insensitively.</w:t>
      </w:r>
    </w:p>
    <w:p>
      <w:pPr>
        <w:pStyle w:val="ListBullet"/>
        <w:numPr>
          <w:ilvl w:val="0"/>
          <w:numId w:val="1"/>
        </w:numPr>
        <w:rPr/>
      </w:pPr>
      <w:r>
        <w:t>A recognized U.S. state or Canadian province/territory code or full region name must appear at the very end of String2, or immediately before a trailing source/recording tail separated by whitespace, comma, or dash, to count as a state/location match. Newly inferred Canadian two-letter codes and common/noisy U.S. codes are uppercase by default; the only lowercase exception is the guarded, consistently-lowercase non-compliant path-derived location rule in the preceding paragraph. Selected-setlist/free-form metadata remains uppercase-only for these codes.</w:t>
      </w:r>
    </w:p>
    <w:p>
      <w:pPr>
        <w:pStyle w:val="ListBullet"/>
        <w:numPr>
          <w:ilvl w:val="0"/>
          <w:numId w:val="1"/>
        </w:numPr>
        <w:rPr/>
      </w:pPr>
      <w:r>
        <w:t>If found, normalize the region to its two-letter code and treat it like a country/location anchor: city immediately before the region and venue before the city. U.S. state codes keep the existing U.S. location behavior. Canadian codes retain the province/territory code in Region and infer Country=Canada when unambiguous or explicitly supplied. When the left side is a short location-only phrase before a full region name, keep that phrase as city and leave venue blank.</w:t>
      </w:r>
    </w:p>
    <w:p>
      <w:pPr>
        <w:pStyle w:val="ListBullet"/>
        <w:numPr>
          <w:ilvl w:val="0"/>
          <w:numId w:val="1"/>
        </w:numPr>
        <w:rPr/>
      </w:pPr>
      <w:r>
        <w:t>If no state is found in an allowed state-anchor position, leave venue and location blank.</w:t>
      </w:r>
    </w:p>
    <w:p>
      <w:pPr>
        <w:pStyle w:val="ListBullet"/>
        <w:numPr>
          <w:ilvl w:val="0"/>
          <w:numId w:val="1"/>
        </w:numPr>
        <w:rPr/>
      </w:pPr>
      <w:r>
        <w:t>Special case NYC or nyc: City is New York, State is NY, and Venue immediately precedes NYC.</w:t>
      </w:r>
    </w:p>
    <w:p>
      <w:pPr>
        <w:pStyle w:val="ListBullet"/>
        <w:numPr>
          <w:ilvl w:val="0"/>
          <w:numId w:val="1"/>
        </w:numPr>
        <w:rPr/>
      </w:pPr>
      <w:r>
        <w:t>Special case NOLA or nola: City is New Orleans, State is LA, and Venue immediately precedes NOLA.</w:t>
      </w:r>
    </w:p>
    <w:p>
      <w:pPr>
        <w:pStyle w:val="ListBullet"/>
        <w:numPr>
          <w:ilvl w:val="0"/>
          <w:numId w:val="1"/>
        </w:numPr>
        <w:rPr/>
      </w:pPr>
      <w:r>
        <w:t>A trailing LA state abbreviation must remain Louisiana. Do not convert LA to Los Angeles while detecting state/region values.</w:t>
      </w:r>
    </w:p>
    <w:p>
      <w:pPr>
        <w:pStyle w:val="ListBullet"/>
        <w:numPr>
          <w:ilvl w:val="0"/>
          <w:numId w:val="1"/>
        </w:numPr>
        <w:rPr/>
      </w:pPr>
      <w:r>
        <w:t>When a valid state anchor is immediately followed by an allowed trailing source/recording/descriptor tail, preserve the text after the state as one PARENTHETICAL after stripping leading whitespace, commas, and dashes. A two-letter code in this non-terminal position must be uppercase in the source text; ordinary title/prose words such as In must not be interpreted as IN. Full state names/long aliases remain case-insensitive. If the text before the state cannot produce a valid city/venue split, reject the state-tail interpretation rather than returning a state alone.</w:t>
      </w:r>
    </w:p>
    <w:p>
      <w:pPr>
        <w:pStyle w:val="Heading2"/>
        <w:rPr/>
      </w:pPr>
      <w:r>
        <w:t>7.12 Retry with String1 Date</w:t>
      </w:r>
    </w:p>
    <w:p>
      <w:pPr>
        <w:pStyle w:val="ListBullet"/>
        <w:numPr>
          <w:ilvl w:val="0"/>
          <w:numId w:val="1"/>
        </w:numPr>
        <w:rPr/>
      </w:pPr>
      <w:r>
        <w:t>If the artist has not been identified and String1 Date String2 is not found, retry with String1 Date.</w:t>
      </w:r>
    </w:p>
    <w:p>
      <w:pPr>
        <w:pStyle w:val="ListBullet"/>
        <w:numPr>
          <w:ilvl w:val="0"/>
          <w:numId w:val="1"/>
        </w:numPr>
        <w:rPr/>
      </w:pPr>
      <w:r>
        <w:t>In this case, venue and location are blank.</w:t>
      </w:r>
    </w:p>
    <w:p>
      <w:pPr>
        <w:pStyle w:val="ListBullet"/>
        <w:numPr>
          <w:ilvl w:val="0"/>
          <w:numId w:val="1"/>
        </w:numPr>
        <w:rPr/>
      </w:pPr>
      <w: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t>If a retry match is found, keep note of it for later use.</w:t>
      </w:r>
    </w:p>
    <w:p>
      <w:pPr>
        <w:pStyle w:val="Heading2"/>
        <w:rPr/>
      </w:pPr>
      <w:r>
        <w:t>7.13 Artist from Subdirectory Name</w:t>
      </w:r>
    </w:p>
    <w:p>
      <w:pPr>
        <w:pStyle w:val="ListBullet"/>
        <w:numPr>
          <w:ilvl w:val="0"/>
          <w:numId w:val="1"/>
        </w:numPr>
        <w:rPr/>
      </w:pPr>
      <w:r>
        <w:t>If neither String1 Date String2 nor String1 Date matches a subdirectory, and the subdirectory is not a pure number, a single character, or a wrapper directory, look it up in the Artist DB. For a date-bearing path component, generic partial artist scanning must reject a DB artist phrase found entirely inside the parsed venue, city, region, or country tail. Thus Attic inside Eddie's Attic is venue text, while an exact path component named Attic remains eligible as an artist directory.</w:t>
      </w:r>
    </w:p>
    <w:p>
      <w:pPr>
        <w:pStyle w:val="ListBullet"/>
      </w:pPr>
      <w:r>
        <w:t>Before generic partial-artist scanning, recognize the non-compliant Date Artist Venue Location path pattern when the date begins the path component.</w:t>
      </w:r>
    </w:p>
    <w:p>
      <w:pPr>
        <w:pStyle w:val="ListBullet"/>
      </w:pPr>
      <w:r>
        <w:t>The Artist must be the longest unique Artist DB match anchored immediately after the leading date. An Artist DB term found later in the component is not eligible for this pattern, and an ambiguous Artist DB result must remain unresolved.</w:t>
      </w:r>
    </w:p>
    <w:p>
      <w:pPr>
        <w:pStyle w:val="ListBullet"/>
      </w:pPr>
      <w:r>
        <w:t>After removing the matched Artist, parse only the remainder as String2. A venue must remain after removing the Artist, and the remainder must also parse into City plus Region or Country; otherwise reject the pattern and continue with the ordinary evidence process.</w:t>
      </w:r>
    </w:p>
    <w:p>
      <w:pPr>
        <w:pStyle w:val="ListBullet"/>
      </w:pPr>
      <w:r>
        <w:t>Example: 1997-04-05 Genesis Old Pub London England resolves to Artist Genesis, Date 1997-04-05, Venue Old Pub, and Location London, England. In contrast, 1990-07-10 Palace Melbourne Australia must not use this pattern because removing Palace leaves only City and Country and no venue.</w:t>
      </w:r>
    </w:p>
    <w:p>
      <w:pPr>
        <w:pStyle w:val="ListBullet"/>
        <w:numPr>
          <w:ilvl w:val="0"/>
          <w:numId w:val="1"/>
        </w:numPr>
        <w:rPr/>
      </w:pPr>
      <w:r>
        <w:t>If matched, set the artist to the master name.</w:t>
      </w:r>
    </w:p>
    <w:p>
      <w:pPr>
        <w:pStyle w:val="ListBullet"/>
        <w:numPr>
          <w:ilvl w:val="0"/>
          <w:numId w:val="1"/>
        </w:numPr>
        <w:rPr/>
      </w:pPr>
      <w:r>
        <w:t>When walking back up the tree, compare each subdirectory artist match with any artist identified from String1 Date String2.</w:t>
      </w:r>
    </w:p>
    <w:p>
      <w:pPr>
        <w:pStyle w:val="ListBullet"/>
        <w:numPr>
          <w:ilvl w:val="0"/>
          <w:numId w:val="1"/>
        </w:numPr>
        <w:rPr/>
      </w:pPr>
      <w:r>
        <w:t>It is acceptable if the subdirectory artist match is a subset of the previously identified artist.</w:t>
      </w:r>
    </w:p>
    <w:p>
      <w:pPr>
        <w:pStyle w:val="ListBullet"/>
        <w:numPr>
          <w:ilvl w:val="0"/>
          <w:numId w:val="1"/>
        </w:numPr>
        <w:rPr/>
      </w:pPr>
      <w:r>
        <w:t>If names do not have a set/subset relationship, mark the show as in conflict and leave the artist blank.</w:t>
      </w:r>
    </w:p>
    <w:p>
      <w:pPr>
        <w:pStyle w:val="ListBullet"/>
        <w:numPr>
          <w:ilvl w:val="0"/>
          <w:numId w:val="1"/>
        </w:numPr>
        <w:rPr/>
      </w:pPr>
      <w:r>
        <w:t>A longer matching term outweighs a shorter matching term. No voting/tally mechanism is used to override that ordered matching rule.</w:t>
      </w:r>
    </w:p>
    <w:p>
      <w:pPr>
        <w:pStyle w:val="Heading2"/>
        <w:rPr/>
      </w:pPr>
      <w:r>
        <w:t>7.13A Guarded Artist Place Date Technical-Suffix Fallback</w:t>
      </w:r>
    </w:p>
    <w:p>
      <w:pPr>
        <w:pStyle w:val="ListBullet"/>
        <w:numPr>
          <w:ilvl w:val="0"/>
          <w:numId w:val="1"/>
        </w:numPr>
        <w:rPr/>
      </w:pPr>
      <w:r>
        <w:t>After the ordinary String1 Date String2 artist lookup and the Date Artist Venue Location pattern have had their normal opportunity to resolve the path, non-compliant mode may recognize a narrowly gated Artist + Place + Date + TechnicalSuffix component. This fallback exists for traded-show folders such as RTF Paris 7 March 76 flac16 and Todd Snider Skipper's Smokehouse, Tampa, FL 2005-04-16 sdb, and must not broaden or replace the ordinary String1 Date String2 parser. This guarded fallback is non-compliant only; Compliant mode is unchanged.</w:t>
      </w:r>
    </w:p>
    <w:p>
      <w:pPr>
        <w:pStyle w:val="ListBullet"/>
        <w:numPr>
          <w:ilvl w:val="0"/>
          <w:numId w:val="1"/>
        </w:numPr>
        <w:rPr/>
      </w:pPr>
      <w:r>
        <w:t>The Artist portion must be a direct, unique Artist DB match for a prefix at the beginning of the same path component. Alias/abbreviation terms already present in artists.sqlite are eligible. TLO must not construct, infer, or guess an initialism from another artist name. If RTF is not represented in the Artist DB, this fallback does not manufacture Return to Forever from those initials.</w:t>
      </w:r>
    </w:p>
    <w:p>
      <w:pPr>
        <w:pStyle w:val="ListBullet"/>
        <w:numPr>
          <w:ilvl w:val="0"/>
          <w:numId w:val="1"/>
        </w:numPr>
        <w:rPr/>
      </w:pPr>
      <w:r>
        <w:t>The Date must be recognized by the existing date parser. Text after the Date must be fully accounted for by existing recognized metadata: either media/source technical tokens such as flac, flac16, flac24, shn, wav, 16-bit, 24-bit, SBD, AUD, FM, matrix, soundboard, or audience, or one existing terminal performance qualifier such as Set 1, Early Show, Late Show, Soundcheck, or Rehearsal. The literal SDB spelling is accepted only inside this guarded fallback as a compatibility spelling of a source/technical tail; it does not create or alter qualifier metadata. Ordinary title text after the Date does not activate this fallback.</w:t>
      </w:r>
    </w:p>
    <w:p>
      <w:pPr>
        <w:pStyle w:val="ListBullet"/>
        <w:numPr>
          <w:ilvl w:val="0"/>
          <w:numId w:val="1"/>
        </w:numPr>
        <w:rPr/>
      </w:pPr>
      <w:r>
        <w:t>Text between the DB-backed Artist and Date is a venue/location hint, not automatically authoritative metadata. Existing structured String2 parsing may immediately use state/country-anchored venue/location text, and an exact venues.txt match may be used as Venue. Otherwise only a single unanchored word may be retained as a low-confidence final location-text fallback, and only after eTreeDB, selected setlist metadata, and setlist.fm have all failed to provide stronger venue/location data. Unknown multi-word text must not be promoted to venue/location metadata. The fallback is all-or-nothing: if its Artist prefix or recognized post-date tail gate fails, it must not partially overwrite Artist, Venue, Location, Date, or Qualifier fields.</w:t>
      </w:r>
    </w:p>
    <w:p>
      <w:pPr>
        <w:pStyle w:val="ListBullet"/>
        <w:numPr>
          <w:ilvl w:val="0"/>
          <w:numId w:val="1"/>
        </w:numPr>
        <w:rPr/>
      </w:pPr>
      <w:r>
        <w:t>Examples: with RTF present as an Artist DB alias for Return to Forever, RTF Paris 7 March 76 flac16 resolves Artist Return to Forever and Date 1976-03-07. Todd Snider Skipper's Smokehouse, Tampa, FL 2005-04-16 sdb resolves Artist Todd Snider, Date 2005-04-16, Venue Skipper's Smokehouse, and Location Tampa, FL when Todd Snider is a direct unique Artist DB prefix match. A tail such as Set 1 is handled by the existing qualifier machinery. If stronger eTreeDB or selected-setlist venue/location metadata exists, that stronger metadata retains precedence.</w:t>
      </w:r>
    </w:p>
    <w:p>
      <w:pPr>
        <w:pStyle w:val="Heading2"/>
        <w:rPr/>
      </w:pPr>
      <w:r>
        <w:t>7.14 Date-Only Search (see Appendix E4)</w:t>
      </w:r>
    </w:p>
    <w:p>
      <w:pPr>
        <w:pStyle w:val="ListBullet"/>
        <w:numPr>
          <w:ilvl w:val="0"/>
          <w:numId w:val="1"/>
        </w:numPr>
        <w:rPr/>
      </w:pPr>
      <w:r>
        <w:t>If neither String1 Date String2 nor String1 Date matches, search all path subdirectories for a date.</w:t>
      </w:r>
    </w:p>
    <w:p>
      <w:pPr>
        <w:pStyle w:val="ListBullet"/>
        <w:numPr>
          <w:ilvl w:val="0"/>
          <w:numId w:val="1"/>
        </w:numPr>
        <w:rPr/>
      </w:pPr>
      <w:r>
        <w:t>If one date is found, use it as the show date.</w:t>
      </w:r>
    </w:p>
    <w:p>
      <w:pPr>
        <w:pStyle w:val="ListBullet"/>
        <w:numPr>
          <w:ilvl w:val="0"/>
          <w:numId w:val="1"/>
        </w:numPr>
        <w:rPr/>
      </w:pPr>
      <w:r>
        <w:t>If more than one date is found, normalize all dates before comparison. If they disagree, mark the show as having a date conflict.</w:t>
      </w:r>
    </w:p>
    <w:p>
      <w:pPr>
        <w:pStyle w:val="ListBullet"/>
        <w:numPr>
          <w:ilvl w:val="0"/>
          <w:numId w:val="1"/>
        </w:numPr>
        <w:rPr/>
      </w:pPr>
      <w:r>
        <w:t>Not finding the date elsewhere should be recorded as an observation, not a conflict.</w:t>
      </w:r>
    </w:p>
    <w:p>
      <w:pPr>
        <w:pStyle w:val="Heading2"/>
        <w:rPr/>
      </w:pPr>
      <w:r>
        <w:t>7.15 Date from Music Filenames (see Appendix E1 and Appendix E4)</w:t>
      </w:r>
    </w:p>
    <w:p>
      <w:pPr>
        <w:pStyle w:val="ListBullet"/>
        <w:numPr>
          <w:ilvl w:val="0"/>
          <w:numId w:val="1"/>
        </w:numPr>
        <w:rPr/>
      </w:pPr>
      <w: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t>If found, normalize complete filename dates to yyyy-mm-dd and partial filename dates to the appropriate yyyy-mm-xx or yyyy-xx-xx form, then save the normalized value as the date.</w:t>
      </w:r>
    </w:p>
    <w:p>
      <w:pPr>
        <w:pStyle w:val="Heading2"/>
        <w:rPr/>
      </w:pPr>
      <w:r>
        <w:t>7.16 Non-Compliant Date Conflict Preference and Setlist Date Fallback (see Appendix E4)</w:t>
      </w:r>
    </w:p>
    <w:p>
      <w:pPr>
        <w:pStyle w:val="ListBullet"/>
        <w:numPr>
          <w:ilvl w:val="0"/>
          <w:numId w:val="1"/>
        </w:numPr>
        <w:rPr/>
      </w:pPr>
      <w: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t>Example: if both 1997-11-05 and November2020 / 2020-11-xx are found, use 1997-11-05 and do not mark a date conflict.</w:t>
      </w:r>
    </w:p>
    <w:p>
      <w:pPr>
        <w:pStyle w:val="ListBullet"/>
        <w:numPr>
          <w:ilvl w:val="0"/>
          <w:numId w:val="1"/>
        </w:numPr>
        <w:rPr/>
      </w:pPr>
      <w: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t>If setlist-derived date evidence validates none of the conflicting candidates, or validates more than one incompatible candidate, retain the date conflict and leave the date blank.</w:t>
      </w:r>
    </w:p>
    <w:p>
      <w:pPr>
        <w:pStyle w:val="ListBullet"/>
        <w:numPr>
          <w:ilvl w:val="0"/>
          <w:numId w:val="1"/>
        </w:numPr>
        <w:rPr/>
      </w:pPr>
      <w: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t>Do not use the setlist filename or setlist path as date metadata input for date conflict validation or setlist date fallback.</w:t>
      </w:r>
    </w:p>
    <w:p>
      <w:pPr>
        <w:pStyle w:val="ListBullet"/>
        <w:numPr>
          <w:ilvl w:val="0"/>
          <w:numId w:val="1"/>
        </w:numPr>
        <w:rPr/>
      </w:pPr>
      <w: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t>If exactly one normalized setlist-derived fallback date remains, use it as the show date and record date evidence with a setlist_file source.</w:t>
      </w:r>
    </w:p>
    <w:p>
      <w:pPr>
        <w:pStyle w:val="Heading2"/>
        <w:rPr/>
      </w:pPr>
      <w:r>
        <w:t>7.17 Failure to Match Path Patterns</w:t>
      </w:r>
    </w:p>
    <w:p>
      <w:pPr>
        <w:pStyle w:val="ListBullet"/>
        <w:numPr>
          <w:ilvl w:val="0"/>
          <w:numId w:val="1"/>
        </w:numPr>
        <w:rPr/>
      </w:pPr>
      <w:r>
        <w:t>Failure to match String Date String or String Date should be recorded as an observation, not a conflict.</w:t>
      </w:r>
    </w:p>
    <w:p>
      <w:pPr>
        <w:pStyle w:val="ListBullet"/>
        <w:numPr>
          <w:ilvl w:val="0"/>
          <w:numId w:val="1"/>
        </w:numPr>
        <w:rPr/>
      </w:pPr>
      <w:r>
        <w:t>This failure must not prevent show-name creation if artist and date rules otherwise allow it.</w:t>
      </w:r>
    </w:p>
    <w:p>
      <w:pPr>
        <w:pStyle w:val="ListBullet"/>
        <w:numPr>
          <w:ilvl w:val="0"/>
          <w:numId w:val="1"/>
        </w:numPr>
        <w:rPr/>
      </w:pPr>
      <w:r>
        <w:t>If an artist name is found in the path, use it.</w:t>
      </w:r>
    </w:p>
    <w:p>
      <w:pPr>
        <w:pStyle w:val="ListBullet"/>
        <w:numPr>
          <w:ilvl w:val="0"/>
          <w:numId w:val="1"/>
        </w:numPr>
        <w:rPr/>
      </w:pPr>
      <w:r>
        <w:t>If different artist master names are found, record an artist conflict, do not populate the artist, and do not create a show name.</w:t>
      </w:r>
    </w:p>
    <w:p>
      <w:pPr>
        <w:pStyle w:val="ListBullet"/>
        <w:numPr>
          <w:ilvl w:val="0"/>
          <w:numId w:val="1"/>
        </w:numPr>
        <w:rPr/>
      </w:pPr>
      <w:r>
        <w:t>If date is blank and there is no date conflict, set Date to xxxx-xx-xx.</w:t>
      </w:r>
    </w:p>
    <w:p>
      <w:pPr>
        <w:pStyle w:val="ListBullet"/>
        <w:numPr>
          <w:ilvl w:val="0"/>
          <w:numId w:val="1"/>
        </w:numPr>
        <w:rPr/>
      </w:pPr>
      <w:r>
        <w:t>If an artist is identified and the date is non-blank, create the show name.</w:t>
      </w:r>
    </w:p>
    <w:p>
      <w:pPr>
        <w:pStyle w:val="Heading2"/>
        <w:rPr/>
      </w:pPr>
      <w:r>
        <w:t>7.18 Date String3 Pattern (see Appendix E4)</w:t>
      </w:r>
    </w:p>
    <w:p>
      <w:pPr>
        <w:pStyle w:val="ListBullet"/>
        <w:numPr>
          <w:ilvl w:val="0"/>
          <w:numId w:val="1"/>
        </w:numPr>
        <w:rPr/>
      </w:pPr>
      <w:r>
        <w:t>If a show has not yet been identified, check for Date String3.</w:t>
      </w:r>
    </w:p>
    <w:p>
      <w:pPr>
        <w:pStyle w:val="ListBullet"/>
        <w:numPr>
          <w:ilvl w:val="0"/>
          <w:numId w:val="1"/>
        </w:numPr>
        <w:rPr/>
      </w:pPr>
      <w:r>
        <w:t>If a valid date is found, normalize String3 using the usual rules for whitespace, the, a, and other standard normalization.</w:t>
      </w:r>
    </w:p>
    <w:p>
      <w:pPr>
        <w:pStyle w:val="ListBullet"/>
        <w:numPr>
          <w:ilvl w:val="0"/>
          <w:numId w:val="1"/>
        </w:numPr>
        <w:rPr/>
      </w:pPr>
      <w:r>
        <w:t>Check String3 against the Artist DB. If matched, record the master name as the artist and the identified date as the date.</w:t>
      </w:r>
    </w:p>
    <w:p>
      <w:pPr>
        <w:pStyle w:val="Heading2"/>
        <w:rPr/>
      </w:pPr>
      <w:r>
        <w:t>7.19 String1 - String2 Pattern</w:t>
      </w:r>
    </w:p>
    <w:p>
      <w:pPr>
        <w:pStyle w:val="ListBullet"/>
        <w:numPr>
          <w:ilvl w:val="0"/>
          <w:numId w:val="1"/>
        </w:numPr>
        <w:rPr/>
      </w:pPr>
      <w:r>
        <w:t>If String1 Date String2 is not found, check path subdirectories for String1 - String2 before treating String1 Date as the controlling fallback. Artist/Album separator may omit spaces on either or both sides only when the complete left side resolves uniquely in the Artist DB; split that first DB-confirmed dash only, preserve every later dash in String2, and do not relax unknown or ambiguous left sides. Example: Van Morrison-Saint Dominic's Preview-Hard Nose The Highway Live retains the second dash inside String2.</w:t>
      </w:r>
    </w:p>
    <w:p>
      <w:pPr/>
      <w:r>
        <w:t>Generic String1 - String2 is a fallback, not an immediate commercial-release conclusion. Preserve the explicit leading-year Artist - Album commercial-release form, but otherwise inspect String2 for a complete performance date, a supported partial date at a clear beginning/end boundary, and conservative state/country-anchored venue/location evidence before storing ALBUM_NAME. A partial date embedded inside album-like middle text remains insufficient to force performance mode.</w:t>
      </w:r>
    </w:p>
    <w:p>
      <w:pPr>
        <w:pStyle w:val="ListBullet"/>
        <w:numPr>
          <w:ilvl w:val="0"/>
          <w:numId w:val="1"/>
        </w:numPr>
        <w:rPr/>
      </w:pPr>
      <w:r>
        <w:t>Normalize String1 using the usual rules for whitespace, the, a, and other standard normalization.</w:t>
      </w:r>
    </w:p>
    <w:p>
      <w:pPr>
        <w:pStyle w:val="ListBullet"/>
        <w:numPr>
          <w:ilvl w:val="0"/>
          <w:numId w:val="1"/>
        </w:numPr>
        <w:rPr/>
      </w:pPr>
      <w:r>
        <w:t>Check String1 against the Artist DB. If matched, record the master name as the artist.</w:t>
      </w:r>
    </w:p>
    <w:p>
      <w:pPr>
        <w:pStyle w:val="ListBullet"/>
        <w:numPr>
          <w:ilvl w:val="0"/>
          <w:numId w:val="1"/>
        </w:numPr>
        <w:rPr/>
      </w:pPr>
      <w: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t>If a valid artist is found elsewhere in the path, use that DB master artist for the show and record an observation/evidence entry that the artist came from another path subdirectory.</w:t>
      </w:r>
    </w:p>
    <w:p>
      <w:pPr>
        <w:pStyle w:val="ListBullet"/>
        <w:numPr>
          <w:ilvl w:val="0"/>
          <w:numId w:val="1"/>
        </w:numPr>
        <w:rPr/>
      </w:pPr>
      <w:r>
        <w:t>If no valid artist is found anywhere else in the path, use String1 as the artist and record an observation/evidence entry that the artist was assumed from String1.</w:t>
      </w:r>
    </w:p>
    <w:p>
      <w:pPr>
        <w:pStyle w:val="ListBullet"/>
        <w:numPr>
          <w:ilvl w:val="0"/>
          <w:numId w:val="1"/>
        </w:numPr>
        <w:rPr/>
      </w:pPr>
      <w:r>
        <w:t>If String1 collides with multiple Artist DB masters, record an artist conflict, leave artist blank, and do not create the show name from this fallback.</w:t>
      </w:r>
    </w:p>
    <w:p>
      <w:pPr>
        <w:pStyle w:val="ListBullet"/>
        <w:numPr>
          <w:ilvl w:val="0"/>
          <w:numId w:val="1"/>
        </w:numPr>
        <w:rPr/>
      </w:pPr>
      <w:r>
        <w:t>For an ordinary non-compliant String1 - String2 match, inspect String2 before using the album fallback. First extract a complete valid performance date when present. Also accept a supported normalized partial date when it occurs at the beginning or end of String2; partial dates embedded in the middle of album-like text must not trigger performance mode. After removing the accepted date, trim the surrounding dash separators and apply the conservative String2 venue/location parser. A state/country-anchored location with no unexplained trailing text is strong enough to establish venue/location evidence. If an accepted date or strong venue/location evidence is found, continue normal performance metadata processing and do not enter album mode. Example: Ray Price - Gilley's - Pasadena, Texas - xx-xx-81 must normalize Date to 1981-xx-xx, resolve Venue Gilley's and Location Pasadena, TX, and build Show Ray Price 1981-xx-xx Gilley's Pasadena, TX rather than treating the entire tail as an album title. Only when no such performance evidence is found may String2 be stored as ALBUM_NAME under the generic Artist - Album fallback.</w:t>
      </w:r>
    </w:p>
    <w:p>
      <w:pPr>
        <w:pStyle w:val="ListBullet"/>
      </w:pPr>
      <w:r>
        <w:t>Commercial-release year form: in non-compliant mode, recognize only a leading four-digit 19xx or 20xx year that is either enclosed in parentheses or is the complete first dash-delimited component, followed by Artist - Album. Examples: (1991) - Rod Stewart - Vagabond Heart and 1995 - Rod Stewart - A Spanner In The Works. The release year is classification evidence only: do not assign it to DATE and do not include it in SHOW_NAME. Resolve the middle Artist component normally and use only the Album component as ALBUM_NAME.</w:t>
      </w:r>
    </w:p>
    <w:p>
      <w:pPr>
        <w:pStyle w:val="ListBullet"/>
      </w:pPr>
      <w:r>
        <w:t>The commercial-release year rule must not accept complete or partial dates, year ranges, two-digit years, x-filled years, or a four-digit year embedded inside another component. Examples that are not commercial-release year forms include 1991-06-29 - Artist - Album, (1991-06-29) - Artist - Album, 1991-1998 - Artist - Album, and Album 1991 - Artist - Tail.</w:t>
      </w:r>
    </w:p>
    <w:p>
      <w:pPr>
        <w:pStyle w:val="ListBullet"/>
      </w:pPr>
      <w:r>
        <w:t>For any non-compliant String1 - String2 album fallback, if the album tail begins with an exact repeat of the resolved Artist followed by the dash separator, remove that one redundant Artist component before storing ALBUM_NAME and building SHOW_NAME. Matching is case-insensitive and whitespace-normalized, and must remove only a complete leading Artist component. Example: resolved Artist Rod Stewart plus String2 Rod Stewart - Camouflage produces ALBUM_NAME Camouflage and SHOW_NAME Rod Stewart - Camouflage.</w:t>
      </w:r>
    </w:p>
    <w:p>
      <w:pPr>
        <w:pStyle w:val="ListBullet"/>
        <w:numPr>
          <w:ilvl w:val="0"/>
          <w:numId w:val="1"/>
        </w:numPr>
        <w:rPr/>
      </w:pPr>
      <w: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t>For aggregated wrapper-part album records, String2/the stripped release base continues to be treated as ALBUM_NAME. It is not parsed, validated, or split into venue/location fields, and no date is assigned merely because the aggregation has no date. The same ALBUM_NAME rule applies to Parent/Parent (1)..Parent (N) multipart-release aggregation.</w:t>
      </w:r>
    </w:p>
    <w:p>
      <w:pPr>
        <w:pStyle w:val="ListBullet"/>
        <w:numPr>
          <w:ilvl w:val="0"/>
          <w:numId w:val="1"/>
        </w:numPr>
        <w:rPr/>
      </w:pPr>
      <w: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t>The show name is Artist - Album Name, with any trailing parentheticals preserved in their original order.</w:t>
      </w:r>
    </w:p>
    <w:p>
      <w:pPr>
        <w:pStyle w:val="ListBullet"/>
        <w:numPr>
          <w:ilvl w:val="0"/>
          <w:numId w:val="1"/>
        </w:numPr>
        <w:rPr/>
      </w:pPr>
      <w: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r>
        <w:t>Selected setlist headers may contain Artist Date on one line or Artist Date Venue on one line. Use the recognized date token as the anchor: the short header-like text before it is artist evidence and the short/known venue text after it is optional venue evidence. Existing prose, track-list, and Artist DB confirmation safeguards still apply.</w:t>
      </w:r>
    </w:p>
    <w:p>
      <w:pPr>
        <w:pStyle w:val="ListBullet"/>
        <w:numPr>
          <w:ilvl w:val="0"/>
          <w:numId w:val="1"/>
        </w:numPr>
        <w:rPr/>
      </w:pPr>
      <w:r>
        <w:t>This check applies only to non-compliant mode. Compliant mode continues to ignore sampled FLAC/MP3 metadata tags and does not use this setlist metadata check unless a future requirement says otherwise.</w:t>
      </w:r>
    </w:p>
    <w:p>
      <w:pPr>
        <w:pStyle w:val="ListBullet"/>
        <w:numPr>
          <w:ilvl w:val="0"/>
          <w:numId w:val="1"/>
        </w:numPr>
        <w:rPr/>
      </w:pPr>
      <w:r>
        <w:t>The setlist metadata check uses the selected setlist file for the show group. The setlist file contents remain the source for normal Artist/Venue/Location metadata parsing. The selected setlist filename/path must not be used as date, venue, city, region, country, or location metadata input. As an artist-only fallback in non-compliant mode, when no DB-backed path artist and no explicit setlist-content artist has been identified, search the selected setlist filename (basename without extensions) for the longest unambiguous Artist-DB-backed artist phrase before falling back to an unmatched raw audio ARTIST tag.</w:t>
      </w:r>
    </w:p>
    <w:p>
      <w:pPr>
        <w:pStyle w:val="ListBullet"/>
      </w:pPr>
      <w:r>
        <w:t>Selected-setlist-filename artist evidence is lower priority than DB-backed path artist evidence and explicit selected-setlist-content Artist metadata, but higher priority than a deferred unmatched raw ARTIST/ALBUMARTIST tag. Record filename-derived artist evidence with a setlist_filename source and do not use filename text to infer any non-artist metadata field.</w:t>
      </w:r>
    </w:p>
    <w:p>
      <w:pPr>
        <w:pStyle w:val="ListBullet"/>
        <w:numPr>
          <w:ilvl w:val="0"/>
          <w:numId w:val="1"/>
        </w:numPr>
        <w:rPr/>
      </w:pPr>
      <w: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The first Artist line from such a validated unlabeled block is artist evidence, not merely a structural delimiter. The structured scan must remain bounded to the same header/metadata window and must not search copied headers, notes, song-title sections, hash/checksum sections, or other text after the first true track-list or checksum/hash/log boundary. The strict unlabeled-header shape also extends to allow one additional short room/hall line between Artist and the named Venue when the following Location and Date lines validate the structure. For example, Artist / Concert Hall / Kennedy Center / Washington, DC / Date must keep the first line as Artist and use Kennedy Center as Venue; Concert Hall must not shift into the artist slot.</w:t>
      </w:r>
    </w:p>
    <w:p>
      <w:pPr>
        <w:pStyle w:val="ListBullet"/>
      </w:pPr>
      <w:r>
        <w:t>Structured Live-at header rule: before applying the looser unlabeled Artist / Venue / Location shapes, the selected-setlist metadata parser must recognize the strong traded-setlist form Artist / Live at Venue, City, State/Region/Country, Date. Introductory prose above that pair must not shift the artist or venue slots. The trailing performance date is metadata and must be removed before splitting Venue from Location. When the structured artist contains an obvious duplicated terminal grouping word such as Group Group or Band Band, collapse only the repeated word before Artist DB resolution; a single legitimate Group or Band suffix remains unchanged. Before resolving any structured artist, separate an explicitly dash-delimited or parenthesized terminal performance qualifier, and after an exact Artist DB miss allow the same unique-only apostrophe retry defined for tag artists. A structured unlabeled artist still requires a unique Artist DB match (or an already-defined conservative collaboration resolution) before use. Once DB-confirmed, this high-confidence selected-setlist artist may replace a conflicting artist supported only by weaker generic path-pattern/subdirectory evidence. It must not displace /slam or explicit strong folder/commercial artist evidence. Structured selected-setlist Artist metadata is evaluated before selected-setlist-filename and sampled-audio-tag artist evidence, as defined by the canonical precedence in Section 4.1.</w:t>
      </w:r>
    </w:p>
    <w:p>
      <w:pPr>
        <w:pStyle w:val="ListBullet"/>
        <w:numPr>
          <w:ilvl w:val="0"/>
          <w:numId w:val="1"/>
        </w:numPr>
        <w:rPr/>
      </w:pPr>
      <w: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and any trailing-state/region fallback must be limited to header-like location evidence; a recognized state/region must terminate the location expression and must not be taken from inside artist/title text.</w:t>
      </w:r>
    </w:p>
    <w:p>
      <w:pPr>
        <w:pStyle w:val="ListBullet"/>
        <w:numPr>
          <w:ilvl w:val="0"/>
          <w:numId w:val="1"/>
        </w:numPr>
        <w:rPr/>
      </w:pPr>
      <w: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t>The setlist metadata check normally fills missing artist, venue, city, region, country, and location fields. It must also run for selected setlist files when a path matched String1 - String2, so explicit labels can fill otherwise missing venue/location fields. A narrow correction rule applies for non-compliant venue/location metadata: when an existing venue/city/region/country value is supported only by lower-confidence path_part evidence, a non-equivalent selected-setlist value with strictly higher confidence may replace that weak path value. A separate narrow artist correction applies: an artist line extracted from a strict unlabeled structured header may become or replace Artist only when it resolves uniquely in artists.sqlite. It may replace an incompatible Artist only when the current Artist is supported solely by weaker generic path/subdirectory artist scanning. It may also resolve a generic path-only artist conflict. It must not override /slam, audio-tag artist evidence, explicit String1 - String2/commercial-release artist rules, setlist-filename artist evidence, Artist DB collisions, or other stronger/non-path artist evidence. All replacements must be recorded as observations. Equivalent values may be retained and corroborated without a disagreement observation. Location-tail artist safety applies for generic path/subdirectory scanning. That safety also extends to any Artist DB phrase found wholly inside the parsed venue/location tail of a date-bearing folder and adds qualifier cleanup plus a unique apostrophe-insensitive retry for tag and structured-setlist artist candidates. The reported The Travelin' McCoury's - Early Show / Eddie's Attic / Decatur, Georgia / 11/4/2022 case must resolve Artist = The Travelin' McCourys, Date = 2022-11-04, Venue = Eddie's Attic, Location = Decatur, GA, and Qualifier = Early Show; the final Show identity must end with (Early Show). An exact artist directory named Attic remains eligible. The guarded Date Artist Venue Location path pattern also applies: the Artist must be a unique DB match anchored immediately after a leading date, and removing it must leave a complete Venue plus City and Region/Country.</w:t>
      </w:r>
    </w:p>
    <w:p>
      <w:pPr>
        <w:pStyle w:val="ListBullet"/>
        <w:numPr>
          <w:ilvl w:val="0"/>
          <w:numId w:val="1"/>
        </w:numPr>
        <w:rPr/>
      </w:pPr>
      <w: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 A DB-confirmed artist from a strict unlabeled structured header must use setlist_metadata:STRUCTURED_UNLABELED_ARTIST_HEADER. An unlabeled header artist that is absent from artists.sqlite or resolves to multiple Artist DB masters must not be promoted to Artist. The structured-header rule also permits a strict structured collaboration header such as Chick Corea and Herbie Hancock when the complete phrase has no single Artist DB row only if every component separated by a conservative standalone and, with, &amp;, or + connector resolves uniquely in artists.sqlite. If any collaboration component is absent or ambiguous, the combined header contributes no artist candidate and TLO must not guess.</w:t>
      </w:r>
    </w:p>
    <w:p>
      <w:pPr>
        <w:pStyle w:val="ListBullet"/>
      </w:pPr>
      <w:r>
        <w:t>Required structured-header regression: a setlist beginning with commentary such as Great vintage stuff!!, followed by AL DiMeola Group GROUP and then Live at Gürzenich, Cologne, Germany, 1978-10-13, must resolve the structured artist through artists.sqlite as Al DiMeola Group, resolve Venue=Gürzenich and Location=Cologne, Germany, and must not reinterpret the commentary as Artist or the artist line as Venue. If a weaker generic path artist was already selected, the DB-confirmed structured setlist artist must replace it under the normal confidence rule.</w:t>
      </w:r>
    </w:p>
    <w:p>
      <w:pPr>
        <w:pStyle w:val="ListBullet"/>
      </w:pPr>
      <w:r>
        <w:t>Required strict-unlabeled-header regression: for a selected setlist beginning Kinky Friedman / Lone Star Cafe, New York, NY / Early 1980s, the structured header must identify Kinky Friedman as the DB-confirmed artist and Lone Star Cafe / New York NY as venue/location. This must remain true even if an erroneous Lone Star Cafe artist entry is still present in artists.sqlite and generic path scanning encounters it. With no exact performance date, the resulting Show Name is Kinky Friedman xxxx-xx-xx Lone Star Cafe New York, NY.</w:t>
      </w:r>
    </w:p>
    <w:p>
      <w:pPr>
        <w:pStyle w:val="ListBullet"/>
        <w:numPr>
          <w:ilvl w:val="0"/>
          <w:numId w:val="1"/>
        </w:numPr>
        <w:rPr/>
      </w:pPr>
      <w:r>
        <w:t>For non-compliant venue/location source order and online-lookup authority, Section 9 is canonical. Selected-setlist correction in this section is limited to replacing non-equivalent venue/city/region/country values supported solely by lower-confidence path_part evidence when selected-setlist confidence is strictly higher. eTreeDB and other stronger evidence must not be overwritten, Location must be rebuilt after an authorized correction, and Thorough Setlist Matching may gather additional setlist.fm candidates without increasing setlist.fm source authority.</w:t>
      </w:r>
    </w:p>
    <w:p>
      <w:pPr>
        <w:pStyle w:val="ListBullet"/>
      </w:pPr>
      <w:r>
        <w:t>Path String2 parsing must reject day/track-style numeric debris of the form numeric-token + numbered-city-prefix before a valid state/country anchor. For example, "04 05.Reidsville NC" must normalize to no venue, City=Reidsville, Region=NC; it must not produce Venue=04 or City=05.Reidsville. This cleanup is conservative and applies when the putative venue is numeric-only and the city token begins with a numeric prefix followed by period, underscore, or dash.</w:t>
      </w:r>
    </w:p>
    <w:p>
      <w:pPr>
        <w:pStyle w:val="ListBullet"/>
        <w:numPr>
          <w:ilvl w:val="0"/>
          <w:numId w:val="1"/>
        </w:numPr>
        <w:rPr/>
      </w:pPr>
      <w: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ListBullet"/>
      </w:pPr>
      <w:r>
        <w:t>Selected setlist metadata parsing must recognize concise spaced double-dash headers when exactly one side is a strong location and the other side is a plausible venue. Both Location -- Venue and Venue -- Location are valid and run before generic venue-database substring fallback. Example: Winnipeg, MB -- CBC Winnipeg studios resolves to Venue CBC Winnipeg studios and Location Winnipeg MB when MB is supported region data.</w:t>
      </w:r>
    </w:p>
    <w:p>
      <w:pPr>
        <w:pStyle w:val="ListBullet"/>
      </w:pPr>
      <w:r>
        <w:t>A concise date header may carry a trailing duration separated by a spaced double dash, such as 1991-09-21 -- 51:27. The duration is annotation and must not prevent the date from remaining valid header/date evidence.</w:t>
      </w:r>
    </w:p>
    <w:p>
      <w:pPr>
        <w:pStyle w:val="ListBullet"/>
      </w:pPr>
      <w:r>
        <w:t>Generic venue-list fallback must exclude concise comma-separated performer/personnel lists with three or more name-like entries unless the line itself parses as a location. A one-word venue of five or fewer normalized characters must stand alone or be supplied by an explicit Venue: field before generic fallback may use it. Thus Van in Townes Van Zandt is not venue evidence, while Van by itself or Venue: Van remains valid.</w:t>
      </w:r>
    </w:p>
    <w:p>
      <w:pPr>
        <w:pStyle w:val="ListBullet"/>
      </w:pPr>
      <w:r>
        <w:t>For a partial one-word Artist DB match at the beginning of a selected setlist filename, a date may establish strong filename structure only when the date is the first substantive component after the artist, allowing only normal filename separators between the artist and date. Thus Prince 1984-06-07, Prince - 1984-06-07, and Prince_1984-06-07 remain valid, while Two Gentlemen 1979-10-05, Live In Boston 1999-01-01, and The Wall 1980-08-09 must not promote Two, Live, or The merely because a date appears later.</w:t>
      </w:r>
    </w:p>
    <w:p>
      <w:pPr>
        <w:pStyle w:val="ListBullet"/>
      </w:pPr>
      <w:r>
        <w:t>The trailing full-state/region-name location parser must reject title-like text when the putative city fragment ends in a connective/preposition and there is no comma before the region. Two Gentlemen In New York must not become Location Two Gentlemen In, NY. Real location forms such as Albany New York remain valid.</w:t>
      </w:r>
    </w:p>
    <w:p>
      <w:pPr>
        <w:pStyle w:val="ListBullet"/>
      </w:pPr>
      <w:r>
        <w:t>Generic String2/path parsing must refuse to use a lone connective/preposition as a city. Two Gentlemen In, NY must not become Venue Two Gentlemen / City In / Region NY. Path and setlist location parsing must use the same shared connective-word definition so their decisions cannot drift.</w:t>
      </w:r>
    </w:p>
    <w:p>
      <w:pPr>
        <w:pStyle w:val="Heading1"/>
        <w:rPr/>
      </w:pPr>
      <w:r>
        <w:t>8. Compliant Mode</w:t>
      </w:r>
    </w:p>
    <w:p>
      <w:pPr>
        <w:pStyle w:val="Normal"/>
        <w:rPr/>
      </w:pPr>
      <w:r>
        <w:t>Compliant mode applies when --compliant is set. Compliant and Rename Compliantly are mutually exclusive.</w:t>
      </w:r>
    </w:p>
    <w:p>
      <w:pPr>
        <w:pStyle w:val="ListBullet"/>
        <w:numPr>
          <w:ilvl w:val="0"/>
          <w:numId w:val="1"/>
        </w:numPr>
        <w:rPr/>
      </w:pPr>
      <w:r>
        <w:t>Compliant mode must not read sampled FLAC or MP3 metadata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t>8.1 Source Directory</w:t>
      </w:r>
    </w:p>
    <w:p>
      <w:pPr>
        <w:pStyle w:val="ListBullet"/>
        <w:numPr>
          <w:ilvl w:val="0"/>
          <w:numId w:val="1"/>
        </w:numPr>
        <w:rPr/>
      </w:pPr>
      <w:r>
        <w:t>Extract the last subdirectory name from the main directory name.</w:t>
      </w:r>
    </w:p>
    <w:p>
      <w:pPr>
        <w:pStyle w:val="Normal"/>
        <w:rPr/>
      </w:pPr>
      <w:r>
        <w:t>When compliant-mode media files are video files, check the path subdirectories associated with the video group for compliant folder patterns before falling back to the leaf folder name. The pattern checks must include String1 Date String2, the String1 - String2 Date boundary refinement, String1 - String2, and String1 Date. This allows video wrapper folders such as VIDEO_TS, AUDIO_TS, BDMV, CERTIFICATE, Video, DVD, BluRay, or Blu-Ray to resolve from a parent or other path subdirectory that carries the show name.</w:t>
      </w:r>
    </w:p>
    <w:p>
      <w:pPr>
        <w:pStyle w:val="Normal"/>
        <w:rPr/>
      </w:pPr>
      <w:r>
        <w:t>Apply the normal compliant pattern sequence to the first matching video path subdirectory text: String1 Date String2; then, if that fails and the text is String1 - String2, inspect String2 for one complete performance date at its beginning or end; then generic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t>8.2 String1 Date String2 (see Appendix E4)</w:t>
      </w:r>
    </w:p>
    <w:p>
      <w:pPr>
        <w:pStyle w:val="ListBullet"/>
        <w:numPr>
          <w:ilvl w:val="0"/>
          <w:numId w:val="1"/>
        </w:numPr>
        <w:rPr/>
      </w:pPr>
      <w: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t>When found, strip leading and trailing whitespace from String1 and treat the result as the candidate artist text.</w:t>
      </w:r>
    </w:p>
    <w:p>
      <w:pPr>
        <w:pStyle w:val="ListBullet"/>
        <w:numPr>
          <w:ilvl w:val="0"/>
          <w:numId w:val="1"/>
        </w:numPr>
        <w:rPr/>
      </w:pPr>
      <w:r>
        <w:t>Artist identification continues to use the existing Artist DB rules. As-Is Artist Name and Proper Grammar affect only the outward-facing artist spelling after identification.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 As-Is Artist Name always overrides and suppresses Proper Grammar output conversion. When Proper Grammar is checked and As-Is Artist Name is unchecked, TLO prefers a qualifying DB alias such as Last, First or Band, The when one exists; otherwise it falls back to the same name the current master/alias logic would have produced.</w:t>
      </w:r>
    </w:p>
    <w:p>
      <w:pPr>
        <w:pStyle w:val="ListBullet"/>
        <w:numPr>
          <w:ilvl w:val="0"/>
          <w:numId w:val="1"/>
        </w:numPr>
        <w:rPr/>
      </w:pPr>
      <w:r>
        <w:t>If the Artist DB does not find one unambiguous master, use the artist text found in metadata and record the miss or collision as an observation rather than an unresolved reason.</w:t>
      </w:r>
    </w:p>
    <w:p>
      <w:pPr>
        <w:pStyle w:val="ListBullet"/>
        <w:numPr>
          <w:ilvl w:val="0"/>
          <w:numId w:val="1"/>
        </w:numPr>
        <w:rPr/>
      </w:pPr>
      <w: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t>Strip parenthetical items from the end of String2, cache them in order, and save them in PARENTHETICALS.</w:t>
      </w:r>
    </w:p>
    <w:p>
      <w:pPr>
        <w:pStyle w:val="ListBullet"/>
        <w:numPr>
          <w:ilvl w:val="0"/>
          <w:numId w:val="1"/>
        </w:numPr>
        <w:rPr/>
      </w:pPr>
      <w:r>
        <w:t>String2 is also stored as ALBUM_NAME in compliant mode when used raw.</w:t>
      </w:r>
    </w:p>
    <w:p>
      <w:pPr>
        <w:pStyle w:val="ListBullet"/>
        <w:numPr>
          <w:ilvl w:val="0"/>
          <w:numId w:val="1"/>
        </w:numPr>
        <w:rPr/>
      </w:pPr>
      <w:r>
        <w:t>When --etree-lookup is false, do not parse, validate, or split String2 into venue/location fields. Use String2 exactly as found after trailing parenthetical extraction. The show name is Artist Date String2.</w:t>
      </w:r>
    </w:p>
    <w:p>
      <w:pPr>
        <w:pStyle w:val="Normal"/>
        <w:rPr/>
      </w:pPr>
      <w: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t>8.3 String1 - String2 Date and String1 - String2</w:t>
      </w:r>
    </w:p>
    <w:p>
      <w:pPr>
        <w:pStyle w:val="ListBullet"/>
        <w:numPr>
          <w:ilvl w:val="0"/>
          <w:numId w:val="1"/>
        </w:numPr>
        <w:rPr/>
      </w:pPr>
      <w:r>
        <w:t>If String1 Date String2 is not found, check for String1 - String2. Before accepting the generic dash fallback, inspect String2 for one complete performance date at a boundary. When a complete date is at the end of String2, normalize it into Date and keep the remaining leading String2 text as the raw album/show/venue tail. A complete date at the beginning of String2 is already covered by the higher-precedence String1 Date String2 form when trailing String2 text exists. Bare years, year ranges, partial dates, and dates embedded in the middle of String2 must not trigger this boundary-date refinement. The same DB-gated Artist/Album spacing rule applies in compliant mode: Artist - Album, Artist- Album, Artist -Album, and Artist-Album are equivalent only after the left side uniquely identifies the artist; later dashes remain in String2.</w:t>
      </w:r>
    </w:p>
    <w:p>
      <w:pPr>
        <w:pStyle w:val="ListBullet"/>
        <w:numPr>
          <w:ilvl w:val="0"/>
          <w:numId w:val="1"/>
        </w:numPr>
        <w:rPr/>
      </w:pPr>
      <w:r>
        <w:t>Use the run-wide artist naming settings. As-Is Artist Name has highest precedence and preserves String1 as the output artist name. Otherwise, normalize String1 for Artist DB lookup and use the DB master name when matched; if Proper Grammar is checked, replace that outward-facing master spelling with a qualifying DB-backed Last, First or Band, The alias when one exists. If no qualifying Proper Grammar alias exists, keep the current master-name result.</w:t>
      </w:r>
    </w:p>
    <w:p>
      <w:pPr>
        <w:pStyle w:val="ListBullet"/>
        <w:numPr>
          <w:ilvl w:val="0"/>
          <w:numId w:val="1"/>
        </w:numPr>
        <w:rPr/>
      </w:pPr>
      <w:r>
        <w:t>For the String1 - String2 Date refinement, Date is the normalized complete boundary date and the remaining String2 text is stored as ALBUM_NAME and raw venue/show text under the same no-venue/location-parsing rule used by compliant String2. Example: The Georgia Satellites - Santa Cruz 01-17-87 resolves to Artist The Georgia Satellites, Date 1987-01-17, String2 Santa Cruz, and Show The Georgia Satellites 1987-01-17 Santa Cruz. If the boundary-date refinement does not match, generic String1 - String2 assigns no Date and String2 remains the album/show tail. Artist output still follows the run-wide As-Is Artist Name setting.</w:t>
      </w:r>
    </w:p>
    <w:p>
      <w:pPr>
        <w:pStyle w:val="ListBullet"/>
        <w:numPr>
          <w:ilvl w:val="0"/>
          <w:numId w:val="1"/>
        </w:numPr>
        <w:rPr/>
      </w:pPr>
      <w:r>
        <w:t>If the Artist DB does not find one unambiguous master, use String1 as the artist and record the miss or collision as an observation.</w:t>
      </w:r>
    </w:p>
    <w:p>
      <w:pPr>
        <w:pStyle w:val="ListBullet"/>
        <w:numPr>
          <w:ilvl w:val="0"/>
          <w:numId w:val="1"/>
        </w:numPr>
        <w:rPr/>
      </w:pPr>
      <w:r>
        <w:t>For compliant String1 - String2 Date and generic String1 - String2 cases, treat the remaining String2 as the album name. Do not parse, validate, or split String2 into venue/location fields unless eTreeDB lookup succeeds under the online lookup rules.</w:t>
      </w:r>
    </w:p>
    <w:p>
      <w:pPr>
        <w:pStyle w:val="ListBullet"/>
        <w:numPr>
          <w:ilvl w:val="0"/>
          <w:numId w:val="1"/>
        </w:numPr>
        <w:rPr/>
      </w:pPr>
      <w:r>
        <w:t>For String1 - String2 Date, when --etree-lookup is false, the show name is Artist Date String2. For generic String1 - String2 there is no date and the show name is Artist - String2.</w:t>
      </w:r>
    </w:p>
    <w:p>
      <w:pPr>
        <w:pStyle w:val="ListBullet"/>
        <w:numPr>
          <w:ilvl w:val="0"/>
          <w:numId w:val="1"/>
        </w:numPr>
        <w:rPr/>
      </w:pPr>
      <w:r>
        <w:t>For the generic String1 - String2 compliant case, there is no date. Do not assign xxxx-xx-xx for the compliant extraction record or generated setlist content. This no-date rule does not apply when the String1 - String2 Date boundary refinement supplied a complete Date.</w:t>
      </w:r>
    </w:p>
    <w:p>
      <w:pPr>
        <w:pStyle w:val="ListBullet"/>
        <w:numPr>
          <w:ilvl w:val="0"/>
          <w:numId w:val="1"/>
        </w:numPr>
        <w:rPr/>
      </w:pPr>
      <w:r>
        <w:t>The generated setlist text filename for generic String1 - String2 with no parsed Date must include a dash between the sanitized Artist/String1 component and the sanitized String2 component: Artist-String2. String1 - String2 Date uses the normal dated setlist filename construction from Artist + Date + Venue + Location + Parentheticals.</w:t>
      </w:r>
    </w:p>
    <w:p>
      <w:pPr>
        <w:pStyle w:val="Heading2"/>
        <w:rPr/>
      </w:pPr>
      <w:r>
        <w:t>8.4 String1 Date</w:t>
      </w:r>
    </w:p>
    <w:p>
      <w:pPr>
        <w:pStyle w:val="ListBullet"/>
        <w:numPr>
          <w:ilvl w:val="0"/>
          <w:numId w:val="1"/>
        </w:numPr>
        <w:rPr/>
      </w:pPr>
      <w:r>
        <w:t>If String1 Date String2, String1 - String2 Date, and generic String1 - String2 are not found, check for String1 Date.</w:t>
      </w:r>
    </w:p>
    <w:p>
      <w:pPr>
        <w:pStyle w:val="ListBullet"/>
        <w:numPr>
          <w:ilvl w:val="0"/>
          <w:numId w:val="1"/>
        </w:numPr>
        <w:rPr/>
      </w:pPr>
      <w:r>
        <w:t>If found, String1 is the candidate artist and Date is the show date.</w:t>
      </w:r>
    </w:p>
    <w:p>
      <w:pPr>
        <w:pStyle w:val="ListBullet"/>
        <w:numPr>
          <w:ilvl w:val="0"/>
          <w:numId w:val="1"/>
        </w:numPr>
        <w:rPr/>
      </w:pPr>
      <w:r>
        <w:t>Use the run-wide artist naming settings. As-Is Artist Name has highest precedence and preserves String1. Otherwise use the Artist DB master when matched, then, if Proper Grammar is checked, prefer a qualifying DB-backed Last, First or Band, The alias when available. Misses and collisions fall back to String1 with an observation.</w:t>
      </w:r>
    </w:p>
    <w:p>
      <w:pPr>
        <w:pStyle w:val="ListBullet"/>
        <w:numPr>
          <w:ilvl w:val="0"/>
          <w:numId w:val="1"/>
        </w:numPr>
        <w:rPr/>
      </w:pPr>
      <w:r>
        <w:t>No venue or location is assigned for this pattern.</w:t>
      </w:r>
    </w:p>
    <w:p>
      <w:pPr>
        <w:pStyle w:val="Heading2"/>
        <w:rPr/>
      </w:pPr>
      <w:r>
        <w:t>8.5 MP3 Year Folder Special Case</w:t>
      </w:r>
    </w:p>
    <w:p>
      <w:pPr>
        <w:pStyle w:val="Normal"/>
        <w:rPr/>
      </w:pPr>
      <w:r>
        <w:t>In compliant mode, after String1 Date String2, String1 - String2 Date, generic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t>For this MP3 year special case, Artist, Date, Venue, and Location remain blank. The generated setlist filename is based on the year show name.</w:t>
      </w:r>
    </w:p>
    <w:p>
      <w:pPr>
        <w:pStyle w:val="Heading2"/>
        <w:rPr/>
      </w:pPr>
      <w:r>
        <w:t>8.6 Final Folder-Name Fallback</w:t>
      </w:r>
    </w:p>
    <w:p>
      <w:pPr>
        <w:pStyle w:val="ListBullet"/>
        <w:numPr>
          <w:ilvl w:val="0"/>
          <w:numId w:val="1"/>
        </w:numPr>
        <w:rPr/>
      </w:pPr>
      <w:r>
        <w:t>If none of the compliant patterns are found, use the folder name as the Show name.</w:t>
      </w:r>
    </w:p>
    <w:p>
      <w:pPr>
        <w:pStyle w:val="ListBullet"/>
        <w:numPr>
          <w:ilvl w:val="0"/>
          <w:numId w:val="1"/>
        </w:numPr>
        <w:rPr/>
      </w:pPr>
      <w:r>
        <w:t>For this fallback, Artist, Date, Venue, and Location remain blank.</w:t>
      </w:r>
    </w:p>
    <w:p>
      <w:pPr>
        <w:pStyle w:val="ListBullet"/>
        <w:numPr>
          <w:ilvl w:val="0"/>
          <w:numId w:val="1"/>
        </w:numPr>
        <w:rPr/>
      </w:pPr>
      <w:r>
        <w:t>The generated setlist text filename must be based on the Show name with normal setlist filename stripping.</w:t>
      </w:r>
    </w:p>
    <w:p>
      <w:pPr>
        <w:pStyle w:val="Heading2"/>
        <w:rPr/>
      </w:pPr>
      <w:r>
        <w:t>8.7 Compliant Artist Mode and DB Miss Rule</w:t>
      </w:r>
    </w:p>
    <w:p>
      <w:pPr>
        <w:pStyle w:val="ListBullet"/>
        <w:numPr>
          <w:ilvl w:val="0"/>
          <w:numId w:val="1"/>
        </w:numPr>
        <w:rPr/>
      </w:pPr>
      <w:r>
        <w:t>The main GUI includes As-Is Artist Name and Proper Grammar checkboxes. Both apply to compliant and non-compliant metadata collection and both default to unchecked. Proper Grammar is positioned directly under As-Is Artist Name. The CLI surfaces tlo-gi, tlo-main, and tlo-tag expose --proper-grammar wherever their other shared artist-naming options are available; --old-grammar is not a supported compatibility spelling. As-Is Artist Name always overrides Proper Grammar.</w:t>
      </w:r>
    </w:p>
    <w:p>
      <w:pPr>
        <w:pStyle w:val="ListBullet"/>
        <w:numPr>
          <w:ilvl w:val="0"/>
          <w:numId w:val="1"/>
        </w:numPr>
        <w:rPr/>
      </w:pPr>
      <w:r>
        <w:t>With As-Is Artist Name unchecked and Proper Grammar unchecked, TLO uses the existing artist-name decision logic: an unambiguous Artist DB match produces the DB master name, while a miss/collision uses the discovered text and records an observation. With Proper Grammar checked, after the artist has been identified but before the Show Name is constructed, TLO looks within that artist's DB master/alias family for a Proper Grammar output spelling. Prefer an article-suffix alias such as Kinks, The when it exists. For person-style comma aliases such as Smith, John, accept the alias only when its swapped spelling corresponds to another known master/alias for the same artist; a comma alone is not sufficient, so ordinary comma-bearing artist names such as Emerson, Lake &amp; Palmer are not reinterpreted. If no qualifying alias exists, use the ordinary current result.</w:t>
      </w:r>
    </w:p>
    <w:p>
      <w:pPr>
        <w:pStyle w:val="ListBullet"/>
        <w:numPr>
          <w:ilvl w:val="0"/>
          <w:numId w:val="1"/>
        </w:numPr>
        <w:rPr/>
      </w:pPr>
      <w: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 but Proper Grammar is ignored even when its checkbox is checked. Proper Grammar changes only output spelling and must not alter Artist DB identification, eTreeDB/setlist.fm lookup keys, source precedence, or conflict decisions. When effective, the selected Proper Grammar spelling becomes the Artist used for Show names, generated/exported setlist metadata, tags, Artist-in-Album prefixes, bootlist identity, and Rename Compliantly folder names. Collaborations may apply the preference independently to each uniquely known artist component while retaining the original connector text.</w:t>
      </w:r>
    </w:p>
    <w:p>
      <w:pPr>
        <w:pStyle w:val="Heading1"/>
        <w:rPr/>
      </w:pPr>
      <w:r>
        <w:t>9. Online Venue and Location Lookup</w:t>
      </w:r>
    </w:p>
    <w:p>
      <w:pPr>
        <w:pStyle w:val="ListBullet"/>
        <w:numPr>
          <w:ilvl w:val="0"/>
          <w:numId w:val="1"/>
        </w:numPr>
        <w:rPr/>
      </w:pPr>
      <w:r>
        <w:t>This section is the canonical definition of venue/location source precedence, usable-result criteria, lookup dependencies, and overwrite behavior. The normal order remains path, eTreeDB, selected setlist metadata, then setlist.fm. The only correction exception is the higher-confidence selected-setlist correction rule permitting a higher-confidence selected-setlist venue/location component to replace a value supported solely by weaker path_part evidence.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In normal mode, setlist.fm is eligible only when eTreeDB did not return a usable venue/location result for the current Artist and normalized Date. Thorough Setlist Matching is the explicit exception: when enabled and setlist.fm is enabled, TLO may query setlist.fm proactively for corroboration/deconfliction even after a usable eTreeDB result, without giving setlist.fm greater overwrite authority. In compliant mode, selected setlist metadata is not used, so the same path/eTreeDB/setlist.fm ordering applies, with the same Thorough exception.</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--setlistfm-lookup, and --setlistfm-upgrade all default to false. The upgrade flag is effective only when setlist.fm lookup is enabled.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normal and upgraded quota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p>
    <w:p>
      <w:pPr>
        <w:pStyle w:val="Heading1"/>
        <w:rPr/>
      </w:pPr>
      <w:r>
        <w:t>10. Unresolved Shows</w:t>
      </w:r>
    </w:p>
    <w:p>
      <w:pPr>
        <w:pStyle w:val="ListBullet"/>
        <w:numPr>
          <w:ilvl w:val="0"/>
          <w:numId w:val="1"/>
        </w:numPr>
        <w:rPr/>
      </w:pPr>
      <w:r>
        <w:t>A blank Artist does not by itself make a record unresolved when an explicit compliant fallback rule has already produced a nonblank SHOW_NAME. A record is unresolved for output purposes when SHOW_NAME is blank; then its path is added to the to-be-resolved/unidentified list under the rules below.</w:t>
      </w:r>
    </w:p>
    <w:p>
      <w:pPr>
        <w:pStyle w:val="ListBullet"/>
        <w:numPr>
          <w:ilvl w:val="0"/>
          <w:numId w:val="1"/>
        </w:numPr>
        <w:rPr/>
      </w:pPr>
      <w: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t>TLOHome/unidentifiedShows.txt is a persistent unresolved-show review list. Preserve prior unresolved entries in their existing encounter order, append newly unresolved paths in current-run encounter order, and de-duplicate without alphabetically sorting the file. When a path that is already in the file is processed again and the current metadata record now has a resolved nonblank SHOW_NAME, remove that prior unresolved entry. If a rename occurred, ORIGINAL_MAIN_DIR_PATH is also an addressed alias for removing the stale prior entry. A path that remains unresolved in the current run must remain listed, and an old entry that was not processed in the current run must not be removed merely because it was absent from current metadata.</w:t>
      </w:r>
    </w:p>
    <w:p>
      <w:pPr>
        <w:pStyle w:val="ListBullet"/>
        <w:numPr>
          <w:ilvl w:val="0"/>
          <w:numId w:val="1"/>
        </w:numPr>
        <w:rPr/>
      </w:pPr>
      <w:r>
        <w:t>Append new unresolved paths in encounter order and remove duplicates without sorting. Do not alphabetically reorder either prior unresolved entries or newly appended entries.</w:t>
      </w:r>
    </w:p>
    <w:p>
      <w:pPr>
        <w:pStyle w:val="ListBullet"/>
        <w:numPr>
          <w:ilvl w:val="0"/>
          <w:numId w:val="1"/>
        </w:numPr>
        <w:rPr/>
      </w:pPr>
      <w:r>
        <w:t>Include a bootlist/output CSV row whenever SHOW_NAME is nonblank and the row otherwise satisfies the inventory-output rules, even when Artist is blank under an explicitly supported compliant fallback. Do not create a bootlist row for a record whose SHOW_NAME is blank.</w:t>
      </w:r>
    </w:p>
    <w:p>
      <w:pPr>
        <w:pStyle w:val="ListBullet"/>
        <w:numPr>
          <w:ilvl w:val="0"/>
          <w:numId w:val="1"/>
        </w:numPr>
        <w:rPr/>
      </w:pPr>
      <w:r>
        <w:t>If the show name is blank, write the MAIN_DIR_PATH to TLOHome/unidentifiedShows.txt.</w:t>
      </w:r>
    </w:p>
    <w:p>
      <w:pPr>
        <w:pStyle w:val="ListBullet"/>
        <w:numPr>
          <w:ilvl w:val="0"/>
          <w:numId w:val="1"/>
        </w:numPr>
        <w:rPr/>
      </w:pPr>
      <w: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t>The unidentifiedShows.txt format is one path per line with no delimiters, prefixes, or suffixes.</w:t>
      </w:r>
    </w:p>
    <w:p>
      <w:pPr>
        <w:pStyle w:val="Heading2"/>
        <w:rPr/>
      </w:pPr>
      <w:r>
        <w:t>10.1 Date Conflict and Missing Date Outcomes</w:t>
      </w:r>
    </w:p>
    <w:p>
      <w:pPr>
        <w:pStyle w:val="ListBullet"/>
        <w:numPr>
          <w:ilvl w:val="0"/>
          <w:numId w:val="1"/>
        </w:numPr>
        <w:rPr/>
      </w:pPr>
      <w: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t>11. Aggregator Requirements</w:t>
      </w:r>
    </w:p>
    <w:p>
      <w:pPr>
        <w:pStyle w:val="ListBullet"/>
        <w:numPr>
          <w:ilvl w:val="0"/>
          <w:numId w:val="1"/>
        </w:numPr>
        <w:rPr/>
      </w:pPr>
      <w:r>
        <w:t>Generated setlist filenames must preserve parentheses. Captured parentheticals must be included in the filename base when present.</w:t>
      </w:r>
    </w:p>
    <w:p>
      <w:pPr>
        <w:pStyle w:val="ListBullet"/>
        <w:numPr>
          <w:ilvl w:val="0"/>
          <w:numId w:val="1"/>
        </w:numPr>
        <w:rPr/>
      </w:pPr>
      <w:r>
        <w:t>When postprocess is invoked without a completed in-memory current-run metadata result, it may read the selected matching meta*.log files from TLOHome/logs as its source. When inventory scanning has completed and current-run metadata records have been supplied, that in-memory list is authoritative even when it is empty; postprocess must not fall back to rereading a reused historical token merely because the list contains zero records.</w:t>
      </w:r>
    </w:p>
    <w:p>
      <w:pPr>
        <w:pStyle w:val="ListBullet"/>
        <w:numPr>
          <w:ilvl w:val="0"/>
          <w:numId w:val="1"/>
        </w:numPr>
        <w:rPr/>
      </w:pPr>
      <w: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pPr>
      <w:r>
        <w:t>Unknown-date descriptor fallback: when Date is exactly xxxx-xx-xx and both Venue and Location are blank, TLO may derive a separate non-geographic Descriptor so a collection/show can retain a useful identity without inventing venue/location metadata. Descriptor evidence is ranked conservatively from the selected/local setlist metadata region: explicit Title/Release/Collection/Bootleg/Event/Session/Broadcast/Program/Show/Recording/Descriptor labels first; strong broadcast/session/rehearsal/soundcheck/demo/collection/archive-style header text next; quoted or decorated release titles next; then a concise title-like header that is separated from the track list; then a descriptive setlist filename; and finally meaningful main-directory residue after removing artist/date, disc/set/part, and technical-format tokens. Header scanning must stop at the first track-list/checksum boundary. Artist-only/date-only lines, technical lineage, disc/CD/set labels, generic housekeeping names, sentence prose, and track-like rows are rejected. The automatic minimum score is 60 and the stored Descriptor is capped at 60 characters. The Descriptor must never populate Venue, City, Region, Country, or Location. When used, SHOW_NAME becomes Artist xxxx-xx-xx Descriptor (plus any established qualifier/parentheticals), metadata logs include DESCRIPTOR and DESCRIPTOR_SOURCE, and generated setlist filenames use the same descriptor. If no safe descriptor exists, retain the existing Artist xxxx-xx-xx behavior.</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t>The aggregator must continue to work with short token metadata logs such as metaX.log.</w:t>
      </w:r>
    </w:p>
    <w:p>
      <w:pPr>
        <w:pStyle w:val="ListBullet"/>
        <w:numPr>
          <w:ilvl w:val="0"/>
          <w:numId w:val="1"/>
        </w:numPr>
        <w:rPr/>
      </w:pPr>
      <w:r>
        <w:t>Direct/legacy postprocess callers that have not supplied authoritative completed current-run metadata may read matching meta*.log files from TLOHome/logs. Completed inventory runs use their authoritative in-memory current-run metadata and apply the keep/replace volume/path policy to existing bootlist rows.</w:t>
      </w:r>
    </w:p>
    <w:p>
      <w:pPr>
        <w:pStyle w:val="ListBullet"/>
        <w:numPr>
          <w:ilvl w:val="0"/>
          <w:numId w:val="1"/>
        </w:numPr>
        <w:rPr/>
      </w:pPr>
      <w: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the exact bytes that would be written. A size match is only a fast precheck; reuse the existing filename only when a SHA-256 digest of the existing file matches the SHA-256 digest of the exact new output bytes. If contents differ, including equal-size different-content files, write the new file with (altN) appended to the base filename before .txt, where N is one greater than the highest existing alternate number for that base. The prior plain trailing-integer and (dupN) collision suffixes are not used for new generated setlist files. During a path-scoped re-inventory, the pre-existing rows selected by these same volume/path replacement rules form the previous-row population for the re-inventory reconciliation required by Section 1.4; later copy/delete provenance or the log token that originally created a row must not exclude a row that currently lies inside the replacement scope. When serialized for spreadsheet consumption, a cell beginning with =, +, -, @, tab, CR, or LF must be apostrophe-prefixed so spreadsheet software does not evaluate it as a formula; Escaping and unescaping must be round-trip safe, including cells whose original value already begins with one or more apostrophes; TLO must remove only the protective apostrophe that TLO itself added when reading the CSV back.</w:t>
      </w:r>
    </w:p>
    <w:p>
      <w:pPr>
        <w:pStyle w:val="ListBullet"/>
        <w:numPr>
          <w:ilvl w:val="0"/>
          <w:numId w:val="1"/>
        </w:numPr>
        <w:rPr/>
      </w:pPr>
      <w:r>
        <w:t>For aggregated wrapper-part records, postprocess must export one setlist file per bootlist row using the concatenation and de-duplication rules in Section 7.19.</w:t>
      </w:r>
    </w:p>
    <w:p>
      <w:pPr>
        <w:pStyle w:val="ListBullet"/>
        <w:numPr>
          <w:ilvl w:val="0"/>
          <w:numId w:val="1"/>
        </w:numPr>
        <w:rPr/>
      </w:pPr>
      <w:r>
        <w:t>The aggregator must use meta*.log as an independent source for blank-show reporting (see Section 10).</w:t>
      </w:r>
    </w:p>
    <w:p>
      <w:pPr>
        <w:pStyle w:val="Heading1"/>
        <w:rPr/>
      </w:pPr>
      <w:r>
        <w:t>12. Logging Requirements (see Appendix E8)</w:t>
      </w:r>
    </w:p>
    <w:p>
      <w:pPr>
        <w:pStyle w:val="ListBullet"/>
        <w:numPr>
          <w:ilvl w:val="0"/>
          <w:numId w:val="1"/>
        </w:numPr>
        <w:rPr/>
      </w:pPr>
      <w: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Proper Grammar, Tag, Tag In Place, Tag Copy, Tag Copy/Delete Original, Rename Compliantly, Convert shn, Artist in Album, Delete Extra Tags, etreeDB, setlist.fm, setlist.fm Upgrade, and Thorough Setlist Matching. Example: "Switches -- Action: Full Inventory; Compliant: no; As-Is Artist Name: no; Proper Grammar: no; Tag: yes; Tag In Place: yes; Tag Copy: no; Tag Copy/Delete Original: no; Rename Compliantly: no; Convert shn: yes; Artist in Album: yes; Delete Extra Tags: no; etreeDB: yes; setlist.fm: no; setlist.fm Upgrade: no; Thorough Setlist Matching: no;". Add Shows entries use Action: Add Shows and record only settings active for that Add Shows item. Every machine-parsed TLO log entry must remain one physical line: embedded control characters in paths, tag values, online error text, observations, conflicts, and tag output are encoded before persistence. Readers of meta logs must reject a record containing duplicate single-valued identity keys instead of accepting a later overwrite.</w:t>
      </w:r>
    </w:p>
    <w:p>
      <w:pPr>
        <w:pStyle w:val="ListBullet"/>
        <w:numPr>
          <w:ilvl w:val="0"/>
          <w:numId w:val="1"/>
        </w:numPr>
        <w:rPr/>
      </w:pPr>
      <w:r>
        <w:t>Token allocation must check TLOHome/logs for collisions.</w:t>
      </w:r>
    </w:p>
    <w:p>
      <w:pPr>
        <w:pStyle w:val="ListBullet"/>
        <w:numPr>
          <w:ilvl w:val="0"/>
          <w:numId w:val="1"/>
        </w:numPr>
        <w:rPr/>
      </w:pPr>
      <w:r>
        <w:t>Ctrl-C and GUI Quit cleanup must delete only tokenized logs whose tokens were newly allocated by the interrupted run, after active workers have been asked to stop. Reused pre-existing tokens are never deleted wholesale; any run-specific appended/replacement content is handled by the established token/log reconciliation policy.</w:t>
      </w:r>
    </w:p>
    <w:p>
      <w:pPr>
        <w:pStyle w:val="ListBullet"/>
        <w:numPr>
          <w:ilvl w:val="0"/>
          <w:numId w:val="1"/>
        </w:numPr>
        <w:rPr/>
      </w:pPr>
      <w:r>
        <w:t>Postprocess must create TLOHome/logs/summary.log.</w:t>
      </w:r>
    </w:p>
    <w:p>
      <w:pPr>
        <w:numPr>
          <w:ilvl w:val="0"/>
          <w:numId w:val="1"/>
        </w:numPr>
        <w:rPr/>
      </w:pPr>
      <w:r>
        <w:t>Postprocess must maintain TLOHome/logs/reinventoryDelta.log as an append-only diagnostic history for path-scoped re-inventory runs. Each entry must begin with a timestamp and contain the reconciliation fields defined in Section 1.4. Runs that do not replace a path scope do not add an entry.</w:t>
      </w:r>
    </w:p>
    <w:p>
      <w:pPr>
        <w:pStyle w:val="ListBullet"/>
        <w:numPr>
          <w:ilvl w:val="0"/>
          <w:numId w:val="1"/>
        </w:numPr>
        <w:rPr/>
      </w:pPr>
      <w: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t>Use short anchor log filenames that do not include the search path in the filename. (see Appendix E8)</w:t>
      </w:r>
    </w:p>
    <w:p>
      <w:pPr>
        <w:pStyle w:val="ListBullet"/>
        <w:numPr>
          <w:ilvl w:val="0"/>
          <w:numId w:val="1"/>
        </w:numPr>
        <w:rPr/>
      </w:pPr>
      <w:r>
        <w:t>X is a single letter or number from 0-9 or A-Z that keeps filenames unique across the current set of active search paths.</w:t>
      </w:r>
    </w:p>
    <w:p>
      <w:pPr>
        <w:pStyle w:val="ListBullet"/>
        <w:numPr>
          <w:ilvl w:val="0"/>
          <w:numId w:val="1"/>
        </w:numPr>
        <w:rPr/>
      </w:pPr>
      <w: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t>Pass the token to workers so workers access the correct log files.</w:t>
      </w:r>
    </w:p>
    <w:p>
      <w:pPr>
        <w:pStyle w:val="ListBullet"/>
        <w:numPr>
          <w:ilvl w:val="0"/>
          <w:numId w:val="1"/>
        </w:numPr>
        <w:rPr/>
      </w:pPr>
      <w:r>
        <w:t>Exactly one inventory-mutating run may be active for a given TLOHome at a time. TLO must enforce this with an owned cross-process lock held for the full inventory-mutating run; a second tlo-main/tlo-gi inventory against the same TLOHome must fail before tokenized logging or inventory output mutation begins. Search and unrelated read-only operations are not blocked by this inventory lock. Worker processes within the one accepted inventory run remain the supported inventory concurrency model.</w:t>
      </w:r>
    </w:p>
    <w:p>
      <w:pPr>
        <w:pStyle w:val="ListBullet"/>
        <w:numPr>
          <w:ilvl w:val="0"/>
          <w:numId w:val="1"/>
        </w:numPr>
        <w:rPr/>
      </w:pPr>
      <w: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t>The dispatcher should know the tokenized log filenames so it can delete them during Ctrl-C or Quit cleanup when necessary.</w:t>
      </w:r>
    </w:p>
    <w:p>
      <w:pPr>
        <w:pStyle w:val="Normal"/>
        <w:rPr/>
      </w:pPr>
      <w:r>
        <w:t>confX.log</w:t>
      </w:r>
    </w:p>
    <w:p>
      <w:pPr>
        <w:pStyle w:val="Normal"/>
        <w:rPr/>
      </w:pPr>
      <w:r>
        <w:t>deadX.log</w:t>
      </w:r>
    </w:p>
    <w:p>
      <w:pPr>
        <w:pStyle w:val="Normal"/>
        <w:rPr/>
      </w:pPr>
      <w:r>
        <w:t>compX.log</w:t>
      </w:r>
    </w:p>
    <w:p>
      <w:pPr>
        <w:pStyle w:val="Normal"/>
        <w:rPr/>
      </w:pPr>
      <w:r>
        <w:t>dupsX.log</w:t>
      </w:r>
    </w:p>
    <w:p>
      <w:pPr>
        <w:pStyle w:val="Normal"/>
        <w:rPr/>
      </w:pPr>
      <w:r>
        <w:t>groupsX.log</w:t>
      </w:r>
    </w:p>
    <w:p>
      <w:pPr>
        <w:pStyle w:val="Normal"/>
        <w:rPr/>
      </w:pPr>
      <w:r>
        <w:t>metaX.log</w:t>
      </w:r>
    </w:p>
    <w:p>
      <w:pPr>
        <w:pStyle w:val="Normal"/>
        <w:rPr/>
      </w:pPr>
      <w:r>
        <w:t>tagsX.txt and tageX.txt</w:t>
      </w:r>
    </w:p>
    <w:p>
      <w:pPr>
        <w:pStyle w:val="Heading1"/>
        <w:rPr/>
      </w:pPr>
      <w:r>
        <w:t>13. Command Line Requirements for tlo-gi.py</w:t>
      </w:r>
    </w:p>
    <w:p>
      <w:pPr>
        <w:pStyle w:val="ListBullet"/>
        <w:numPr>
          <w:ilvl w:val="0"/>
          <w:numId w:val="1"/>
        </w:numPr>
        <w:rPr/>
      </w:pPr>
      <w:r>
        <w:t>For a single --search-path command-line run, --/slam STRING applies the slam artist to that one search path.</w:t>
      </w:r>
    </w:p>
    <w:p>
      <w:pPr>
        <w:pStyle w:val="ListBullet"/>
        <w:numPr>
          <w:ilvl w:val="0"/>
          <w:numId w:val="1"/>
        </w:numPr>
        <w:rPr/>
      </w:pPr>
      <w:r>
        <w:t>For a single --search-path command-line run, --/copy DIR applies Tag Copy to that one search path, using DIR as the destination parent.</w:t>
      </w:r>
    </w:p>
    <w:p>
      <w:pPr>
        <w:pStyle w:val="ListBullet"/>
        <w:numPr>
          <w:ilvl w:val="0"/>
          <w:numId w:val="1"/>
        </w:numPr>
        <w:rPr/>
      </w:pPr>
      <w:r>
        <w:t>For a single --search-path command-line run, --/copy-delete DIR applies Tag Copy/Delete Original to that one search path, using DIR as the destination parent.</w:t>
      </w:r>
    </w:p>
    <w:p>
      <w:pPr>
        <w:pStyle w:val="ListBullet"/>
        <w:numPr>
          <w:ilvl w:val="0"/>
          <w:numId w:val="1"/>
        </w:numPr>
        <w:rPr/>
      </w:pPr>
      <w:r>
        <w:t>--/copy and --/copy-delete are mutually exclusive for one --search-path. If either is supplied without --search-path, startup must report an error and exit.</w:t>
      </w:r>
    </w:p>
    <w:p>
      <w:pPr>
        <w:pStyle w:val="ListBullet"/>
        <w:numPr>
          <w:ilvl w:val="0"/>
          <w:numId w:val="1"/>
        </w:numPr>
        <w:rPr/>
      </w:pPr>
      <w:r>
        <w:t>Command-line and per-entry copy/copy-delete destinations must follow the same startup capacity rules whether they come from a direct Search Path entry, a .txt Search Path control file, or the separate direct-path command-line options: ordinary copy always receives exact source-size preflight, while Copy/Delete Original receives it only when source and destination are on different filesystems.</w:t>
      </w:r>
    </w:p>
    <w:p>
      <w:pPr>
        <w:pStyle w:val="ListBullet"/>
        <w:numPr>
          <w:ilvl w:val="0"/>
          <w:numId w:val="1"/>
        </w:numPr>
        <w:rPr/>
      </w:pPr>
      <w:r>
        <w:t>--setlistfm-lookup command-line gating and online lookup behavior are defined in Section 9; this section lists the CLI-facing options and startup validation requirements.</w:t>
      </w:r>
    </w:p>
    <w:p>
      <w:pPr>
        <w:pStyle w:val="ListBullet"/>
        <w:numPr>
          <w:ilvl w:val="0"/>
          <w:numId w:val="1"/>
        </w:numPr>
        <w:rPr/>
      </w:pPr>
      <w:r>
        <w:t>setlist.fm lookup uses the SETLISTFM_API_KEY environment variable and must not expose or write the API key to logs. setlist.fm Upgrade additionally requires an explicit upgrade-enable variable containing exactly the same API key value as SETLISTFM_API_KEY. The canonical variable is SETLISTFMUPGRADE_API_KEY; SETLISTFM_UPGRADE_API_KEY is also accepted. If --setlistfm-upgrade is supplied while --setlistfm-lookup is off, the upgrade flag is inert and must not cause standalone validation failure. Environment resolution uses an explicit nonblank process/session value first. On Windows, when the corresponding process value is missing or blank because a parent process has a stale environment snapshot, TLO must fall back to the current persisted User/System environment value. A persisted value must not override an explicit process/session value. Neither key value may be displayed or logged.</w:t>
      </w:r>
    </w:p>
    <w:p>
      <w:pPr>
        <w:pStyle w:val="ListBullet"/>
        <w:numPr>
          <w:ilvl w:val="0"/>
          <w:numId w:val="1"/>
        </w:numPr>
        <w:rPr/>
      </w:pPr>
      <w:r>
        <w:t>--compliant defaults to false.</w:t>
      </w:r>
    </w:p>
    <w:p>
      <w:pPr>
        <w:pStyle w:val="ListBullet"/>
        <w:numPr>
          <w:ilvl w:val="0"/>
          <w:numId w:val="1"/>
        </w:numPr>
        <w:rPr/>
      </w:pPr>
      <w:r>
        <w:t>--etree-lookup defaults to false. When true, both non-compliant and compliant modes perform an eTreeDB venue/location lookup after Artist and yyyy-mm-dd Date are identified.</w:t>
      </w:r>
    </w:p>
    <w:p>
      <w:pPr>
        <w:pStyle w:val="ListBullet"/>
        <w:numPr>
          <w:ilvl w:val="0"/>
          <w:numId w:val="1"/>
        </w:numPr>
        <w:rPr/>
      </w:pPr>
      <w:r>
        <w:t>--TLOHome overrides the TLOHome environment variable.</w:t>
      </w:r>
    </w:p>
    <w:p>
      <w:pPr>
        <w:pStyle w:val="ListBullet"/>
        <w:numPr>
          <w:ilvl w:val="0"/>
          <w:numId w:val="1"/>
        </w:numPr>
        <w:rPr/>
      </w:pPr>
      <w:r>
        <w:t>--myTLO behavior and precedence are defined in Section 2.3.</w:t>
      </w:r>
    </w:p>
    <w:p>
      <w:pPr>
        <w:pStyle w:val="ListBullet"/>
        <w:numPr>
          <w:ilvl w:val="0"/>
          <w:numId w:val="1"/>
        </w:numPr>
        <w:rPr/>
      </w:pPr>
      <w:r>
        <w:t>--/slam is valid only with --search-path.</w:t>
      </w:r>
    </w:p>
    <w:p>
      <w:pPr>
        <w:pStyle w:val="ListBullet"/>
        <w:numPr>
          <w:ilvl w:val="0"/>
          <w:numId w:val="1"/>
        </w:numPr>
        <w:rPr/>
      </w:pPr>
      <w:r>
        <w:t>Anything written to the console is blocked only when --silent is set.</w:t>
      </w:r>
    </w:p>
    <w:p>
      <w:pPr>
        <w:pStyle w:val="ListBullet"/>
        <w:numPr>
          <w:ilvl w:val="0"/>
          <w:numId w:val="1"/>
        </w:numPr>
        <w:rPr/>
      </w:pPr>
      <w:r>
        <w:t>Removed arguments must not be present or affect output: --verbose, --flat, --full-logs, --suppress-header, and --interval.</w:t>
      </w:r>
    </w:p>
    <w:p>
      <w:pPr>
        <w:pStyle w:val="ListBullet"/>
        <w:numPr>
          <w:ilvl w:val="0"/>
          <w:numId w:val="1"/>
        </w:numPr>
        <w:rPr/>
      </w:pPr>
      <w: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pPr>
      <w:r>
        <w:t>--tag-copy-delete-original is a tlo-main GUI-launcher flag that enables Tag Copy/Delete Original mode without supplying a destination on the command line. When Inventory or GUI Tag starts, the GUI requests the destination and displays the deletion warning. The flag is distinct from --tag-copy-and-delete DIR, which supplies the destination directly for command-line inventory processing.</w:t>
      </w:r>
    </w:p>
    <w:p>
      <w:pPr>
        <w:pStyle w:val="ListBullet"/>
        <w:numPr>
          <w:ilvl w:val="0"/>
          <w:numId w:val="1"/>
        </w:numPr>
        <w:rPr/>
      </w:pPr>
      <w: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t>Neither the inventory CLI nor tlo-main.py GUI launcher accepts --tag-path or --search-folder for GUI Tag. The --search-folder option, compatibility alias --tag-path, and positional search-folder input belong only to standalone tlo-tag.py and must not affect Full Inventory, GUI Tag, or Add Shows processing.</w:t>
      </w:r>
    </w:p>
    <w:p>
      <w:pPr>
        <w:pStyle w:val="Normal"/>
        <w:rPr/>
      </w:pPr>
      <w: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t>Generated parsers requirement: tlo-gi.py, tlo-main.py, and tlo-tag.py must build each application's applicable shared options from the registry rather than maintaining independent hand-written copies. TLOHome, the hidden myTLO compatibility argument, --debug [BOOL], and --/slam remain explicit carve-outs where applicable; standalone tlo-tag.py additionally owns its required search-folder input, exposed as positional SEARCH_FOLDER or --search-folder, with --tag-path retained as a compatibility alias. GUI tlo-main.py has no standalone Tag search-folder input.</w:t>
      </w:r>
    </w:p>
    <w:p>
      <w:pPr>
        <w:pStyle w:val="Normal"/>
        <w:rPr/>
      </w:pPr>
      <w: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t>Lookup dependency requirement: setlist.fm requiring eTreeDB must be enforced by one shared function. Startup, CLI, and GUI surfaces must all use that same rule; Section 9 is the canonical behavior description.</w:t>
      </w:r>
    </w:p>
    <w:p>
      <w:pPr>
        <w:pStyle w:val="Normal"/>
        <w:rPr/>
      </w:pPr>
      <w:r>
        <w:t>Max Workers supplied-detection requirement: use argparse.SUPPRESS or an equivalent parser sentinel so GUI startup can distinguish an explicitly supplied positive --max-workers value from the mode-derived automatic ceiling. CLI 0/omission retains normal automatic behavior. At GUI startup, an explicitly supplied positive launcher value is displayed initially; otherwise the selected Performance Mode’s positive automatic ceiling is displayed. Any later Performance Mode selection resets Max Workers to that mode’s automatic ceiling.</w:t>
      </w:r>
    </w:p>
    <w:p>
      <w:pPr>
        <w:pStyle w:val="Normal"/>
        <w:rPr/>
      </w:pPr>
      <w:r>
        <w:t>Debug compatibility requirement: --debug [BOOL] is the sole documented boolean-toggle exception. It may be supplied bare or with true/false, yes/no, y/n, or 1/0. All other generated boolean toggles remain no-value flags.</w:t>
      </w:r>
    </w:p>
    <w:p>
      <w:pPr>
        <w:pStyle w:val="Heading2"/>
        <w:rPr/>
      </w:pPr>
      <w:r>
        <w:t>13.1 Standalone Tagger CLI Requirements for tlo-tag.py</w:t>
      </w:r>
    </w:p>
    <w:p>
      <w:pPr>
        <w:pStyle w:val="Normal"/>
        <w:rPr/>
      </w:pPr>
      <w:r>
        <w:t>Add and maintain a standalone command-line tagger named tlo-tag.py. It shares the same tagging engine and metadata/title rules as the GUI Tag action, but it remains a command-line workflow with its own required search-folder input. The preferred named form is --search-folder DIR; --tag-path DIR remains a compatibility alias, and a positional SEARCH_FOLDER is also accepted. The GUI must not open a separate Tagger child window. Clicking the main-window Tag button must use the master Path(s), including any inline --/slam directives, and current main-window options directly and must report progress/output in the main Inventory window. No duplicated main-window option checkboxes or separate inherited-settings notice may be introduced for GUI Tag because GUI Tag has no child Tag surface.</w:t>
      </w:r>
    </w:p>
    <w:p>
      <w:pPr>
        <w:pStyle w:val="Normal"/>
        <w:rPr/>
      </w:pPr>
      <w:r>
        <w:t>tlo-tag.py must visibly accept --TLOHome STRING, --compliant, a required search folder supplied either as --search-folder DIR or positional SEARCH_FOLDER, and the compatibility alias --tag-path DIR. It must also accept the shared tagging controls --etree-lookup, --setlistfm-lookup, --setlistfm-upgrade, --thorough-setlist-matching, --corrupt-files ACTION, --corrupt-folders POLICY, --corrupt-folder-threshold PERCENT, and --delete-extra-tags and --deep-audio-check, together with the established standalone Tag options for Rename Compliantly, Convert shn, Artist in Album, As-Is Artist Name, and debug. The setlist.fm/eTreeDB dependency and corruption-policy validation must be identical to the inventory command line. For standalone tlo-tag only, --corrupt-folders defaults to never, meaning corrupt folders are kept unless the user explicitly selects all or threshold; Full Inventory keeps its existing shared default. --delete-extra-tags and --deep-audio-check defaults off; when enabled it applies the same exact metadata-retention rule used by Inventory-time tagging. It may continue accepting --myTLO STRING as a hidden compatibility argument, but --myTLO must not appear in help output. If more than one search-folder form is supplied with different non-empty values, report a readable error and exit.</w:t>
      </w:r>
    </w:p>
    <w:p>
      <w:pPr>
        <w:pStyle w:val="Normal"/>
        <w:rPr/>
      </w:pPr>
      <w:r>
        <w:t>TLOHome resolution for tlo-tag.py must preserve the internal compatibility precedence defined in Section 2.3, while user-facing help documents only --TLOHome and the TLOHome environment variable.</w:t>
      </w:r>
    </w:p>
    <w:p>
      <w:pPr>
        <w:pStyle w:val="Normal"/>
        <w:rPr/>
      </w:pPr>
      <w:r>
        <w:t>Standalone tlo-tag must not choose TLOHome/readyForXfer or any other implicit tagging path. A search folder is required on every command-line run. If the search folder is omitted, tlo-tag must report a readable command-line error and exit before tagging begins.</w:t>
      </w:r>
    </w:p>
    <w:p>
      <w:pPr>
        <w:pStyle w:val="Normal"/>
        <w:rPr/>
      </w:pPr>
      <w:r>
        <w:t>When the standalone tlo-tag search folder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--search-folder, the compatibility alias --tag-path, and the positional SEARCH_FOLDER argument.</w:t>
      </w:r>
    </w:p>
    <w:p>
      <w:pPr>
        <w:pStyle w:val="Normal"/>
        <w:rPr/>
      </w:pPr>
      <w:r>
        <w:t>In non-compliant mode, use the same inventory-stage discovery for music files, selected setlist files, wrapper aggregation, sampled FLAC/MP3 tag evidence, and show metadata inputs. Then use the inventory metadata approach to identify Artist, Date, Venue, and Location. For performance-style records, build Album from Date, Venue, and Location metadata. When metadata extraction classifies the record as an Artist - Album/commercial release and populates ALBUM_NAME, use ALBUM_NAME as the base Album value instead of falling through to Unknown merely because Date/Venue/Location are blank.</w:t>
      </w:r>
    </w:p>
    <w:p>
      <w:pPr>
        <w:pStyle w:val="Normal"/>
        <w:rPr/>
      </w:pPr>
      <w:r>
        <w:t>In compliant mode, use String1 Date String2, String1 - String2 Date, String1 - String2, and String1 Date folder checks. For String1 Date String2, Artist comes from String1 and Album is Date String2. For String1 - String2 Date, Artist comes from String1, Date is the normalized complete boundary date, and Album uses the remaining String2 text. For generic String1 - String2, Artist comes from String1 and Album is String2. For String1 Date, Artist comes from String1 and Album is Date.</w:t>
      </w:r>
    </w:p>
    <w:p>
      <w:pPr>
        <w:pStyle w:val="Normal"/>
        <w:rPr/>
      </w:pPr>
      <w:r>
        <w:t>When writing audio tags with Delete Extra Tags disabled, TLO must preserve unrelated existing metadata except for the established cleanup of stale TRACKTOTAL, DISCNUMBER, and DISCTOTAL values. This applies to inventory-time tagging and to the standalone tlo-tag and GUI Tag. The normal TrackNo/Track Number tag remains written; only total-track and disc-position/count metadata is removed by the normal unchecked behavior. When Delete Extra Tags is enabled, the stricter four-field retention rule below supersedes that preserve-unrelated-metadata behavior.</w:t>
      </w:r>
    </w:p>
    <w:p>
      <w:pPr>
        <w:rPr/>
      </w:pPr>
      <w:r>
        <w:t>Before saving tags to an audio file, normalize the intended Artist, Album, Title, and Track Number exactly as the writer will store them and compare them with the file's current values. If Delete Extra Tags is disabled, the existing no-op rule applies: when all four written fields already match exactly and TRACKTOTAL, DISCNUMBER, and DISCTOTAL cleanup is not required, do not call the audio tag save/write operation and report the file as unchanged. If any written field differs, has additional values that the write would replace, or any obsolete total/disc tag remains, perform the normal tag write and cleanup. If Delete Extra Tags is enabled, a file is unchanged only when those four fields already match exactly and there is no other tag metadata or tag artwork to remove. This no-op guard applies to inventory-time tagging and the standalone tlo-tag and GUI Tag and must not change title-source selection or track ordering.</w:t>
      </w:r>
    </w:p>
    <w:p>
      <w:pPr>
        <w:pStyle w:val="Normal"/>
        <w:rPr/>
      </w:pPr>
      <w:r>
        <w:t>When Convert shn / --convert-shn is enabled, TLO must convert SHN/SHNF files to FLAC in the selected Tag path, during Full Inventory, and during Add Shows, even when no tagging mode is enabled. Conversion must use only the application-bundled native converter included with the native build. Native release packaging prepares FFmpeg 9.0.2 from an exact versioned release asset, verifies its pinned SHA-256 before extraction, and packages the resulting executable beneath tlo_ffmpeg_bin. Runtime resolution must not honor IMAGEIO_FFMPEG_EXE, PATH, conda, imageio-ffmpeg, or a current-directory ffmpeg fallback. In frozen builds, the resolved converter must remain inside the packaged application.</w:t>
      </w:r>
    </w:p>
    <w:p>
      <w:pPr>
        <w:pStyle w:val="Normal"/>
        <w:rPr/>
      </w:pPr>
      <w:r/>
    </w:p>
    <w:p>
      <w:pPr>
        <w:pStyle w:val="Normal"/>
        <w:rPr/>
      </w:pPr>
      <w:r>
        <w:t>For each successfully matched audio file, including FLAC and MP3, write Artist, Album, normalized Track Number, and Title tags. Artist comes from the resolved Artist. Album normally starts with the resolved Artist followed by a space, then the base Album value. For a performance record that base is Date, Venue, Location, and preserved parentheticals; for an Artist - Album/commercial-release record it is ALBUM_NAME and preserved parentheticals. This rule applies to Full Inventory with Tag In Place, Tag Copy, or Tag Copy/Delete Original, to Add Shows tagging, and to standalone Tag. When Artist in Album is unchecked or --no-artist-in-album is supplied, omit only the leading Artist and keep the same base Album value. When Delete Extra Tags / --delete-extra-tags is selected, clear the file metadata before writing and retain only Artist, Album, Track Number, and Title; all other metadata fields are removed, including Album Artist, date/year, genre, comments, encoder fields, disc/total fields, and embedded tag artwork where the audio container exposes it as tag metadata. When Delete Extra Tags is not selected, unrelated existing metadata remains preserved except for the established TRACKTOTAL/DISCNUMBER/DISCTOTAL cleanup. When Thorough Setlist Matching is not selected, a selected local setlist whose parsed track count matches the audio-file count remains the first title source, followed by the existing eTreeDB, cached setlist.fm, filename, and existing-Title fallbacks documented in this section. When Thorough Setlist Matching is selected, use the Thorough Setlist Matching candidate/deconfliction rule below instead of stopping at the first acceptable source. Explicit local Songs:/Tracks: blocks with plausible titles are recognized as local song-list evidence, but when their title count differs from the audio-file count TLO reports the mismatch and does not force or truncate the list into a one-title-per-file mapping.</w:t>
      </w:r>
    </w:p>
    <w:p>
      <w:pPr>
        <w:pStyle w:val="Normal"/>
        <w:rPr/>
      </w:pPr>
      <w:r/>
    </w:p>
    <w:p>
      <w:pPr>
        <w:pStyle w:val="Normal"/>
        <w:rPr/>
      </w:pPr>
      <w: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 Bare-number rule: when exactly one contiguous bare-number block begins at 0 or 1, continues consecutively, and its row count exactly equals the audio-file count, treat those numbers as track positions and write Title = Unknown for every row. The numeric values themselves must never be written as song titles by this rule. A count mismatch or multiple competing exact-count bare-number blocks contributes no candidate and is neutral to the remaining title-selection sources.</w:t>
      </w:r>
    </w:p>
    <w:p>
      <w:pPr>
        <w:pStyle w:val="Normal"/>
        <w:rPr/>
      </w:pPr>
      <w: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t>Technical audio-analysis and extraction/ripper report sections must not be parsed as song titles. This includes auCDtect result rows and Exact Audio Copy (EAC) extraction logs/TOC tables. Rows such as "101 Ted the Mechanic.wav: track looks like CDDA with probability 100%." and "1 | 0:00.00 | 13:17.25 | 0 | 59799" are technical verification/table data even when their leading numbers form a valid 1..N sequence. Recognized EAC markers such as "Exact Audio Copy", "EAC extraction logfile", and "TOC of the extracted CD" begin a technical tail that is not mined for track titles. In addition to source-specific filters, numbered-title parsing must apply a conservative plausibility check that rejects numeric multi-column/timestamp table rows while preserving legitimate numeric song titles. If these technical rows appear after a valid setlist track list, track-title parsing stops before the technical block; if they appear without a real numbered setlist, they are ignored for title selection.</w:t>
      </w:r>
    </w:p>
    <w:p>
      <w:pPr>
        <w:pStyle w:val="Normal"/>
        <w:rPr/>
      </w:pPr>
      <w: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t>Once a setlist track list has started, collector notes, note-to-collectors sections, lineage/source/transfer notes, comments, explicit thank-you prose such as "Thanks to the taper", checksum sections, and similar prose sections must terminate track-title parsing. A later prose sentence that starts with a number, such as "40 years...", must not be accepted as an additional song title.</w:t>
      </w:r>
    </w:p>
    <w:p>
      <w:pPr>
        <w:pStyle w:val="Normal"/>
        <w:rPr/>
      </w:pPr>
      <w: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 When an explicit Set/Disc/Disk/CD or Setlist/Tracks/Songs boundary is present, unnumbered title candidates must be constrained to the song region beginning at that boundary; header, venue, and lineage text above it is not eligible merely because including it would make the title count match the audio-file count.</w:t>
      </w:r>
    </w:p>
    <w:p>
      <w:pPr>
        <w:pStyle w:val="Normal"/>
        <w:rPr/>
      </w:pPr>
      <w: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t>Standalone tlo-tag scans folders under its required search folder; GUI Tag scans the parsed master Path(s) jobs. Both use the same inventory discovery rules for folders with music. It must choose the selected setlist file with the same setlist-selection rules used elsewhere, parse metadata using compliant or non-compliant inventory rules, and tag all taggable audio files in each folder. FLAC and MP3 are first-class taggable formats and must use the same title/track assignment flow. When the discovery input contains only a representative media sample for a folder, the tag-write step must locally rescan the known music directory and operate on the full set of eligible audio files in that folder. In standalone tlo-tag or GUI Tag,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 Generic-title rule: when the complete cleaned candidate song title from any setlist title source (local numbered, local unnumbered, comma-separated, eTreeDB, or cached setlist.fm) or from an existing audio Title tag is exactly Title, Titled, or Titles, case-insensitively, TLO must keep the track row/position but write the Title value as Unknown. This rule applies only when the complete cleaned candidate is one of those three words; longer legitimate titles that merely contain title, titled, or titles remain eligible.</w:t>
      </w:r>
    </w:p>
    <w:p>
      <w:pPr/>
      <w:r>
        <w:t>Numbered-setlist safety rule: A leading bare track number such as 01 must be retained as an Unknown-title track only when the next meaningful numbered song row confirms the expected sequence, such as 02 Day Waves. An isolated bare number before unrelated prose must not be manufactured into a track. A one-, two-, or three-digit numeric-only row must not start an unstructured unnumbered-title fallback block, because an isolated short number is more likely to be a bare track number. Numeric song names remain eligible when embedded inside an already-established multi-line unnumbered song block; titles such as 69 and 1999 must remain valid. Compact personnel/credit lines ending in a recognized instrument or role parenthetical, including Gary Burton(vib) and Chick Corea (p), and duration-summary lines such as min 38:24, 38:24 min, and total time 38:24 must not become unnumbered titles. When the local text contains a convincing run of at least three consecutive numbered song rows, later unnumbered prose must not be scavenged merely because its count happens to equal the audio-file count; however, the competing-candidate rule supersedes this blanket gate when a plausible exact-count unnumbered song-list candidate exists and must be compared against the numbered candidate before padding or final selection.</w:t>
      </w:r>
    </w:p>
    <w:p>
      <w:pPr/>
      <w:r>
        <w:t>Explicit-setlist and disc-order rule: When a selected local text file contains an explicit Setlist:, Set List:, Songs:, Tracks:, or equivalent track-section heading followed by an unnumbered one-song-per-line list, that section must be evaluated before later numbered prose. A track-list terminator such as Notes: ends the section even when no numbered song rows were seen, so later collector notes beginning 1), 2), 3), and similar numbering must not become titles. Within an explicit/count-matched song section, a legitimate song beginning with Thank, including Thank The Nurse That's Nursing You, must remain eligible; explicit thank-you prose such as Thanks to the taper remains a terminator. Encore abbreviations E:, Enc:, and Encore: must be stripped from the beginning of the song title. Audio files whose names carry both disc/disk/CD and track tokens must sort by disc first and track second even when punctuation such as commas, periods, hyphens, underscores, or spaces separates the tokens; for example CJM-Disc01,Track01.flac through CJM-Disc01,Track10.flac must precede CJM-Disc02,Track01.flac. This ordering prevents disc 1 and disc 2 from being interleaved into odd/even written Track Number tags. The same disc-first ordering extends to a validated multipart release whose immediate music folders use the Parent (1) through Parent (N) shape. For those aggregated parts, the terminal parenthesized part number is the first ordering key and the filename track number is the second, so all files from part 1 are tagged before part 2 and so on; the written Track Number tags remain one album-wide sequential series rather than striping all track 01 files across parts.</w:t>
      </w:r>
    </w:p>
    <w:p>
      <w:r>
        <w:t>Competing-track-list candidate rule: Before a short numbered local setlist candidate is padded with Unknown titles, TLO must evaluate any plausible local unnumbered candidate whose title count exactly equals the number of audio files. Count agreement is primary evidence: an exact-count song list outranks a shorter numbered candidate when the latter does not account for all audio tracks. When numbered and unnumbered candidates both exactly match the audio-file count, TLO may use only positive corroboration from the corresponding audio filename or existing audio Title tag to reinforce either candidate; a missing, generic, unreadable, or unrelated filename/tag value contributes zero and must never reduce a candidate score. Filename corroboration may be established either by a parsed filename title match or by the complete normalized candidate title appearing within the corresponding filename. Existing Title-tag corroboration requires a usable cleaned tag title matching the candidate title. If equally sized candidates have equal corroboration, a short numbered run demonstrably embedded in surrounding prose/collector notes may yield to the exact-count contiguous unnumbered song block; otherwise normal numbered-list precedence remains. The reported Cramps 1984-06-25 example contains three numbered processing notes followed by 17 unnumbered songs; with 17 audio files, the 17-song block must be selected from Devil With A Blue Dress On through She Said.</w:t>
      </w:r>
    </w:p>
    <w:p>
      <w:pPr/>
      <w:r>
        <w:t>Explicit track-region boundary rule: When a selected local text file contains an explicit song-list boundary such as Set 1, Set 2, Disc 1, Disk 1, CD 1, Setlist 1, Set List 1, Track List 1, Songs:, Tracks:, or an equivalent numbered section heading, that boundary establishes the beginning of the unnumbered song region. Header, artist, venue, location, lineage, and other plausible short text above the first such boundary must be discarded from unnumbered title candidates and must not be used merely to make the candidate count equal the audio-file count. Subsequent Set/Disc/Disk/CD headings and a bare Encore heading are continuation boundaries and retain the ordered titles already collected. Blank lines may separate title blocks inside the explicit region. A date-labelled divider such as on July 7, 1967: inside that region is a non-title continuation/filler divider; following plausible titles remain eligible and the divider itself is not tagged. Notes/source/checksum/technical terminators and decorative separator lines end the explicit region. Exact audio-count gating still applies. In the reported Reverend Gary Davis 1967-07-08 example with 16 audio files, Reverend Gary Davis, Friends' Center, Seattle, WA, and SBD &gt; ? &gt; CDr &gt; EAC &gt; FLAC above Set 1 must not become titles; the 16 titles are Introduction through Samson and Delilah, including the three continuation titles after the on July 7, 1967: divider.</w:t>
      </w:r>
    </w:p>
    <w:p>
      <w:pPr/>
      <w:r>
        <w:t>Numbered-date-boundary and continuity rule: A line that begins with a valid calendar date and then carries broadcast, venue, source, or other subsection context must be treated as a non-title section boundary rather than as a numbered song row. Supported numeric date forms include year-first dates and day/month or month/day forms already used by TLO; calendar validity is required before a date-prefixed contextual line is promoted to a boundary. In an established numbered run, a provisional forward jump must not be committed when the next numbered row is exactly the number TLO was waiting for: for example, after 01 through 07, a false candidate beginning 30 followed by real track 08 means the 30 row is discarded and 08 remains normalized track 8. Confirmed large numbering gaps remain supported when later numbering reinforces the jump, such as 01, 02, 30, 31. A lost newline that directly joins an apostrophe-style duration to a following valid dated subsection heading must not append that heading text to the preceding song title. In the reported Tadd Dameron Royal Roost 1948 example, the dated headings 16.10.1948, 23.10.1948, 30.10.1948, and 06.11.1948 are boundaries, and the fourteen songs remain numbered 01 through 14; 30.10.1948 must never become normalized track 8. Location-safe artist-header and bare-number rule: generic path artist scanning must not promote a DB artist phrase when that occurrence is only the parsed trailing city of a longer location suffix; strict unlabeled headers may contain one extra room/hall line before the named Venue; a collaboration header is accepted only when every component resolves uniquely in the Artist DB; and one exact-count consecutive bare-number block represents Unknown-title track positions rather than numeric song names. The reported Chick Corea and Herbie Hancock 2015-04-10 Kennedy Center example therefore resolves Artist = Chick Corea and Herbie Hancock, Venue = Kennedy Center, Location = Washington, DC, and eleven Unknown Titles.</w:t>
      </w:r>
    </w:p>
    <w:p>
      <w:pPr/>
      <w:r>
        <w:t>Thorough Setlist Matching rule: Add an optional Thorough Setlist Matching mode, default off. Normal mode preserves early stopping: TLO uses the established local-setlist/eTreeDB/setlist.fm waterfall and does not spend additional online requests after confidence is already sufficient. When Thorough Setlist Matching is selected, TLO must collect and compare reasonable candidates from the selected local text file, all matching same-date eTreeDB performances when etreeDB is enabled, and setlist.fm when that source is enabled. Thorough setlist.fm collection is proactive even when eTreeDB already returned usable venue/location data and may follow additional same-date result pages. The candidate pool includes exact audio-count lists and near-count lists within two titles of the audio-file count. Candidate ranking must consider local structural strength, audio-count distance, positive positional corroboration from audio filenames and existing Title tags, compatible Venue/Location evidence, and agreement with independent source families. A strong local numbered/explicit recording-specific list may therefore beat online consensus when the actual audio corroborates it, while matching eTreeDB and setlist.fm lists may beat a weak or uncorroborated local parse. Equal title counts alone do not prove alignment: Thorough mode must use sequence alignment when audio evidence supports insertion/deletion skew such as recording-only Intro/Tuning/Crowd tracks or a performance-only Encore. For audio-only aligned positions, use a usable filename title, then a usable existing Title tag, otherwise Unknown; do not shift every later song merely to preserve raw positions. Near-count candidates may be used only when at least two audio positions corroborate the alignment and at least half of the available audio-title evidence agrees; otherwise fall back to the normal selection path. If the two highest-scoring candidates come from different source families, are nearly tied, and materially disagree in sequence, report a Thorough Setlist Matching ambiguity and do not silently choose by source order. setlist.fm Upgrade changes accessibility/capacity only, not authority: with setlist.fm enabled, Thorough mode may be used with or without upgrade, but normal setlist.fm access remains limited to the normal request spacing/run cap and can therefore make thorough coverage slower or incomplete; setlist.fm Upgrade permits the same deconfliction logic to gather setlist.fm evidence much more aggressively under the upgraded limits.</w:t>
      </w:r>
    </w:p>
    <w:p>
      <w:pPr>
        <w:pStyle w:val="Heading1"/>
        <w:rPr/>
      </w:pPr>
      <w:r>
        <w:t>14. GUI Requirements for tlo-main.py</w:t>
      </w:r>
    </w:p>
    <w:p>
      <w:pPr>
        <w:pStyle w:val="ListBullet"/>
        <w:numPr>
          <w:ilvl w:val="0"/>
          <w:numId w:val="1"/>
        </w:numPr>
        <w:rPr/>
      </w:pPr>
      <w:r>
        <w:t>Checking Tag Copy or Tag Copy/Delete Original must only select that mutually exclusive mode. After the user starts Inventory or the main-window Tag action, TLO must open the selected mode's modal destination window and ask for an existing fully qualified destination directory. The Tag Copy window explains that the original is retained, exact capacity preflight always applies, and the recursive folder structure, relative file paths, and file sizes are verified without a SHA-256 content hash. The Tag Copy/Delete Original window additionally warns that original material will be removed; it explains that same-partition transfers are directory moves with no source-size totaling or file-size comparison, while different-partition transfers receive exact capacity preflight, recursive relative path/folder/size verification, and SHA-256 verification of every file before deleting the source. OK remains unavailable until the path is valid and available-storage information can be read. The selected destination overrides per-path --/copy and --/copy-delete destinations from direct Search Path entries and .txt control files. Dry Run follows the same destination selection and planning sequence without performing the transfer.</w:t>
      </w:r>
    </w:p>
    <w:p>
      <w:pPr>
        <w:pStyle w:val="ListBullet"/>
        <w:numPr>
          <w:ilvl w:val="0"/>
          <w:numId w:val="1"/>
        </w:numPr>
        <w:rPr/>
      </w:pPr>
      <w:r>
        <w:t>Add a checkbox titled etreeDB, mapped to --etree-lookup; a checkbox titled setlist.fm, mapped to --setlistfm-lookup; directly beneath it a checkbox titled setlist.fm Upgrade, mapped to --setlistfm-upgrade; and a checkbox titled Thorough Setlist Matching, mapped to --thorough-setlist-matching. Thorough Setlist Matching defaults unchecked and may be used whether or not online lookup sources are enabled. If SETLISTFM_API_KEY is missing or blank when the GUI is built, the setlist.fm and setlist.fm Upgrade checkboxes must both be forced unchecked and disabled so the GUI cannot select an unavailable service. The API key value must never be displayed. When a setlist.fm control is disabled, the main GUI must provide a non-secret reason distinguishing a missing normal key, a missing accepted upgrade key, or an upgrade-key mismatch. The main-window Thorough-specific Info line must appear only when Thorough Setlist Matching is selected, setlist.fm is enabled, and setlist.fm Upgrade is not enabled. In that one case, the Info line warns that Thorough setlist.fm matching will be slow under the normal 600-millisecond / 1,400-call limits. No Thorough-specific Info line is shown when Thorough is off, when setlist.fm is off, or when setlist.fm Upgrade is enabled. The upgrade checkbox itself has no effect unless setlist.fm is enabled and changes accessibility/capacity, not source authority. Add a checkbox titled Delete Extra Tags, mapped to --delete-extra-tags. It defaults unchecked and its visible label is split over two lines as "Delete Extra" / "Tags". When selected, it applies the exact four-field metadata-retention rule in Section 13.1 to Inventory-time tagging, Add Shows tagging, GUI Tag, and standalone tlo-tag. The normal setlist.fm key and the upgrade key must be validated as printable non-whitespace ASCII before enabling their respective controls or reserving any API rate slot. Invalid-key status must be reported without echoing the key, and Unicode/value errors during request construction must be converted to the normal setlist.fm lookup error contract.</w:t>
      </w:r>
    </w:p>
    <w:p>
      <w:pPr>
        <w:pStyle w:val="ListBullet"/>
        <w:numPr>
          <w:ilvl w:val="0"/>
          <w:numId w:val="1"/>
        </w:numPr>
        <w:rPr/>
      </w:pPr>
      <w:r>
        <w:t>If setlist.fm is available and checked, etreeDB must remain checked automatically. If the user clears etreeDB while setlist.fm is still checked, the GUI must restore etreeDB so the dependency remains visible and explicit. Environment resolution checks nonblank process/session values first and uses persisted Windows User/System values only as fallback for a missing/blank corresponding process value. If SETLISTFM_API_KEY remains missing or blank, both setlist.fm-related checkboxes remain disabled and unchecked. If the normal key is present but neither SETLISTFMUPGRADE_API_KEY nor SETLISTFM_UPGRADE_API_KEY is present/nonblank, only setlist.fm Upgrade remains disabled and unchecked. If an upgrade variable is present but does not exactly match SETLISTFM_API_KEY, setlist.fm Upgrade remains disabled and unchecked. The GUI must state the applicable missing/mismatch reason without displaying either key.</w:t>
      </w:r>
    </w:p>
    <w:p>
      <w:pPr>
        <w:pStyle w:val="ListBullet"/>
        <w:numPr>
          <w:ilvl w:val="0"/>
          <w:numId w:val="1"/>
        </w:numPr>
        <w:rPr/>
      </w:pPr>
      <w:r>
        <w:t>The visible main-GUI checkboxes must use a four-row, four-column logical grid. Row and column numbers in this document are one-based. Row 1 is: Column 1 etreeDB; Column 2 Compliant; Column 3 Tag In Place; Column 4 Artist In Album Tag. Row 2 is: Column 1 setlist.fm; Column 2 Rename Compliantly; Column 3 Tag Copy; Column 4 Convert shn. Row 3 is: Column 1 setlist.fm Upgrade; Column 2 As-Is Artist Name; Column 3 Tag Copy/Delete Original; Column 4 Dry Run. Row 4 is: Column 1 Thorough Setlist Matching; Column 2 Proper Grammar; Column 3 is occupied by the wrapped Tag Copy/Delete Original control from Row 3; Column 4 Delete Extra Tags. Proper Grammar defaults unchecked.</w:t>
      </w:r>
    </w:p>
    <w:p>
      <w:pPr>
        <w:pStyle w:val="ListBullet"/>
        <w:numPr>
          <w:ilvl w:val="0"/>
          <w:numId w:val="1"/>
        </w:numPr>
        <w:rPr/>
      </w:pPr>
      <w:r>
        <w:t>When tlo-main.py or tlo-main.exe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t>Add/maintain a GUI main program named tlo-main.py.</w:t>
      </w:r>
    </w:p>
    <w:p>
      <w:pPr>
        <w:pStyle w:val="ListBullet"/>
        <w:numPr>
          <w:ilvl w:val="0"/>
          <w:numId w:val="1"/>
        </w:numPr>
        <w:rPr/>
      </w:pPr>
      <w:r>
        <w:t>The GUI should reflect the inputs from tlo-gi.py, using checkboxes where possible and text boxes where text is required.</w:t>
      </w:r>
    </w:p>
    <w:p>
      <w:pPr>
        <w:pStyle w:val="ListBullet"/>
        <w:numPr>
          <w:ilvl w:val="0"/>
          <w:numId w:val="1"/>
        </w:numPr>
        <w:rPr/>
      </w:pPr>
      <w:r>
        <w:t>The GUI must include a Performance Mode selector with gentle, balanced, fast, and extreme.</w:t>
      </w:r>
    </w:p>
    <w:p>
      <w:pPr>
        <w:pStyle w:val="ListBullet"/>
        <w:numPr>
          <w:ilvl w:val="0"/>
          <w:numId w:val="1"/>
        </w:numPr>
        <w:rPr/>
      </w:pPr>
      <w:r>
        <w:t>The GUI must include a Max Workers text field. It is a maximum worker ceiling. When the GUI is launched with a positive --max-workers value, display that value initially. If --max-workers is omitted or supplied as 0, initialize the field from the selected Performance Mode: gentle = 1; balanced = min(2, CPU count); fast = CPU count; extreme = min(4 × CPU count, 64), minimum 1. Whenever the user selects a different Performance Mode in the GUI, reset Max Workers to that mode’s automatic ceiling. The user may then edit Max Workers to another positive value. Runtime phases may use fewer workers according to mode, work-group/drive constraints, and correctness rules.</w:t>
      </w:r>
    </w:p>
    <w:p>
      <w:pPr>
        <w:pStyle w:val="ListBullet"/>
        <w:numPr>
          <w:ilvl w:val="0"/>
          <w:numId w:val="1"/>
        </w:numPr>
        <w:rPr/>
      </w:pPr>
      <w:r>
        <w:t>The GUI default Performance Mode must be balanced. With no positive launcher override, Max Workers defaults to the balanced automatic ceiling. Whenever a Performance Mode is selected, Max Workers is reset to that mode’s automatic ceiling, including after startup with an explicit positive launcher value. The GUI must not display explanatory/helper comments next to the Performance Mode selector or Max Workers text field; it should show only the control labels and controls. All visible GUI control fonts must use the configured main GUI font size, defined at startup as two points larger than the Tk default label/checkbutton font, while the bold title font remains two points larger than that main GUI size.</w:t>
      </w:r>
    </w:p>
    <w:p>
      <w:pPr>
        <w:pStyle w:val="ListBullet"/>
        <w:numPr>
          <w:ilvl w:val="0"/>
          <w:numId w:val="1"/>
        </w:numPr>
        <w:rPr/>
      </w:pPr>
      <w:r>
        <w:t>The Main GUI and Search GUI must not display an editable TLOHome input box. Each GUI must display a read-only label showing the resolved TLOHome, formatted as TLOHome: &lt;path&gt;. In the Main GUI, that label must be on the same top row as the Traders Little Organizer™ Main heading and immediately to the left of the hamburger menu; there must be no separate TLOHome row. TLOHome resolution remains non-GUI: --myTLO first, then --TLOHome, then the TLOHome environment variable.</w:t>
      </w:r>
    </w:p>
    <w:p>
      <w:pPr>
        <w:pStyle w:val="ListBullet"/>
      </w:pPr>
      <w:r>
        <w:t>The Main GUI must use an upper-right hamburger menu. The Help cascade contains About and FAQ. About must display Traders Little Organizer™ - TLO with the superscript trademark symbol, the current public version/build from tlo_version.DISPLAY_VERSION, developer attribution, tool attribution, and contact text. FAQ opens TLOHome/TLO-FAQ.txt; TLO-FAQ.txt is included in the source bundle and end-user complete distributions. The About contact address is support@traderslittleorganizer.com.</w:t>
      </w:r>
    </w:p>
    <w:p>
      <w:pPr>
        <w:pStyle w:val="ListBullet"/>
      </w:pPr>
      <w:r>
        <w:t>The Main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Main GUI and Search GUI update menus must include Check for updates and Auto update. Check for updates queries the latest GitHub Release under the TradersLittleOrganizer repository, extracts its recognizable TLO build number, and compares that number to the installed build before requiring independent update-signing metadata. A release whose build is older than or equal to the installed build is not an update candidate and must be reported as up to date even if that historical release predates the signed-metadata mechanism. Only a genuinely newer release proceeds to signed-metadata verification and package selection. Manual checks retain direct-download behavior after a newer release has been independently authorized. Auto update is a persistent update-check preference, not an installer: an automatic check must discover a newer exact-match package without downloading it, then prompt the user with Yes and Skip. Yes downloads the verified package to the user Downloads folder and returns without installing or extracting it; Skip returns immediately without downloading. The official update source is fixed by build-time constants to onaracstlo-lab/TradersLittleOrganizer; environment variables must not redirect it.</w:t>
      </w:r>
    </w:p>
    <w:p>
      <w:pPr>
        <w:pStyle w:val="ListBullet"/>
      </w:pPr>
      <w:r>
        <w:t>Auto update stores its local state in TLOHome/update-settings.json. On startup, the Main GUI and Search GUI read that file, set the Auto update checkmark when auto_update is true, and perform the discovery check at most once every 24 hours. Finding a newer release records the check before the Yes/Skip prompt so choosing Skip does not cause repeated startup prompts inside the same interval. A download occurs only after Yes. Manual Check for updates always runs immediately and continues to download a newer exact-match package directly. The settings record the exact downloaded package kind, platform/layout key, packaging mode, and whether that package includes the TLO database master files.</w:t>
      </w:r>
    </w:p>
    <w:p>
      <w:pPr>
        <w:pStyle w:val="ListBullet"/>
      </w:pPr>
      <w:r>
        <w:t>The updater must never unzip, execute, install, replace, or delete files. It downloads the selected ZIP asset to the user Downloads folder and alerts the user with the full path. Selection must use only official exact release-asset names for the installed operating system and package layout; generic/source ZIPs and the other Windows layout must never be substitutes. The updater must prefer the exact matching update ZIP and fall back only to the exact matching complete ZIP when no matching update ZIP exists. After SHA-256 verification, it must inspect the package manifest inside the ZIP without extracting it, verify package kind/build/platform-layout and database declarations against the ZIP contents, reject mismatches, and report whether the downloaded package includes databases. Windows hybrid and Windows onedir installations must be distinguished from the installed TLOHome/runtime layout.</w:t>
      </w:r>
    </w:p>
    <w:p>
      <w:pPr>
        <w:pStyle w:val="ListBullet"/>
      </w:pPr>
      <w:r>
        <w:t>REQ-NET-001  Updater downloads must sanitize the release asset filename to a basename, accept only allowlisted GitHub-hosted HTTPS asset URLs, and refuse any newer update asset that lacks a valid SHA-256 digest authorized by independently signed TLO metadata. Before transfer, reject any declared asset larger than the configured 1 GiB ceiling. Stream in bounded chunks, reject received bytes above the signed declared size or hard ceiling, and require exact declared-size equality. Before reporting a downloaded ZIP as valid, reject absolute or drive-qualified member names, parent traversal, symbolic-link entries, excessive member count, excessive total uncompressed size, and unsafe compression ratios, then validate the package manifest and ZIP integrity. A digest supplied only by the same GitHub release channel is an integrity aid, not independent publisher authenticity. ZIP validation must also reject duplicate normalized member names, NTFS alternate-data-stream syntax, Windows reserved device names, and path components ending in a dot or space before any package member is trusted.</w:t>
      </w:r>
    </w:p>
    <w:p>
      <w:pPr/>
      <w:r>
        <w:t>REQ-NET-002  Cryptographic publisher-authenticity for newer update metadata is mandatory and separate from transport/release-channel integrity. The signing private key must remain protected outside ordinary release-publishing credentials and TLO must pin the corresponding public key. For a release whose recognizable build number is less than or equal to the installed build, TLO may return up-to-date without loading or verifying signed metadata because that release cannot be accepted as an update. For every genuinely newer release, TLO must fail closed unless TLO_UPDATE_METADATA.json and TLO_UPDATE_METADATA.sig verify against the pinned key and authorize the selected asset identity, size, SHA-256, build, package kind, and platform/layout.</w:t>
      </w:r>
    </w:p>
    <w:p>
      <w:pPr>
        <w:pStyle w:val="ListBullet"/>
        <w:numPr>
          <w:ilvl w:val="0"/>
          <w:numId w:val="1"/>
        </w:numPr>
        <w:rPr/>
      </w:pPr>
      <w:r>
        <w:t>Include hidden myTLO compatibility with the same precedence as CLI. It must not appear in help output or as a visible GUI field.</w:t>
      </w:r>
    </w:p>
    <w:p>
      <w:pPr>
        <w:pStyle w:val="ListBullet"/>
        <w:numPr>
          <w:ilvl w:val="0"/>
          <w:numId w:val="1"/>
        </w:numPr>
        <w:rPr/>
      </w:pPr>
      <w:r>
        <w:t>Search Path is required for Full Inventory and its compact main-window label must read simply "Path(s)" with no optional/override text and no helper line beneath the text box. The main GUI must not contain a separate Slam label or entry; per-path artist overrides are entered inline with --/slam on the applicable Path(s) entry or control-file line.</w:t>
      </w:r>
    </w:p>
    <w:p>
      <w:pPr>
        <w:pStyle w:val="ListBullet"/>
        <w:numPr>
          <w:ilvl w:val="0"/>
          <w:numId w:val="1"/>
        </w:numPr>
        <w:rPr/>
      </w:pPr>
      <w:r>
        <w:t>Include Tag, Add New Shows, Research, Manual Tweaks, Quit, Inventory (full), Pause, and Resume buttons in the main button row. Include a Dry Run checkbox in the main options grid. Tag must display at the far left. Add New Shows, Manual Tweaks, and Inventory (full) may use concise two-line labels to keep the main row readable. The Add New Shows button invokes the existing Add Shows/Updater workflow without changing its functionality. Main action buttons should use compact horizontal padding. Folder reversal is intentionally not a main-GUI action; it is provided by the standalone tlo-reverse CLI. Copy Requests is opened from the upper-right hamburger menu and is not a main-row button.</w:t>
      </w:r>
    </w:p>
    <w:p>
      <w:pPr>
        <w:pStyle w:val="ListBullet"/>
        <w:numPr>
          <w:ilvl w:val="0"/>
          <w:numId w:val="1"/>
        </w:numPr>
        <w:rPr/>
      </w:pPr>
      <w:r>
        <w:t>Main button layout: Tag is at the far left, followed by Add New Shows, Research, and Manual Tweaks in the left action group; Quit is centered; and Inventory (full), Pause, and Resume are grouped on the right. Add New Shows invokes the existing incremental Add Shows/Updater workflow. All main-row buttons must use the same main-button style and remain usable when the window is resized. Button labels throughout all TLO windows must remain centered horizontally and vertically. Copy Requests and Redundancy Groups appear only in the upper-right hamburger menu.</w:t>
      </w:r>
    </w:p>
    <w:p>
      <w:pPr>
        <w:pStyle w:val="ListBullet"/>
      </w:pPr>
      <w:r>
        <w:t>Folder reversal is a standalone CLI operation named tlo-reverse. It accepts one required fully qualified folder/path argument identifying the original path, current path, or containing path whose logged folder operation is to be reversed. It restores folder state only and must never attempt to restore, remove, compare, or otherwise change audio tags.</w:t>
      </w:r>
    </w:p>
    <w:p>
      <w:pPr>
        <w:pStyle w:val="ListBullet"/>
      </w:pPr>
      <w:r>
        <w:t>tlo-reverse must infer the folder operation from TLOHome/logs success-tag logs; a required copy/rename mode flag is prohibited because the authoritative log line already records the action. It must recognize TAG_COPY_DELETE_MOVE and TAG_COPY_DELETE_COPY as Copy/Delete operations, TAG_COPY as retained-original copy operations, and RENAME_COMPLIANTLY source -&gt; destination as rename-only operations. A combined Copy/Delete + Rename Compliantly run is represented by its final TAG_COPY_DELETE_* source -&gt; destination mapping and is reversed as one folder operation.</w:t>
      </w:r>
    </w:p>
    <w:p>
      <w:pPr>
        <w:pStyle w:val="ListBullet"/>
      </w:pPr>
      <w:r>
        <w:t>The CLI must resolve TLOHome with normal shared precedence and search current tags*.txt plus compatible legacy tag*.log files. The path argument scopes candidate mappings. Current filesystem state is used only to establish which logged run is presently reversible; the exact logged source and destination remain authoritative for mutation. If more than one logged run remains applicable for a broad path, tlo-reverse must stop rather than guess. The user may supply a narrower path or the optional --log argument to select one specific log.</w:t>
      </w:r>
    </w:p>
    <w:p>
      <w:pPr>
        <w:pStyle w:val="ListBullet"/>
      </w:pPr>
      <w:r>
        <w:t>Reversal semantics are operation-specific. For Copy/Delete, restore the exact logged destination folder to the exact logged source path; use a same-filesystem directory rename/move when possible, otherwise copy the complete tree, verify it before delete, then remove the destination. For rename-only, rename/move the exact logged destination back to the exact logged source path. For Tag Copy, retain the original source and remove only the exact logged copied destination; before deletion, require the source and copy to contain the same relative file-name set so an independently modified copy is not deleted. Tag data differences are permitted and are never inspected for reversal.</w:t>
      </w:r>
    </w:p>
    <w:p>
      <w:pPr>
        <w:pStyle w:val="ListBullet"/>
      </w:pPr>
      <w:r>
        <w:t>Before any destructive change, tlo-reverse must report the selected success-log filename and every matching operation. --dry-run must perform selection and report the exact actions without changing folders. Existing source/destination conflicts must never be overwritten or merged. Missing logged destinations are skipped. A Tag Copy reversal whose relative file set has diverged is a conflict and the copied tree is left untouched. Before removing a same-file-set Tag Copy, TLO must also detect destination files whose modification time indicates a possible post-run replacement; such a copy is a conflict and is left untouched rather than silently deleting the potentially replaced file. For a cross-filesystem rename or Copy/Delete reversal, symbolic links must be copied as symbolic links, their link targets must be included in verification, and the logged destination must not be removed until the copied tree is verified with symlink identity preserved.</w:t>
      </w:r>
    </w:p>
    <w:p>
      <w:pPr>
        <w:pStyle w:val="ListBullet"/>
      </w:pPr>
      <w:r>
        <w:t>Every reversal must append an audit record to TLOHome/logs/reverseFolders.log. The audit record includes the requested path, selected success log, operation count, dry-run state, and per-operation outcome. The older embedded Reverse Copy/Delete + Rename GUI workflow is removed from the Main GUI. The obsolete tlo_reverse_copy_delete implementation is not shipped. All supported user-facing reversal behavior is implemented by tlo-reverse/tlo_reverse_folders and covers rename-only, Copy/Delete with or without compliant rename, and Tag Copy with or without compliant destination naming.</w:t>
      </w:r>
    </w:p>
    <w:p>
      <w:r>
        <w:t>All pre-execution settings reporting must use the canonical Review Operation requirements in Section 14.1. GUI Tag reads the current main-window values when Tag is clicked. Add Shows child-window actions likewise read current main-window values at action time rather than retaining snapshots from when the updater window was opened.</w:t>
      </w:r>
    </w:p>
    <w:p>
      <w:pPr>
        <w:pStyle w:val="ListBullet"/>
        <w:numPr>
          <w:ilvl w:val="0"/>
          <w:numId w:val="1"/>
        </w:numPr>
        <w:rPr/>
      </w:pPr>
      <w:r>
        <w:t>The Add New Shows window must include a Search Path textbox for Process New Shows. It is pre-filled with the current TLOHome/readyForXfer path, accepts one existing directory, and supports native-Windows folder drag/drop. The selected Search Path identifies the directory whose immediate child folders are the new-show candidates; it replaces the previous hard-wired readyForXfer source for Process New Shows and its Dry Run preview. Process Potential Duplicate/Upgrades continues to use TLOHome/dups. If Add Shows is used before any bootlist.csv exists, the updater must warn that Add Shows can create a new bootlist from the selected Search Path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selected Search Path-to-staged Process New Shows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potential-duplicate detection must require both a matching performance date and an independently validated artist match against the same existing bootlist Show cell. Raw resolved show names and raw folder basenames may be used only as probes from which the Artist DB resolves a legitimate artist; they must never directly satisfy the artist predicate. Artist comparison must use normalized whole-token/whole-phrase boundaries rather than arbitrary substring containment, while continuing to accept the resolved Artist DB master name and valid aliases.</w:t>
      </w:r>
    </w:p>
    <w:p>
      <w:pPr>
        <w:pStyle w:val="ListBullet"/>
      </w:pPr>
      <w:r>
        <w:t>Add Shows cross-partition potential-duplicate rule: when Process New Shows runs with Check for Duplicates selected and potential duplicate bootlist rows are found, TLO must determine whether comparison is possible on the partition identified by Current Backup/Storage Drive and Volume. Rooted Windows drive, WSL drive, macOS/Linux mount identity takes precedence; matching volume labels are the fallback for legacy rows without a rooted path. If every matching row is definitively on another partition, TLO must treat those existing folders as unavailable for comparison, retain the incoming show, and append a potential-duplicate qualifier `(pdupNN)` where NN begins at 01 and advances one past the highest existing pdup number in the matching family. The marker is part of the final Show identity and therefore propagates to bootlist output, generated setlist identity, Album/tag parentheticals, and Rename Compliantly folder naming when rename is enabled. A pdup marker is not evidence of an exact copy or an alternate. If any matching row is on the current partition, or partition identity cannot be determined, TLO must keep the existing duplicate review and copy-versus-alternate comparison behavior unchanged.</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copy-mode destination outside the selected Process New Shows Search Path and the managed dups/staged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its duplicate-upgrade cleanup script, use deleteReplacedFolders.bat on Windows and deleteBackupFolders.sh elsewhere. The file must name the actual selected old bootlist.csv targets only after translating each rooted VolumePath into syntax valid for the script platform. Windows-drive paths and WSL /mnt/&lt;drive&gt; paths may be translated when the mapping is unambiguous. If a selected row cannot be translated into a safely rooted target for the script platform, skip that delete command, retain that bootlist row, and report the skipped cleanup. Windows batch output must begin with setlocal DisableDelayedExpansion, escape each literal percent sign as %%, and use CRLF line endings. The existing-file Backup Alert must identify the actual script basename, for example "TLOHome/deleteReplacedFolders.bat already exists. Continue or abort?" or the .sh equivalent.</w:t>
      </w:r>
      <w:r>
        <w:t xml:space="preserve"> On Windows, an active rmdir is permitted only after comparing the recorded source label with the label currently present at that drive letter. Unlabeled, mismatched, missing, or unverifiable drives must not be deleted automatically.</w:t>
      </w:r>
    </w:p>
    <w:p>
      <w:pPr>
        <w:pStyle w:val="ListBullet"/>
        <w:numPr>
          <w:ilvl w:val="0"/>
          <w:numId w:val="1"/>
        </w:numPr>
        <w:rPr/>
      </w:pPr>
      <w:r>
        <w:t>The main GUI must include checkboxes labeled Tag In Place, Tag Copy, Tag Copy/Delete Original, Rename Compliantly, As-Is Artist Name, Proper Grammar, and Dry Run. Proper Grammar appears directly under As-Is Artist Name and defaults unchecked. As-Is Artist Name overrides Proper Grammar when both are checked.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the operation starts.</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t>For Tag Copy/Delete Original, the destination volume label remains the inventory volume identity, but the destination parent is a container and must not become a subtree re-inventory scope merely because prior logs or bootlist rows exist beneath it. Startup must append the transferred shows to the existing destination inventory rather than selecting every prior row under the destination parent for replacement. During postprocess, an existing row may be replaced only when its complete normalized Volume and Path exactly match a destination show path produced by the current Copy/Delete run. Child paths, sibling shows, and all other rows beneath the destination parent must be preserved. This Copy/Delete-specific rule does not change ordinary direct inventory: explicitly inventorying an already inventoried destination tree may still re-inventory that requested tree under the normal same-path/child-path/parent-path policy. If the destination volume label is blank, transferred destination entries continue to append to the blank-volume log set.</w:t>
      </w:r>
    </w:p>
    <w:p>
      <w:pPr>
        <w:pStyle w:val="ListBullet"/>
        <w:numPr>
          <w:ilvl w:val="0"/>
          <w:numId w:val="1"/>
        </w:numPr>
        <w:rPr/>
      </w:pPr>
      <w: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t>When debug is enabled, Tag In Place During Inventory, Tag Copy During Inventory, and the standalone tlo-tag and GUI Tag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t>Standalone/GUI Tag logging requirement: tag console/output must be mirrored to TLOHome/logs/tagsT.txt and TLOHome/logs/tageT.txt. Progress/status/success lines go to tagsT.txt; consequential errors, warnings, skips, cancellation lines, and completion lines that report file errors go to tageT.txt. Successful parser-selection decisions (for example selecting the best contiguous numbered block or declining an unsafe prose fallback) are informational and must not be logged/surfaced as tagging warnings solely because a decision was made. Error-log lines should carry structured reason-code prefixes when practical, and each run should emit a problem-summary block by reason code when consequential problems were recorded.</w:t>
      </w:r>
    </w:p>
    <w:p>
      <w:pPr>
        <w:pStyle w:val="ListBullet"/>
      </w:pPr>
      <w:r>
        <w:t>Tagging runs must append the complete path of each FLAC or MP3 file that cannot be opened or written to TLOHome/CorruptFlacs.txt. The historical filename is retained for compatibility; the file covers both supported corruption-checked formats. This file is additive diagnostic output and does not replace tagsT.txt/tageT.txt or inventory-time tagsN.txt/tageN.txt logging.</w:t>
      </w:r>
    </w:p>
    <w:p>
      <w:pPr>
        <w:pStyle w:val="ListBullet"/>
        <w:numPr>
          <w:ilvl w:val="0"/>
          <w:numId w:val="1"/>
        </w:numPr>
        <w:rPr/>
      </w:pPr>
      <w:r>
        <w:t>Pause must request a traversal pause without deleting logs or closing the GUI. Resume must clear the pause request and continue the same inventory run.</w:t>
      </w:r>
    </w:p>
    <w:p>
      <w:pPr>
        <w:pStyle w:val="ListBullet"/>
        <w:numPr>
          <w:ilvl w:val="0"/>
          <w:numId w:val="1"/>
        </w:numPr>
        <w:rPr/>
      </w:pPr>
      <w:r>
        <w:t>Include an embedded console output window that captures console data. Ctrl-A / Control-A in the main console must select the complete console contents so the full output can be copied without mouse selection.</w:t>
      </w:r>
    </w:p>
    <w:p>
      <w:pPr>
        <w:pStyle w:val="ListBullet"/>
        <w:numPr>
          <w:ilvl w:val="0"/>
          <w:numId w:val="1"/>
        </w:numPr>
        <w:rPr/>
      </w:pPr>
      <w:r>
        <w:t>The embedded console must remain visible together with the full main control area at the bounded initial GUI size; it must not force the main action controls below the usable screen area.</w:t>
      </w:r>
    </w:p>
    <w:p>
      <w:pPr>
        <w:pStyle w:val="ListBullet"/>
        <w:numPr>
          <w:ilvl w:val="0"/>
          <w:numId w:val="1"/>
        </w:numPr>
        <w:rPr/>
      </w:pPr>
      <w:r>
        <w:t>Every editable text input in the TLO GUI applications, including Tk Entry, ttk Entry, editable Combobox, and text-entry widgets created later in dialogs, must support Ctrl-A / Control-A to select the complete current contents. The behavior must be installed application-wide rather than depending on individual fields being wired manually.</w:t>
      </w:r>
    </w:p>
    <w:p>
      <w:pPr>
        <w:pStyle w:val="ListBullet"/>
        <w:numPr>
          <w:ilvl w:val="0"/>
          <w:numId w:val="1"/>
        </w:numPr>
        <w:rPr/>
      </w:pPr>
      <w:r>
        <w:t>The main GUI window title bar must read TLO Main GUI followed by the current tlo_version.DISPLAY_VERSION; the version/build must not be hard-coded in the GUI.</w:t>
      </w:r>
    </w:p>
    <w:p>
      <w:pPr>
        <w:pStyle w:val="ListBullet"/>
        <w:numPr>
          <w:ilvl w:val="0"/>
          <w:numId w:val="1"/>
        </w:numPr>
        <w:rPr/>
      </w:pPr>
      <w:r>
        <w:t>The bold main-GUI heading must read Traders Little Organizer™ Main.</w:t>
      </w:r>
    </w:p>
    <w:p>
      <w:pPr>
        <w:pStyle w:val="ListBullet"/>
        <w:numPr>
          <w:ilvl w:val="0"/>
          <w:numId w:val="1"/>
        </w:numPr>
        <w:rPr/>
      </w:pPr>
      <w:r>
        <w:t>Add/maintain a -h option for tlo-main.py.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Standalone tlo-tag writes tags directly under its selected tag path and may rename an identified show folder before tagging. GUI Tag follows the selected main tag mode: Tag In Place tags the source, Tag Copy tags the verified copy while retaining the source, and Tag Copy/Delete Original transfers then tags the destination; compliant renaming may occur before tagging where valid.</w:t>
      </w:r>
    </w:p>
    <w:p>
      <w:pPr>
        <w:rPr/>
      </w:pPr>
      <w:r>
        <w:t>Immediately before any Rename Compliantly filesystem operation in Full Inventory, Add Shows, or standalone/GUI Tag, compare the final compliant folder name with the existing name using exact spelling and capitalization. Skip the rename only when they are exactly identical; a capitalization-only difference must be renamed. On a case-insensitive filesystem, when both spellings are the same directory entry, use a unique temporary sibling to apply the exact target case rather than a collision suffix. This check occurs after the final compliant name is built and does not weaken collision handling for a distinct existing target. Windows reserved device basenames (CON, PRN, AUX, NUL, COM1-COM9, LPT1-LPT9) must receive a safe suffix.</w:t>
      </w:r>
    </w:p>
    <w:p>
      <w:pPr>
        <w:pStyle w:val="Normal"/>
        <w:rPr/>
      </w:pPr>
      <w:r>
        <w:t>The GUI Tag action must not create a Tagger child window. It uses the main Inventory window console and Current Operation area. It reads the current master Path(s), including inline --/slam directives, the tag-mode checkbox, shared lookup/corruption/tagging options, and Dry Run value when Tag is clicked, then follows the canonical Review Operation reporting rules in Section 14.1. The standalone tlo-tag CLI remains available and requires its own explicit search folder.</w:t>
      </w:r>
    </w:p>
    <w:p>
      <w:pPr>
        <w:pStyle w:val="Normal"/>
        <w:rPr/>
      </w:pPr>
      <w:r>
        <w:t>The GUI Tag action has no separate Tagging Path field. The required master Path(s) field is the GUI Tag input, using the same direct-entry and .txt control-file parsing as Full Inventory. The standalone tlo-tag CLI requires a search folder supplied as --search-folder, positional SEARCH_FOLDER, or compatibility alias --tag-path.</w:t>
      </w:r>
    </w:p>
    <w:p>
      <w:pPr>
        <w:pStyle w:val="ListBullet"/>
      </w:pPr>
      <w:r>
        <w:t>On native Windows, drag/drop for GUI Tag is the existing main Path(s) drag/drop behavior. Dropped folders/control files populate or append to the master Path(s) field under its established rules. There is no separate Tagging Path drop target in the GUI. The standalone tlo-tag CLI does not require GUI drag/drop.</w:t>
      </w:r>
    </w:p>
    <w:p>
      <w:pPr>
        <w:pStyle w:val="Normal"/>
        <w:rPr/>
      </w:pPr>
      <w:r>
        <w:t>Clicking the main Tag button must start the Tag workflow from the main Main GUI without opening a new Tagger window. Tag validates the master Path(s), uses any inline --/slam directives and current main-window options, requires one of Tag In Place, Tag Copy, or Tag Copy/Delete Original, performs the shared Review Operation step, and displays Current Operation/progress/output in the main window. Tag Copy and Tag Copy/Delete Original use the same destination dialogs and safety rules as their Inventory equivalents. Dry Run uses the same inputs/options without mutation.</w:t>
      </w:r>
    </w:p>
    <w:p>
      <w:pPr>
        <w:pStyle w:val="Normal"/>
        <w:rPr/>
      </w:pPr>
      <w:r>
        <w:t>tlo-main.py must reject --tag-path and --search-folder because GUI Tag has no separate Tagging Path field. Standalone tlo-tag.py remains the only user-facing Tag surface that accepts its own command-line search folder.</w:t>
      </w:r>
    </w:p>
    <w:p>
      <w:pPr>
        <w:pStyle w:val="Normal"/>
        <w:rPr/>
      </w:pPr>
      <w:r>
        <w:t>When the main GUI Tag action starts, Tag must read and honor the current main etreeDB, setlist.fm, setlist.fm Upgrade, Thorough Setlist Matching, corruption controls, tag mode, Rename Compliantly, Convert shn, Artist In Album Tag, As-Is Artist Name, Proper Grammar, Deep Audio Check, Delete Extra Tags, Dry Run, Performance Mode, and Max Workers ceiling. setlist.fm retains the established eTreeDB dependency and is unavailable in the GUI when SETLISTFM_API_KEY is missing/blank. setlist.fm Upgrade is unavailable unless SETLISTFMUPGRADE_API_KEY or SETLISTFM_UPGRADE_API_KEY is present; on Windows TLO also checks persisted User/System environment values when the process environment is stale.</w:t>
      </w:r>
    </w:p>
    <w:p>
      <w:pPr>
        <w:pStyle w:val="Normal"/>
        <w:rPr/>
      </w:pPr>
      <w:r>
        <w:t>While GUI Tag is active, the main Main GUI owns Pause/Resume and Quit/cancellation behavior. Conflicting main actions remain disabled until the Tag worker exits. Tag writing must check for cancellation before each audio-file write so a long folder can stop between files. After the worker exits, the main action states must be recalculated immediately.</w:t>
      </w:r>
    </w:p>
    <w:p>
      <w:pPr>
        <w:pStyle w:val="Normal"/>
        <w:rPr/>
      </w:pPr>
      <w:r>
        <w:t>No GUI Tagger child-window layout exists. The main Main GUI remains the sole GUI surface for Tag, including its main output console and Current Operation area.</w:t>
      </w:r>
    </w:p>
    <w:p>
      <w:pPr>
        <w:pStyle w:val="Normal"/>
        <w:rPr/>
      </w:pPr>
      <w:r>
        <w:t>When a GUI Tag run completes, the main Main GUI must display the elapsed-time/completion summary using the shared completion workflow. Format elapsed time as M:SS for runs under one hour and H:MM:SS for runs of one hour or longer.</w:t>
      </w:r>
    </w:p>
    <w:p>
      <w:pPr>
        <w:pStyle w:val="Heading2"/>
      </w:pPr>
      <w:r>
        <w:t>14.1 User-Experience Workflow</w:t>
      </w:r>
    </w:p>
    <w:p>
      <w:pPr>
        <w:pStyle w:val="ListBullet"/>
      </w:pPr>
      <w:r>
        <w:t>The main tlo-main window must not display an Error/OK validation-status label beneath the Path(s) text box. Inventory and Tag must remain clickable whenever no conflicting workflow is active so clicking either can report path or option validation errors directly. The former main-window Tag Copy/Delete Original path label, text box, and validation label must not exist. Its modal destination dialog may display path and available-storage validation beside the dialog controls. Add Shows storage-volume validation may remain visible near its related controls.</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setlist.fm Upgrade; Thorough Setlist Matching; Rename Compliantly; Tag Copy; Convert shn; As-Is Artist Name; Proper Grammar; Tag Copy/Delete Original; Delete Extra Tags; Dry Run. After that common section, report workflow-specific paths or path sources, destinations, and controls.</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operational/output TLO logs. The required runSettings.log audit entry described in Section 12 is the sole logging exception and is written after Start exactly as for a live run.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and Add Shows updater must display a structured Current Operation area during active work. Inventory and GUI Tag share the main Inventory Current Operation area. It must show the current stage or task, current path or item when available, useful cumulative counts when available, warning and error counts, elapsed time, and an active progress indicator while preserving the existing detailed console output where applicable. The indeterminate activity indicator must use a 120-millisecond animation interval; this visual timing must not affect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consequential tagging warnings, Add Shows folder errors, and general file or operation errors. Successful parser-choice/informational notices must not be promoted into the Issues list merely because they identify a folder.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Its horizontal scrollbar must have an actual scrollable range for long Explanation and Path values; those columns must not simply stretch/shrink to eliminate horizontal overflow. Detailed logs remain authoritative and accessible from the completion window. Open Path must never launch an arbitrary issue file. Local files are revealed/opened through their containing folder; UNC, device, and other network/non-local paths are refused.</w:t>
      </w:r>
    </w:p>
    <w:p>
      <w:pPr>
        <w:pStyle w:val="ListBullet"/>
      </w:pPr>
      <w:r>
        <w:t>The GUI has no Tagger child window. GUI Tag is intentionally integrated into the main Inventory window: it uses master Path(s), including inline --/slam directives, shared options, Review Operation, main Current Operation/progress, Pause/Resume, and main output. It must not provide a second set of Tag controls or a second Dry Run checkbox. The standalone tlo-tag CLI remains available as a separate command-line surface and requires an explicit search folder.</w:t>
      </w:r>
    </w:p>
    <w:p>
      <w:pPr>
        <w:pStyle w:val="Heading2"/>
        <w:rPr/>
      </w:pPr>
      <w:r>
        <w:t>14.2 Packaged Windows GUI Requirements</w:t>
      </w:r>
    </w:p>
    <w:p>
      <w:pPr>
        <w:pStyle w:val="ListBullet"/>
        <w:numPr>
          <w:ilvl w:val="0"/>
          <w:numId w:val="1"/>
        </w:numPr>
        <w:rPr/>
      </w:pPr>
      <w:r>
        <w:t>When packaged as a Windows PyInstaller executable, tlo-main.exe must support multiprocessing path-worker startup without treating worker bootstrap arguments as GUI arguments and without launching child GUI windows.</w:t>
      </w:r>
    </w:p>
    <w:p>
      <w:pPr>
        <w:pStyle w:val="Heading2"/>
      </w:pPr>
      <w:r>
        <w:t>14.3 User Manual Content Requirements</w:t>
      </w:r>
    </w:p>
    <w:p>
      <w:pPr>
        <w:pStyle w:val="ListBullet"/>
      </w:pPr>
      <w:r>
        <w:t>The current RTF manual must carry document metadata/keywords that name the current public build; stale build numbers in document properties are not permitted. When TLO opens an .rtf support/documentation file on Windows it must use the file type's registered Windows handler; .txt, .log, and .csv remain plain-text files suitable for Notepad. On Windows, directory opening and plain-text (.txt, .log, .csv) helper launches must use explicit explorer.exe and notepad.exe paths rooted in the Windows directory returned by GetSystemWindowsDirectoryW (with GetWindowsDirectoryW as the API fallback), and must not trust SystemRoot or executable-name search order.</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including --proper-grammar on the applicable Inventory/GUI/Tag surfaces,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and Add Shows. GUI Tag has no separate window, so no separate Tag screenshot is required; the main Inventory screenshot and Tag workflow text document that action. Screenshots are explanatory and do not override normative control requirements.</w:t>
      </w:r>
    </w:p>
    <w:p>
      <w:r>
        <w:t>One-time optional shortcut instructions shall not outweigh recurring operational, troubleshooting, tagging, and logging guidance.</w:t>
      </w:r>
    </w:p>
    <w:p>
      <w:pPr>
        <w:pStyle w:val="Heading2"/>
      </w:pPr>
      <w:r>
        <w:t>14.4 Research GUI</w:t>
      </w:r>
    </w:p>
    <w:p>
      <w:pPr/>
      <w:r>
        <w:t>The main Main GUI shall include a visible button labeled Research. Research is read-only and uses the Main GUI's already-resolved TLOHome.</w:t>
      </w:r>
    </w:p>
    <w:p>
      <w:pPr/>
      <w:r>
        <w:t>When Research is clicked, TLO shall open a Research input dialog containing one text-entry box and Search/Close actions. The prompt shall state that the input is an artist followed by a date, a venue, or a date. The Search button shall remain the active/default action whenever the Research dialog is active, and pressing Return or keypad Enter while focus is anywhere within that Research dialog shall be equivalent to Search.</w:t>
      </w:r>
    </w:p>
    <w:p>
      <w:pPr/>
      <w:r>
        <w:t>A successful GUI research operation shall display the same formatted result produced by the standalone tlo-research command in a new read-only, non-wrapping text window with vertical scrolling and a horizontal scrollbar along the bottom of the results box. Ctrl-A at the results-window level shall select the complete result even when another control owns focus. The results window shall include a Search button, and Ctrl-F at the results-window level shall invoke the same action. Search shall open a dialog containing a text box labeled Search for: plus mutually exclusive Forward and Backwards radio buttons, with Forward selected by default. Repeated searches shall continue from the current selection/insertion position in the selected direction, compare case-insensitively, and wrap to the opposite end if no further match exists in that direction. If the requested text is absent from the complete result, report Not found without altering the result text. Search errors, missing TLOHome/logs, or invalid Research input shall be reported in GUI message dialogs without terminating the Main GUI.</w:t>
      </w:r>
    </w:p>
    <w:p>
      <w:pPr>
        <w:pStyle w:val="Heading2"/>
      </w:pPr>
      <w:r>
        <w:t>14.5 Manual Updates</w:t>
      </w:r>
    </w:p>
    <w:p>
      <w:pPr/>
      <w:r>
        <w:t>Manual Tweaks opens the Manual Updates child window. Original accepts one folder or one .txt batch file; New Name supplies the authoritative replacement leaf for one-folder updates; Update Tags is checked by default. Inventory-backed updates use canonical [Volume] rootless-path identity, preserve the existing volume/parent path, fail closed on ambiguous/cross-volume matches, and replace only the affected bootlist/setlist identity. The unidentifiedShows.txt recovery branch prompts for the already-moved destination and performs inventory repair without moving/renaming the filesystem object. Batch Path ----&gt; Folder Name lines use the same rules. Tag changes, when enabled, happen before final inventory commit and are not rolled back if a later commit fails, so failures must disclose that fact.</w:t>
      </w:r>
    </w:p>
    <w:p>
      <w:pPr>
        <w:pStyle w:val="Heading2"/>
      </w:pPr>
      <w:r>
        <w:t>14.6 Copy Request Manager</w:t>
      </w:r>
    </w:p>
    <w:p>
      <w:pPr/>
      <w:r>
        <w:t>Copy Requests is opened from the hamburger menu and is independent of Full Inventory, Tag, Add New Shows, and Manual Updates. The New Copy Request input is labeled Path(s) and uses the same semicolon-separated entry and optional matching-double-quote rules as the main GUI Path(s) field. Path(s) may mix plain request text, direct filesystem path/volume items, and .txt request files in one expression; repeated native-Windows drag/drop appends one or more dropped folders/.txt files instead of replacing the existing value. A .txt entry is expanded immediately when a new request is created using the toBeInventoried.txt blank-line/#/REM whole-line comment convention. Its usable lines are inserted into the request aggregate at that entry position and persisted under TLOHome/copyRequests so later Continue/Process All passes do not require the source .txt file to remain accessible or unchanged. An aggregated request item may contain an exact Show, Artist, Artist + single date/year, Artist + increasing year range using the established yy-yy wraparound rule, or a direct filesystem path/volume item. A rooted path, [Volume], or [Volume] path is direct-copy syntax. A bare visible volume label is direct-copy syntax only when it does not also match an Artist/alias or exact Show expression; a collision is ambiguous, is reported in Preview/reporting, and must be written explicitly as [Volume] to request a whole-volume copy.</w:t>
      </w:r>
    </w:p>
    <w:p>
      <w:pPr/>
      <w:r>
        <w:t>Direct directory trees retain their source leaf name at Destination; an entire-volume item uses the volume label as its Destination folder name. Whole-volume safety is determined from the resolved source, not request spelling: [Volume], a bare unambiguous volume label, and a direct path that resolves to a connected volume/mount root all exclude operating-system-managed root entries that TLO cannot safely or meaningfully reproduce (Windows System Volume Information and $RECYCLE.BIN; macOS .Spotlight-V100, .fseventsd, .Trashes, and .TemporaryItems). The same exclusion set must be used by free-space sizing, copying, and verification, and Preview/reporting must state that the exclusions apply.</w:t>
      </w:r>
    </w:p>
    <w:p>
      <w:pPr/>
      <w:r>
        <w:t>A Copy Request Destination must not be the same path as a requested source, inside that source, or an ancestor containing that source. Source/target identity is never treated as Already Satisfied or Complete; it is reported as a no-copy failure so a request cannot complete without creating the requested second copy. When a direct tree contains inventoried Shows, TLO records those Shows in the same completed-Show tracking used by ordinary request matches, so mixed path/volume and Artist/date/Show items are de-conflicted in the same pass and on later passes. The direct item itself is also persistently recorded so Continue does not recopy it.</w:t>
      </w:r>
    </w:p>
    <w:p>
      <w:pPr/>
      <w:r>
        <w:t>Direct items and ordinary matched folders participate together in the complete current-pass free-space preflight. For Path(s)-based requests, state persists under TLOHome/copyRequests per normalized Path(s) expression plus Destination; the expanded aggregate request specification is stored in the request directory and is the authoritative input for future passes. TLO determines whether an already-saved request exists from the Path(s) expression and Destination before attempting to reopen any contributing .txt file, so an existing request remains reopenable after a list file is moved or deleted. Legacy requests created by older builds from one Request File remain readable for compatibility. Completed Shows are not recopied. Copying preserves the complete eligible source folder/tree, never retags/renames/moves/deletes the source, and never exposes a partial copied tree under the final Show/volume folder name. For each planned copy TLO first reserves the final destination name without overwriting an existing directory, copies into a uniquely named sibling .tlo-copy-* temporary tree carrying a TLO ownership marker, verifies that temporary tree byte-for-byte, and only then publishes it under the final name. Immediately before a Copy Request copies a source tree, TLO must recheck for symbolic links. The copy operation must preserve any link that appears after that check rather than dereferencing its target; the completed temporary tree must be rejected if it contains a symbolic link. Exact tree comparison must compare symbolic links as links using their link target text, not as the bytes of the linked-to file or directory.</w:t>
      </w:r>
    </w:p>
    <w:p>
      <w:pPr/>
      <w:r>
        <w:t>A failed reservation must never delete or modify the directory that caused the reservation failure. On handled copy/verification/finalization failure, TLO removes only its own temporary tree and may remove only its own still-empty reservation; it must never recursively delete a destination target. At pass start, stale .tlo-copy-* trees are removed only when the TLO ownership marker is present; an unmarked similarly named user folder is left alone. Existing non-identical collisions are never overwritten/merged; already-identical destination content at a distinct target is treated as satisfied. Requests are Open until complete or explicitly Closed.</w:t>
      </w:r>
    </w:p>
    <w:p>
      <w:pPr/>
      <w:r>
        <w:t>REQ-COPY-001  Copy Request destination/source overlap is prohibited in either direction, source-as-target is never “Already Satisfied”, and a foreign pre-existing destination entry is never deleted or overwritten.</w:t>
      </w:r>
    </w:p>
    <w:p>
      <w:pPr/>
      <w:r>
        <w:t>REQ-COPY-002  Each copy pass is a recoverable transaction. Before reserving a target, TLO must persist the pending source, target, temporary tree, and phase in that request state. The pass must hold an exclusive request lock and an exclusive Destination lock. Owner identity must include hostname, PID, and a process-start identity when the platform exposes one so PID reuse cannot make a stale owner appear live. On Windows, PID liveness must use Windows process APIs rather than os.kill(pid, 0); on POSIX, an EPERM/PermissionError existence check is treated as alive. A later pass may recover only a reservation or temporary tree explicitly recorded by that request and owned by TLO; it must not sweep another live pass merely because a name begins with .tlo-copy-. A same-host dead-owner lock is stale. A different-host Destination lock becomes eligible for user-confirmed clearing only after the configured stale-age threshold; the GUI must show the recorded owner host and approximate age and require explicit confirmation before clearing it.</w:t>
      </w:r>
    </w:p>
    <w:p>
      <w:pPr/>
      <w:r>
        <w:t>REQ-COPY-003  Copy data must be written to a TLO-owned temporary sibling, verified, and only then published under the final folder name. The ownership marker remains through publish until completion state is persisted. If TLO is interrupted after publish but before completion state is finalized, the next pass must recognize the owned verified tree without deleting foreign data.</w:t>
      </w:r>
    </w:p>
    <w:p>
      <w:pPr/>
      <w:r>
        <w:t>REQ-COPY-004  Copy Requests must provide Cancel Copy while a copy pass is active. Cancellation is checked between files, cleans only the current TLO-owned pending transaction, preserves previously completed items, leaves the request Open, and reports cancellation as a user action rather than a copy failure.</w:t>
      </w:r>
    </w:p>
    <w:p>
      <w:pPr/>
      <w:r>
        <w:t>REQ-COPY-005  Whole-volume OS exclusions are determined by the resolved source being a volume/mount root, not by request syntax. The shared operating-system exclusion names come from tlo_path_policy.OS_MANAGED_DIR_NAMES and are applied consistently to sizing, copy, verification, and Phase 1 policy where applicable.</w:t>
      </w:r>
    </w:p>
    <w:p>
      <w:pPr/>
      <w:r>
        <w:t>REQ-COPY-006  The New Copy Request Path(s) field must use the same semicolon/optional-double-quote splitting rules and repeated native-Windows drag/drop append behavior as the main GUI Path(s) field. It may mix direct paths/volumes, ordinary Artist/date/Show request text, and .txt request-list files. Each .txt input must be expanded exactly once at request creation using blank-line/#/REM whole-line comment filtering. A direct filesystem path item ending in * must also be expanded exactly once at request creation before copying begins: a form such as C:\TLO* selects every immediate directory in C:\ whose name begins with TLO, while C:\TLO\* selects every immediate child directory of C:\TLO and does not select C:\TLO itself. Only directories are selected; regular files and symbolic-link directories are not wildcard matches. The same trailing-* expansion applies to request lines obtained from .txt inputs. If the wildcard parent cannot be accessed or the wildcard matches no directories, request creation must fail with a clear error rather than saving an unresolved wildcard. The resulting ordered aggregate of plain items, expanded .txt items, and expanded wildcard paths must be persisted before copying begins and must be sufficient for all later Preview, Continue, Process All, report, and resume operations without rereading the source .txt files; later operations must also use the persisted wildcard expansion without re-expanding wildcard paths. An existing request identity must be resolved from the original Path(s) expression plus Destination before any source .txt file or wildcard source is revisited, so a saved request remains reopenable if those original inputs later move, disappear, or change.</w:t>
      </w:r>
    </w:p>
    <w:p>
      <w:pPr/>
      <w:r>
        <w:t>REQ-COPY-007  Copy Request state directories are authoritative for deletion identity. Request IDs must match the strict [A-Za-z0-9._-]+ allowlist and must not equal the special path components "." or "..". When state.json is loaded, its request_id must exactly equal the containing request-directory name. The GUI delete action must use the directory ID discovered during request listing rather than trusting state.json for the deletion path. Before recursive deletion, TLO must resolve the candidate target and prove that its resolved parent is exactly the resolved TLOHome/copyRequests root; malformed IDs, traversal, absolute paths, path separators, mismatched state IDs, and symlink escapes must fail closed.</w:t>
      </w:r>
    </w:p>
    <w:p>
      <w:pPr>
        <w:pStyle w:val="Heading2"/>
      </w:pPr>
      <w:r>
        <w:t>14.7 Redundancy Groups</w:t>
      </w:r>
    </w:p>
    <w:p>
      <w:pPr/>
      <w:r>
        <w:t>Redundancy Groups is opened from the hamburger menu and stores ordered equivalence declarations in TLOHome/redundancyGroups.txt using A = B = C syntax. A visible volume label may appear in only one group. Declaration order is source precedence. Paths with spaces do not require quotes in redundancy declarations. For a requested Show inventoried on any group member, Copy Requests tests the same rootless path on connected equivalent members in declaration order and uses the first valid non-symlink source. Redundancy Groups affect Copy Request source resolution only; they do not create inventory rows or change normal duplicate detection. The editor-dismiss button is labeled Close.</w:t>
      </w:r>
    </w:p>
    <w:p>
      <w:pPr>
        <w:pStyle w:val="Heading2"/>
      </w:pPr>
      <w:r>
        <w:t>14.8 Collection Search GUI (tlo-search)</w:t>
      </w:r>
    </w:p>
    <w:p>
      <w:pPr/>
      <w:r>
        <w:t>tlo-search shall resolve TLOHome from --TLOHome (including the retained hidden compatibility alias) or the TLOHome environment variable; if none is supplied, it must fail clearly rather than use a developer-specific default path and requires readable bootlist.csv/setlists paths as applicable. Normal search reads the two positional bootlist columns and honors a leading sep= delimiter declaration; an empty normal search returns all rows. Deep search requires a non-empty term and searches setlist text under TLOHome/setlists. Search expressions support case-insensitive |AND| and |OR| with parentheses and quoted outer-term stripping. --find supplies the initial query; otherwise the clipboard seeds the first search. Result View derives the normal setlist filename directly from Show, enforces the confirmation/open-count limits, and reports missing/unreadable inputs without terminating the application. When opening a normal-search result, tlo-search must call the shared inventory/postprocess setlist filename creator directly. Supported partial date tokens such as 1973-12-xx must therefore retain the same internal dashes as the originally exported .txt filename. Search version reporting must derive from the central tlo_version module rather than a separate internal version constant.</w:t>
      </w:r>
    </w:p>
    <w:p>
      <w:pPr>
        <w:pStyle w:val="Heading2"/>
      </w:pPr>
      <w:r>
        <w:t>14.9 Artist Database Search GUI (search-artist-db)</w:t>
      </w:r>
    </w:p>
    <w:p>
      <w:pPr/>
      <w:r>
        <w:t>search-artist-db shall resolve TLOHome from --TLOHome or TLOHome, open TLOHome/TLO_DBs/artists.sqlite, and search the terms table by exact case-insensitive term_text. A blank query reports that a search term is required. No matching artist reports no results. Matching artists are listed by master name and their associated master/alias terms in term order. Missing database and SQLite errors are reported in readable GUI messages without crashing unrelated TLO state.</w:t>
      </w:r>
    </w:p>
    <w:p>
      <w:pPr/>
      <w:r>
        <w:t>The main Full Inventory console shall be a non-wrapping text area with its existing vertical scrolling plus a horizontal scrollbar along the bottom. Long paths/log lines must remain on one line and be horizontally scrollable.</w:t>
      </w:r>
    </w:p>
    <w:p>
      <w:pPr>
        <w:pStyle w:val="Heading2"/>
      </w:pPr>
      <w:r>
        <w:t>14.10 Delete Extra Tags Availability</w:t>
      </w:r>
    </w:p>
    <w:p>
      <w:pPr/>
      <w:r>
        <w:t>Delete Extra Tags is a modifier of an active tagging mode, not an independent mutation. The main-GUI checkbox is disabled/greyed and forced unchecked whenever Tag In Place, Tag Copy, and Tag Copy/Delete Original are all unchecked, and enabled whenever any one is selected. The three tag modes remain mutually exclusive.</w:t>
      </w:r>
    </w:p>
    <w:p>
      <w:pPr>
        <w:pStyle w:val="Heading2"/>
      </w:pPr>
      <w:r>
        <w:t>14.11 Add Shows Backup Cleanup</w:t>
      </w:r>
    </w:p>
    <w:p>
      <w:pPr/>
      <w:r>
        <w:t>REQ-ADDSHOW-DELETE-001  Add Shows backup/replacement cleanup uses deleteReplacedFolders.bat on Windows and deleteBackupFolders.sh elsewhere. Targets are derived only from a bootlist row retaining its recorded volume identity and a canonical rooted path. Literal .. components, bare drive/mount roots, drive-relative forms such as E:, and TLOHome or ancestors of TLOHome are rejected; a deletion target must be at least one directory below a recognized root. Windows .bat entries display the recorded source label in [Volume Label] format ([] for unlabeled) and fully quote each rooted target path. For each labeled entry, the batch file MUST compare the current drive volume label to the recorded label immediately before allowing deletion; a mismatch, disconnected drive, unavailable PowerShell/label probe, or empty actual label MUST skip that entry. Labels are encoded for the runtime comparison so cmd.exe punctuation, percent signs and Unicode cannot change control flow. Windows scripts MUST emit no active delete command for an unlabeled entry; instead show a SKIPPED/manual-verification line and a disabled example command. The recorded volume need not be connected at script generation time. Each active entry MUST derive the checked drive letter and the rmdir target from one editable TLO_DELETE_TARGET assignment, so changing the drive letter cannot cause the guard to check a different drive. The expected label is encoded; to target a different labeled backup drive, regenerate that entry rather than changing only the displayed comment. The batch output must disable delayed expansion, encode literal percent signs as %%, quote all deletion paths, and write CRLF line endings. For the POSIX .sh variant, WSL /mnt/&lt;drive&gt; roots must check the Windows volume label using powershell.exe before considering findmnt; other platforms may use their native exact-label mechanism. No generated command may weaken canonical delete-target safety checks.</w:t>
      </w:r>
    </w:p>
    <w:p>
      <w:pPr/>
      <w:r>
        <w:t>REQ-ADDSHOW-DELETE-002  A new Add Shows session must not append silently to cleanup commands from an older session. When a prior deleteBackupFolders script exists and the user chooses Continue, TLO archives that script under TLOHome/logs with a timestamp and starts a fresh session script. For the POSIX deleteBackupFolders.sh variant, every active destructive command must retain a verifiable expected volume identity and check it at execution time before deletion; a mismatch or inability to verify the volume aborts rather than deleting. If the recorded volume is unlabeled and no stronger identity is available, TLO must not emit an active rm -rf command for that entry. It must emit a non-destructive skipped/manual-verification entry, with any example delete command disabled as a comment until the user manually verifies and enables it. Windows deleteReplacedFolders.bat MUST provide the same per-entry fail-closed identity protection specified in REQ-ADDSHOW-DELETE-001; one mismatch skips that deletion without silently authorizing any other deletion.</w:t>
      </w:r>
    </w:p>
    <w:p>
      <w:pPr>
        <w:pStyle w:val="Heading1"/>
        <w:rPr/>
      </w:pPr>
      <w:r>
        <w:t>15. Ctrl-C, Quit, and Startup Errors</w:t>
      </w:r>
    </w:p>
    <w:p>
      <w:pPr>
        <w:pStyle w:val="ListBullet"/>
        <w:numPr>
          <w:ilvl w:val="0"/>
          <w:numId w:val="1"/>
        </w:numPr>
        <w:rPr/>
      </w:pPr>
      <w:r>
        <w:t>Trap Ctrl-C. When Ctrl-C occurs during active inventory scanning or worker execution, request cancellation, terminate the active path-worker pool before log deletion when one exists, delete only tokenized logs whose tokens were newly allocated by the interrupted run, and exit cleanly. Tokens reused from an earlier inventory must never be deleted wholesale during cancellation.</w:t>
      </w:r>
    </w:p>
    <w:p>
      <w:pPr>
        <w:pStyle w:val="ListBullet"/>
        <w:numPr>
          <w:ilvl w:val="0"/>
          <w:numId w:val="1"/>
        </w:numPr>
        <w:rPr/>
      </w:pPr>
      <w:r>
        <w:t>Trap the Quit button.</w:t>
      </w:r>
    </w:p>
    <w:p>
      <w:pPr>
        <w:pStyle w:val="ListBullet"/>
        <w:numPr>
          <w:ilvl w:val="0"/>
          <w:numId w:val="1"/>
        </w:numPr>
        <w:rPr/>
      </w:pPr>
      <w:r>
        <w:t>Before inventory starts, Quit closes the GUI normally and no logs are deleted.</w:t>
      </w:r>
    </w:p>
    <w:p>
      <w:pPr>
        <w:pStyle w:val="ListBullet"/>
        <w:numPr>
          <w:ilvl w:val="0"/>
          <w:numId w:val="1"/>
        </w:numPr>
        <w:rPr/>
      </w:pPr>
      <w:r>
        <w:t>During active inventory scanning or worker execution, Quit must request cancellation, terminate the active path-worker pool before log deletion when one exists, delete only tokenized logs whose tokens were newly allocated by the interrupted run, close/destroy the GUI window, and exit the process so child workers cannot continue writing logs after the GUI closes. Reused pre-existing log tokens are not cancellation-cleanup targets. When scanning has finished but cleanup, sibling-collection aggregation, or output generation is still active, the GUI must warn before a forced exit that an in-progress collection move can be interrupted and that TLO will attempt journal-based automatic rollback on the next normal Inventory run.</w:t>
      </w:r>
    </w:p>
    <w:p>
      <w:pPr>
        <w:pStyle w:val="ListBullet"/>
        <w:numPr>
          <w:ilvl w:val="0"/>
          <w:numId w:val="1"/>
        </w:numPr>
        <w:rPr/>
      </w:pPr>
      <w:r>
        <w:t>The implementation must delete logs only after the worker-pool termination request has been issued, so workers do not recreate or continue writing tokenized logs after cleanup.</w:t>
      </w:r>
    </w:p>
    <w:p>
      <w:pPr>
        <w:pStyle w:val="ListBullet"/>
        <w:numPr>
          <w:ilvl w:val="0"/>
          <w:numId w:val="1"/>
        </w:numPr>
        <w:rPr/>
      </w:pPr>
      <w:r>
        <w:t>If the active inventory is running serially rather than in a process pool, Quit must still request cancellation, delete only newly allocated active-run tokenized logs, and exit the process. Reused tokens remain intact.</w:t>
      </w:r>
    </w:p>
    <w:p>
      <w:pPr>
        <w:pStyle w:val="ListBullet"/>
        <w:numPr>
          <w:ilvl w:val="0"/>
          <w:numId w:val="1"/>
        </w:numPr>
        <w:rPr/>
      </w:pPr>
      <w: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t>Startup error messages must be presented to the user in a readable way.</w:t>
      </w:r>
    </w:p>
    <w:p>
      <w:pPr>
        <w:pStyle w:val="ListBullet"/>
        <w:numPr>
          <w:ilvl w:val="0"/>
          <w:numId w:val="1"/>
        </w:numPr>
        <w:rPr/>
      </w:pPr>
      <w:r>
        <w:t>After the inventory phase finishes, print a console message stating that cleanup, aggregation, and output generation still need to run.</w:t>
      </w:r>
    </w:p>
    <w:p>
      <w:pPr>
        <w:pStyle w:val="ListBullet"/>
        <w:numPr>
          <w:ilvl w:val="0"/>
          <w:numId w:val="1"/>
        </w:numPr>
        <w:rPr/>
      </w:pPr>
      <w:r>
        <w:t>After cleanup, aggregation, and output generation finish, print a console message stating that cleanup, aggregation, and output generation are complete.</w:t>
      </w:r>
    </w:p>
    <w:p>
      <w:pPr>
        <w:pStyle w:val="ListBullet"/>
        <w:numPr>
          <w:ilvl w:val="0"/>
          <w:numId w:val="1"/>
        </w:numPr>
        <w:rPr/>
      </w:pPr>
      <w:r>
        <w:t>In GUI mode, errors must not be written only to a console window that closes before they can be read.</w:t>
      </w:r>
    </w:p>
    <w:p>
      <w:pPr>
        <w:pStyle w:val="Normal"/>
        <w:rPr/>
      </w:pPr>
      <w:r/>
    </w:p>
    <w:p>
      <w:pPr>
        <w:pStyle w:val="Heading1"/>
      </w:pPr>
      <w:r>
        <w:t>16. Non-Functional and Input-Safety Requirements</w:t>
      </w:r>
    </w:p>
    <w:p>
      <w:pPr>
        <w:pStyle w:val="Heading2"/>
      </w:pPr>
      <w:r>
        <w:t>16.1 Bounded Reads and Malformed Input</w:t>
      </w:r>
    </w:p>
    <w:p>
      <w:pPr>
        <w:pStyle w:val="ListBullet"/>
      </w:pPr>
      <w:r>
        <w:t>The selected-setlist metadata header reader is an untrusted-input path and must follow the same bounded-read policy: reject text files larger than 16 MiB and read at most a 1 MiB sample because only the first 100 usable metadata lines are consumed. It must not read the entire file and then discard the remainder.</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 Every later full read of a selected plain-text/RTF/DOCX setlist, including Tag, descriptor/date fallback, sibling aggregation, and duplicate review, must use the same bounded reader. Oversized ordinary-text candidates must be disqualified before selection. Text decoding must use the shared reader. BOM-marked UTF-16 and NUL-dominant BOM-less UTF-16 LE/BE must be recognized before UTF-8 because NUL bytes are legal UTF-8. Otherwise clean UTF-8/UTF-8-sig is preferred. A bounded sample ending inside a UTF-8 multibyte character must retain the valid UTF-8 prefix instead of causing the whole sample to fall back to a single-byte encoding. If a file contains valid UTF-8 plus isolated legacy bytes, valid UTF-8 spans must remain intact while only invalid bytes fall back to cp1252/latin-1. RTF and DOCX selected setlists must be decoded through the same shared bounded reader rather than as raw container/control bytes. RTF hexadecimal and Unicode character escapes must be decoded before RTF control words are stripped so accented artist, venue, and location text is preserved.</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r>
        <w:t>REQ-TEXT-001  RTF setlist conversion must be group-aware: destination groups such as font/color/style/info/picture/header/footer metadata are skipped; \ansicpgN, \ucN, \uN and hexadecimal character escapes are honored; \par, \line, and TextEdit backslash-newline boundaries become line breaks; \tab becomes a space; and escaped braces/backslashes are decoded without leaking control syntax into Artist/Venue/Location evidence. Symbol controls must preserve text semantics: \lquote and \rquote become apostrophes; \ldblquote and \rdblquote become double quotes; \emdash and \endash become a hyphen; \~ becomes a space; \_ becomes a hyphen; \- emits nothing; \emspace, \enspace, and \qmspace become spaces; and \bullet is retained for later normalization. Legacy binary .doc files are not decoded as text and are treated as unsupported.</w:t>
      </w:r>
    </w:p>
    <w:p>
      <w:pPr>
        <w:pStyle w:val="Heading2"/>
      </w:pPr>
      <w:r>
        <w:t>16.2 Availability, Timeout, and External Command Safety</w:t>
      </w:r>
    </w:p>
    <w:p>
      <w:pPr>
        <w:pStyle w:val="ListBullet"/>
      </w:pPr>
      <w:r>
        <w:t>On macOS, paths passed to osascript for Trash/Recycle Bin operations must be passed as argv/data rather than interpolated into AppleScript source text.</w:t>
      </w:r>
    </w:p>
    <w:p>
      <w:pPr>
        <w:pStyle w:val="ListBullet"/>
      </w:pPr>
      <w:r>
        <w:t>The duplicate-cleanup FLAC full-decode validator must use a finite per-file timeout of 180 seconds. A timeout is unverifiable, not healthy or corrupt; if a kept folder contains an unverifiable FLAC, do not relocate that duplicate cluster.</w:t>
      </w:r>
    </w:p>
    <w:p>
      <w:r>
        <w:t>REQ-CANCEL-001  External requests, interprocess coordination waits, and converter invocations must use finite timeouts. The setlist.fm state location, atomic-write rules, 20-second reservation-lock deadline, normal/upgraded request spacing and quota are canonical in Appendix I. SHN/SHNF conversion uses a maximum per-file runtime of 30 minutes. A timeout must produce a readable observation or error and allow processing to continue when the affected operation is optional. GUI-worker marshaling waits must also use a finite deadline; if a scheduled Tk callback cannot complete before the deadline, the worker must fail with the existing GUI-closed/startup error rather than wait indefinitely. Lock-status probes must not create directories or modify lock-file contents, and lock acquisition must tolerate a brief transient probe collision before reporting the lock busy.</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Logging and Exception-Handling Policy</w:t>
      </w:r>
    </w:p>
    <w:p>
      <w:pPr>
        <w:pStyle w:val="ListBullet"/>
      </w:pPr>
      <w:r>
        <w:t>Intentional best-effort broad exception boundaries must not silently pass. Record suppressed exceptions at debug level, narrow the exception type where practical, and surface update-settings persistence failures in the update-check result so a read-only/full TLOHome does not fail quietly.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pStyle w:val="ListBullet"/>
      </w:pPr>
      <w:r>
        <w:t>Every test module must carry exactly one category marker from unit, behavior, contract, or integration. Trait markers such as gui and slow may be added in addition. The suite must contain and use both gui and slow, and a contract test must enforce category-marker coverage across tests/.</w:t>
      </w:r>
    </w:p>
    <w:p>
      <w:pPr/>
      <w:r>
        <w:t>The suite shall register and use the pytest markers contract, gui, integration, slow, behavior, and unit. Unknown-marker warnings are not acceptable.</w:t>
      </w:r>
    </w:p>
    <w:p>
      <w:pPr>
        <w:pStyle w:val="Heading2"/>
      </w:pPr>
      <w:r>
        <w:t>17.3 Tkinter Handling</w:t>
      </w:r>
    </w:p>
    <w:p>
      <w:pPr/>
      <w:r>
        <w:t>Tk-dependent regression modules must be skipped cleanly before module import when tkinter is not installed, so a minimal Python installation still runs the non-GUI suite without collection failures. Individual GUI tests may also use pytest.importorskip("tkinter", reason="Tkinter is required for GUI regression tests"). Tests that execute Tk widgets may skip when no graphical display is available; the Linux CI build shall execute them under Xvfb. Worker-thread completion callbacks scheduled onto Tk must treat both tkinter.TclError and RuntimeError indicating that the main thread is no longer in the Tk main loop as an ordinary closed-window/shutdown condition; those shutdown races must not emit daemon-thread tracebacks.</w:t>
      </w:r>
    </w:p>
    <w:p>
      <w:pPr>
        <w:pStyle w:val="Heading2"/>
      </w:pPr>
      <w:r>
        <w:t>17.4 Behavioral and Integration Coverage</w:t>
      </w:r>
    </w:p>
    <w:p>
      <w:pPr>
        <w:pStyle w:val="ListBullet"/>
      </w:pPr>
      <w:r>
        <w:t>Behavioral and integration tests must exercise real parser, metadata, copy/verification, GUI-state, and mutation paths rather than relying only on source-text inspection. Pure predicates should receive focused unit coverage where practical, and regressions involving malformed/untrusted input must include executable fixtures that reproduce the relevant boundary condition.</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 Transfer coverage must include nested non-music files and empty descendant directories for same-filesystem moves, cross-filesystem Copy/Delete Original, and ordinary Tag Copy.</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pStyle w:val="ListBullet"/>
      </w:pPr>
      <w:r>
        <w:t>tlo_version.py is the authoritative release-version/summary source. Per-module stale package-version comments and duplicated __version_summary__ strings must not be carried forward. Application/source modules may retain a simple __version__ stamp when required by release contracts, but pytest test modules and test infrastructure must not carry independent __version__ stamps. Tests that open current versioned source-bundle artifacts must derive those filenames from tlo_version.VERSION rather than hard-code the current build number.</w:t>
      </w:r>
    </w:p>
    <w:p>
      <w:pPr/>
      <w:r>
        <w:t>The flat source-bundle root shall retain test_tlo_requirements.py as a backward-compatibility subset entry point for the current separately versioned TLO GitHub Build Process and historical/direct callers. It must not be used as the sole official release-test gate. The official release process shall run the full categorized pytest suite by source-root discovery, including current build-specific regression modules, with the compatibility subset retained only for backward compatibility.</w:t>
      </w:r>
    </w:p>
    <w:p>
      <w:pPr>
        <w:pStyle w:val="Heading1"/>
      </w:pPr>
      <w:r>
        <w:t>18. Duplicate Cleanup Utility Requirements</w:t>
      </w:r>
    </w:p>
    <w:p>
      <w:pPr>
        <w:pStyle w:val="Heading2"/>
      </w:pPr>
      <w:r>
        <w:t>18.1 Entry Point, TLOHome, and Input Path</w:t>
      </w:r>
    </w:p>
    <w:p>
      <w:pPr/>
      <w:r>
        <w:t>The release shall include tlo-deleteDupes.py as a console main. It shall accept one required positional Input Path plus --TLOHome and the compatibility alias --myTLO. TLOHome resolution shall use the same shared resolution logic as the other mains. The Input Path shall be rejected unless it is a fully qualified, existing, readable directory path.</w:t>
      </w:r>
    </w:p>
    <w:p>
      <w:pPr>
        <w:pStyle w:val="Heading2"/>
      </w:pPr>
      <w:r>
        <w:t>18.2 Candidate Discovery and Content-Equivalence Clusters</w:t>
      </w:r>
    </w:p>
    <w:p>
      <w:pPr/>
      <w:r>
        <w:t>The utility shall search the Input Path recursively and analyze same-parent sibling directories. Candidate discovery shall combine two rules. First, an exact copy family consists of folders whose names reduce to the same base when a terminal case-insensitive (copyN) or (copy N) suffix is removed; X, X (copy2), and X (copy3) therefore belong to one candidate family, and numbered copies shall be compared with one another even when X is absent or has different contents. Second, folders whose normalized artist and date are identical shall be candidate siblings even when the remaining folder-name text differs. Same-artist/date discovery shall recognize a standalone four-digit 19xx/20xx year, a yyyy-mm-dd style date with numeric or xx month/day components, and a four-digit-year to four-digit-year range. An unknown date without an actual four-digit year shall not broaden candidate discovery. Candidate discovery alone shall never establish that two folders are duplicates.</w:t>
      </w:r>
    </w:p>
    <w:p>
      <w:pPr>
        <w:pStyle w:val="Heading2"/>
      </w:pPr>
      <w:r>
        <w:t>18.3 Duplicate Comparison Rule</w:t>
      </w:r>
    </w:p>
    <w:p>
      <w:pPr/>
      <w:r>
        <w:t>Before moving any candidate into the duplicates holding folder, the utility shall compare the complete recursive manifests of all folders in each same-parent discovery component. A duplicate match requires the same relative directory structure, including empty nested directories, and the same relative file names and file sizes throughout the entire tree. The duplicate-cleanup comparison intentionally does not hash or compare file bytes and does not use timestamps, ownership, permissions, or other filesystem metadata. Corresponding symbolic links, when present, shall have the same relative name and link target and shall not be followed during comparison. Folders with identical manifests shall form a content-equivalence cluster, so copies are compared with one another in addition to being compared with unsuffixed folders. Each cluster containing two or more identical trees shall keep exactly one folder and relocate the remaining cluster members. Prefer an unsuffixed folder as the keeper when one exists; if more than one unsuffixed folder is identical, keep the alphabetically first name without regard to case. If a cluster contains only numbered copy folders, keep the lowest-numbered copy, with alphabetical order as the final tie-breaker. Folders in different content-equivalence clusters remain in place as separate masters/variants. Thus, if X differs from X (copy2) and X (copy3), but copy2 and copy3 match one another, X and copy2 remain while copy3 is relocated.</w:t>
      </w:r>
    </w:p>
    <w:p>
      <w:pPr>
        <w:pStyle w:val="Heading2"/>
      </w:pPr>
      <w:r>
        <w:t>18.4 FLAC Integrity Validation and Repair Before Move</w:t>
      </w:r>
    </w:p>
    <w:p>
      <w:pPr>
        <w:pStyle w:val="ListBullet"/>
      </w:pPr>
      <w:r>
        <w:t>Full FLAC decode validation must use a finite 180-second per-file timeout. Timeout means unverifiable; an unverifiable FLAC in the kept folder blocks relocation of that duplicate cluster and is reported to the user.</w:t>
      </w:r>
    </w:p>
    <w:p>
      <w:pPr/>
      <w:r>
        <w:t>After a content-equivalence cluster contains two or more identical trees under 18.3, and before any duplicate member of that cluster is moved into the duplicates holding folder, tlo-deleteDupes shall recursively validate every regular .flac file in the selected keeper directory tree. Validation shall decode the complete FLAC audio stream with the same application-bundled ffmpeg resolver used for SHN conversion and shall treat any decoder error or nonzero decoder exit status as corruption. Validation must explicitly select the FLAC demuxer (-f flac) and restrict input protocols to file only; renamed non-FLAC content must not be accepted through ffmpeg content probing. A successful tag/header read alone is not sufficient.</w:t>
      </w:r>
    </w:p>
    <w:p>
      <w:pPr/>
      <w:r>
        <w:t>For each corrupt FLAC in the selected keeper directory, the utility shall look for the same relative FLAC path in the other members of that same content-equivalence cluster. Copy-suffixed repair sources shall retain ascending numeric copy order (copy1, copy2, copy3, and so on). Qualifying unsuffixed repair sources shall be considered alphabetically without regard to case. A candidate FLAC may be used as a replacement only if its complete FLAC stream validates successfully. Folders in a different content-equivalence cluster shall not be used as repair sources and shall remain outside that cluster's relocation set.</w:t>
      </w:r>
    </w:p>
    <w:p>
      <w:pPr/>
      <w:r>
        <w:t>When a healthy replacement is found, tlo-deleteDupes shall copy it to a temporary file in the keeper's directory and byte-verify that staged copy before any keeper replacement. Before installation, the utility shall create a backup of the existing keeper and verify that backup by both size and SHA-256 against the pre-repair keeper snapshot. A backup that is partial, unreadable, or otherwise unverifiable must never be restored over the keeper. Only after the staged source and keeper backup are verified may the staged source replace the keeper atomically. The installed replacement shall be byte-verified and decoded again. If post-install verification fails, rollback may use only the previously verified keeper backup. A staging-copy, backup-copy, or installation failure that occurs before installation completes must leave the original keeper bytes unchanged. Every duplicate member of that content-equivalence cluster remains intact until repair attempts for its keeper have completed.</w:t>
      </w:r>
    </w:p>
    <w:p>
      <w:pPr/>
      <w:r>
        <w:t>If no healthy replacement can be found, or a replacement cannot be installed successfully, the utility shall report the unrepaired corrupt FLAC and leave that entire content-equivalence cluster in place for later review. No member of a cluster may be relocated while the selected keeper still contains an unrepaired corrupt FLAC. The selected keeper directory itself shall never be moved. An unverifiable keeper validation, including timeout, file-open or permission failure, I/O/resource failure, or validator-infrastructure failure, is handled the same fail-closed way: preserve the entire cluster in place and do not classify the file as corrupt merely because it could not be opened or validated. A missing validator return code is validator-infrastructure failure and is therefore unverifiable, never healthy. The ffmpeg validation subprocess should use a stable C locale for diagnostic classification where the platform honors LC_ALL.</w:t>
      </w:r>
    </w:p>
    <w:p>
      <w:pPr>
        <w:pStyle w:val="Heading2"/>
      </w:pPr>
      <w:r>
        <w:t>18.5 Partition-Root Duplicates Holding Folder and deletedDirs.txt</w:t>
      </w:r>
    </w:p>
    <w:p>
      <w:pPr/>
      <w:r>
        <w:t>For the filesystem/partition containing the Input Path, tlo-deleteDupes shall use a folder named duplicates at the root of the partition. If that folder does not exist, the utility shall create it before moving qualifying duplicates. On Windows this is the drive/share root (for example E:\\duplicates). On Linux and macOS this is the mounted-filesystem root containing the Input Path (for example /mnt/music/duplicates or /Volumes/Music/duplicates). When and only when a folder is a non-keeper member of a content-equivalence cluster, that duplicate directory shall be moved as one complete directory tree into the holding folder; the utility shall not enumerate or move child files individually. Keeper selection shall prefer an unsuffixed folder when possible, but an unsuffixed folder is not globally sacrosanct: a different content cluster may keep a numbered copy when that is the only representative of that variant. The utility shall not overwrite an existing holding-folder entry: when the same directory name already exists in duplicates, use a collision-safe suffix such as (moved 2), (moved 3), and so on. If the Input Path includes the partition root, the utility shall exclude the duplicates holding folder from duplicate discovery so previously moved material is not analyzed again. After each successful move, the utility shall append the full pre-move source path of that duplicate directory to TLOHome/deletedDirs.txt and flush the log. Non-matching, singleton-cluster, or unverifiable candidates shall be left in place and shall not be logged.</w:t>
      </w:r>
    </w:p>
    <w:p>
      <w:pPr>
        <w:pStyle w:val="Heading2"/>
      </w:pPr>
      <w:r>
        <w:t>18.6 Duplicate Comparison Mismatch Log</w:t>
      </w:r>
    </w:p>
    <w:p>
      <w:pPr/>
      <w:r>
        <w:t>When two folders in the same discovery component are compared and their recursive manifests differ, tlo-deleteDupes shall append one simple CSV record to TLOHome/deleteDupesMismatches.txt. Copies shall therefore be compared with one another as well as with unsuffixed candidates. Each record shall contain: folder name, folder name, simple reason. Only the directory names shall be recorded, not full paths. Folder names containing commas shall be CSV-quoted. Reasons shall remain concise and use forms such as different number of files, different sub-structure, different file names, or &lt;relative-file-name&gt; different sizes. The mismatch log is separate from deletedDirs.txt, which remains limited to folders actually moved into the duplicates holding folder.</w:t>
      </w:r>
    </w:p>
    <w:p>
      <w:pPr>
        <w:pStyle w:val="Heading2"/>
      </w:pPr>
      <w:r>
        <w:t>18.7 Ctrl-C Handling</w:t>
      </w:r>
    </w:p>
    <w:p>
      <w:pPr/>
      <w:r>
        <w:t>If Ctrl-C is invoked, the utility shall stop further scanning/move work, unwind through the open deletedDirs.txt and deleteDupesMismatches.txt contexts so both log files are closed, report cancellation, and return exit status 130. Any entries successfully logged before the interrupt remain in their respective log files; any duplicate directory already moved into the partition-root duplicates folder remains there.</w:t>
      </w:r>
    </w:p>
    <w:p>
      <w:pPr>
        <w:pStyle w:val="Heading2"/>
      </w:pPr>
      <w:r>
        <w:t>18.8 Distribution and Dependency Requirements</w:t>
      </w:r>
    </w:p>
    <w:p>
      <w:pPr/>
      <w:r>
        <w:t>The Windows onefile and shared-onedir distributions, generic Linux distribution, and macOS distribution shall include the tlo-deleteDupes functionality with the same checksum-pinned FFmpeg 9.0.2 executable used by SHN conversion. Windows tlo-deleteDupes.cmd shall carry that executable inside its adjacent private embedded-Python runtime under tlo_ffmpeg_bin. Linux/macOS and local Windows PyInstaller packaging shall add the exact prepared ffmpeg binary directly. send2trash is not required by tlo-deleteDupes because qualifying duplicate directories are moved into the partition-root duplicates holding folder.</w:t>
      </w:r>
    </w:p>
    <w:p w:rsidR="00000000">
      <w:pPr/>
      <w:r>
        <w:t>Native release builds shall use CPython 3.13.16 and the exact hashed dependency lock in requirements-build.txt. PyInstaller shall be exactly 6.22.3; build scripts shall fail closed when the interpreter or required native-build dependency versions differ. The official GitHub process shall install the lock with --require-hashes, run Ruff from the pinned environment, and run pip-audit 2.10.1 in an isolated temporary environment whose complete runtime closure is separately pinned and hashed in requirements-audit.txt. The audit environment shall verify CPython 3.13.16's ensurepip bootstrap, install the audit closure with dependency resolution disabled and hashes required, run pip check, verify the audit-tool version, and run pip-audit with pip subprocess use disabled. The audit helper shall remove inherited PIP_* configuration from its subprocess environment and shall use pip --isolated for pip installation and consistency checks. Before it audits a requested build lock, it shall audit requirements-audit.txt itself with strict, hash-required, no-dependency, pip-disabled settings. Because PEP 508 platform markers are host-sensitive, the helper shall also audit a marker-neutral exact-pin view of the requested lock so Windows-only and macOS-only pinned packages are checked even when the audit runs on another platform. When the local Windows packaging script performs Authenticode signing, it shall select signtool.exe only from the installed Windows Kits x64 toolchain, require the SignTool binary itself to have a valid Microsoft Authenticode signature, record its exact path, SHA-256, file version, signature status, and signer in the tool receipt, and verify every signed executable with signtool verify /pa /all /v before malware scanning. Each platform build shall record Python, PyInstaller, FFmpeg, and dependency-lock identity in its build receipt. Any local verification represented as a release verification run shall use the pinned release dependency environment from requirements-build.txt, shall set TLO_RELEASE_VERIFY=1 for the full pytest run, and shall fail if Ruff is unavailable. A non-release developer run may skip the Ruff regression test when Ruff is unavailable, but any verification record for that run must state that lint was not attested. If any required release-gate tool or release-gate check was unavailable or did not execute, the verification record heading shall include "NOT RELEASE-ATTESTED"; a passing pytest count alone shall not be presented as a complete release attestation.</w:t>
      </w:r>
    </w:p>
    <w:p>
      <w:pPr>
        <w:pStyle w:val="Heading1"/>
      </w:pPr>
      <w:r>
        <w:t>19. Research Utility Requirements</w:t>
      </w:r>
    </w:p>
    <w:p>
      <w:pPr>
        <w:pStyle w:val="Heading2"/>
      </w:pPr>
      <w:r>
        <w:t>19.1 Entry Point, TLOHome, and Query Input</w:t>
      </w:r>
    </w:p>
    <w:p>
      <w:pPr/>
      <w:r>
        <w:t>The release shall include tlo-research.py as a standalone console main. It shall accept one required research input string. The string may be supplied as one quoted command-line argument or as multiple positional words that are joined with spaces. It shall accept --TLOHome and the compatibility alias --myTLO. TLOHome precedence shall use the shared rule: --myTLO, then --TLOHome, then the TLOHome environment variable. TLOHome must resolve to the same existing writable directory required by the other TLO mains.</w:t>
      </w:r>
    </w:p>
    <w:p>
      <w:pPr/>
      <w:r>
        <w:t>The research input shall be classified as one of exactly three forms: a date by itself; an artist name followed by a date; or, when neither of those forms applies, a venue string. Research date classification shall reuse the canonical TLO Inventory date parser rather than a separate Research-only grammar. Therefore every date representation accepted by Inventory shall also be accepted as a Research date, including numeric dates, textual-month dates, compact dates, slash dates, supported year ranges, same-month multi-day ranges such as 1970-04-12-13 and 12-13 April 1970, partial x-placeholder dates such as 2001-04-1x, 2004-0x-xx, 202x-xx-xx, and xxxx-xx-xx, plus a standalone four-digit 19xx/20xx year. Same-month multi-day ranges normalize to their first date. The input date shall be normalized using the same Inventory date rules before matching metadata. If one raw date representation has more than one valid canonical normalization, Research shall retain all canonical interpretations and match a metadata DATE equal to any of them. An empty input shall be rejected. After whitespace normalization, Research input must not exceed 2,048 characters; longer input must fail with a readable query error before date classification. Artist-plus-date classification must examine no more than the trailing 256 characters as a candidate date expression while retaining the existing longest-supported-suffix interpretation within that window.</w:t>
      </w:r>
    </w:p>
    <w:p>
      <w:pPr>
        <w:pStyle w:val="Heading2"/>
      </w:pPr>
      <w:r>
        <w:t>19.2 meta*.log Search</w:t>
      </w:r>
    </w:p>
    <w:p>
      <w:pPr/>
      <w:r>
        <w:t>tlo-research shall search every TLOHome/logs/meta*.log file in case-insensitive filename order and parse complete SHOW_NAME through END_SHOW_METADATA records. If an interrupted historical log begins a new SHOW_NAME record without the prior END_SHOW_METADATA marker, the new SHOW_NAME shall also act as a record boundary so later records remain searchable.</w:t>
      </w:r>
    </w:p>
    <w:p>
      <w:pPr/>
      <w:r>
        <w:t>For a date-only query, a metadata record matches when its DATE field equals any canonical normalization of the input, case-insensitively after whitespace normalization. For an artist+date query, the ARTIST field must equal the artist input and the DATE field must equal any canonical normalization of the trailing date expression. For a venue query, the normalized input shall be matched case-insensitively as a substring of the metadata VENUE field. Research shall not treat arbitrary occurrences in OBSERVATION, tag samples, show names, or unrelated fields as venue/date matches.</w:t>
      </w:r>
    </w:p>
    <w:p>
      <w:pPr>
        <w:pStyle w:val="Heading2"/>
      </w:pPr>
      <w:r>
        <w:t>19.3 comp*.log Correlation and Output</w:t>
      </w:r>
    </w:p>
    <w:p>
      <w:pPr/>
      <w:r>
        <w:t>For every matching metadata record, Research shall correlate related comp*.log path entries using the record's MAIN_DIR_PATH and MUSIC_DIRS_JSON directory values. A comp line is related when its normalized path is the directory itself or a descendant of one of those metadata paths. Blank lines, comments, and SEARCH_PATH header lines are not research results.</w:t>
      </w:r>
    </w:p>
    <w:p>
      <w:pPr/>
      <w:r>
        <w:t>The result shall begin with the original research string, interpreted query type, and total number of matching metadata records. Each structured match shall show the source meta log filename, the complete metadata record text, and a COMP LOG section containing every correlated comp entry with its comp log filename. If a matching metadata record has no correlated comp entry, the result shall say so explicitly. If no metadata records match, the result shall state that no matching metadata records were found. Research shall then perform a second exhaustive raw-line pass across every meta*.log and comp*.log file and shall not stop after the first matching record or first matching line. There shall be no per-file or per-query hit cap. A raw line is related when it contains the complete normalized research input, or when it contains the query evidence appropriate to the interpreted type: any canonical date candidate for a date query; the normalized artist plus any canonical date candidate on the same line for an artist+date query; or the normalized venue text for a venue query. The output shall include an ALL RELATED RAW LOG LINES section containing every such occurrence with the source log filename, one-based line number, and complete original log line. This raw-line section shall still be produced when there are zero structured metadata matches so historical/source evidence outside SHOW_NAME metadata blocks remains discoverable.</w:t>
      </w:r>
    </w:p>
    <w:p>
      <w:pPr/>
      <w:r>
        <w:t>The standalone tlo-research application shall write the complete formatted result to standard output and use standard error plus a nonzero status for startup/query errors. Ctrl-C shall stop the operation and return status 130.</w:t>
      </w:r>
    </w:p>
    <w:p>
      <w:pPr>
        <w:pStyle w:val="Heading2"/>
      </w:pPr>
      <w:r>
        <w:t>19.4 Main GUI Integration</w:t>
      </w:r>
    </w:p>
    <w:p>
      <w:pPr/>
      <w:r>
        <w:t>The Research button behavior defined in Section 14.4 shall call the same shared research implementation used by tlo-research.py. The GUI shall not maintain a separate search/parser implementation. This ensures that identical TLOHome content and input produce the same research result in the CLI and GUI.</w:t>
      </w:r>
    </w:p>
    <w:p>
      <w:pPr>
        <w:pStyle w:val="Heading2"/>
      </w:pPr>
      <w:r>
        <w:t>19.5 Distribution and Tests</w:t>
      </w:r>
    </w:p>
    <w:p>
      <w:pPr/>
      <w:r>
        <w:t>tlo-research shall be included as a console application in Windows onefile, Windows shared-onedir, generic Linux, and macOS distributions and in both complete and update release packages. The source publication shall include tlo-research.py and tlo_research_lib.py. The test suite shall cover query classification, field-aware metadata matching, comp correlation, exhaustive raw meta/comp line capture without early exit, raw-hit behavior when no structured metadata record matches, TLOHome precedence, CLI console output/error behavior, GUI Research button/input/results behavior, Research default-button keyboard activation, results Ctrl-A, results Search/Ctrl-F, forward/backward find direction and wraparound, and platform packaging contracts.</w:t>
      </w:r>
    </w:p>
    <w:p>
      <w:pPr>
        <w:pStyle w:val="Heading1"/>
      </w:pPr>
      <w:r>
        <w:t>20. Destructive Operations Safety</w:t>
      </w:r>
    </w:p>
    <w:p>
      <w:r>
        <w:t>False state-word matches inside ordinary album titles must not qualify as location evidence when unexplained trailing text remains. Example: A Spanner In The Works remains an album fallback rather than being interpreted as Indiana.</w:t>
      </w:r>
    </w:p>
    <w:p>
      <w:pPr/>
      <w:r>
        <w:t>For a date-bearing non-compliant show folder, descendant music reached only through recognized media/source/supplemental components must remain part of that dated logical show rather than becoming a second show solely because the descendant contains audio. Covered examples include EXTRAS/bonus/source folders, Source 2 EXTRAS, Right Channel (Soundboard Feed), Open Mic Lithium, art-docs/documentation/pictures, Concert Pictures/Video, Disc 1/Flac, and Disc end tracks. Promotion to the dated show root must fail closed when a descendant component contains its own complete performance date, when sampled FLAC Artist/AlbumArtist evidence materially conflicts with the dated root artist, or when another music-bearing descendant below that dated root is a non-supplemental branch such as an opening act. The existing guarded nested-wrapper rule retains priority when its stronger wrapper structure applies.</w:t>
      </w:r>
    </w:p>
    <w:p>
      <w:pPr/>
      <w:r>
        <w:t>REQ-CORR-000  Full Inventory defaults are Corrupt files = Delete corrupt files and Folder removal = 100% corrupt only (corrupt_files=delete, corrupt_folders=all, threshold=100). Standalone tlo-tag retains its separate default of Folder removal = Never. These are configured defaults, not defensive fallbacks. If a malformed/incomplete internal caller omits or supplies invalid corruption fields, mutation code must fail closed to Corrupt files = Keep and report, Folder removal = Never, and threshold = 100; an explicitly supplied valid threshold of 0 remains 0.</w:t>
      </w:r>
    </w:p>
    <w:p>
      <w:pPr/>
      <w:r>
        <w:t>REQ-CORR-001  Replace the former acceptable corruption % control and --acceptable-corruption-percent CLI option with independent corruption policies. The GUI must show a Corruption Handling group containing Corrupt files with Keep and report / Delete corrupt files choices; Folder removal with Never / 100% corrupt only / At threshold choices; and Folder corruption threshold as an integer 0-100. In the main GUI these three label/control pairs are displayed on one horizontal row beneath the checkbox block. When Corrupt files is Keep and report, Folder removal is effectively Never and both the Folder removal control and Folder corruption threshold control must be disabled/greyed because a report-only corruption policy authorizes no corruption-driven folder removal. When Corrupt files is Delete corrupt files, Folder removal becomes selectable again and the threshold entry is enabled only when At threshold is selected.</w:t>
      </w:r>
    </w:p>
    <w:p>
      <w:pPr/>
      <w:r>
        <w:t>REQ-CORR-002  Before any corruption-driven or later rename/tag/copy-delete/SHN mutation, inspect the directly inventoried logical-show audio, including FLAC and MP3 and classify each path as healthy under the selected validation mode, proven corrupt under that mode, or unverifiable. A successfully parsed header alone does not establish that the entire audio stream decodes; optional Deep Audio Check performs a complete decode (REQ-CORR-008/009). Compute all corruption counts and percentages from the original pre-removal snapshot. Folder decisions are evaluated before individual-file decisions. Folder removal Never authorizes no corruption-driven folder removal. Folder removal 100% corrupt only authorizes removal when all audio in the evaluated folder population is proven corrupt. Folder removal At threshold authorizes removal when the proven-corruption percentage is greater than or equal to Folder corruption threshold; equality qualifies. The logical-show MAIN_DIR_PATH uses the aggregate logical-show audio population. When the logical show is retained, each directly inventoried physical music directory is evaluated from its own direct-audio population using the same selected folder policy.</w:t>
      </w:r>
    </w:p>
    <w:p>
      <w:pPr/>
      <w:r>
        <w:t>REQ-CORR-003  When the logical-show folder is authorized for removal, move MAIN_DIR_PATH to the operating-system Trash/Recycle Bin before considering individual-file handling and omit it from inventory only after that move succeeds. When the logical show remains, qualifying physical music directories may be moved to Trash/Recycle Bin under the selected folder policy. To protect healthy nested material, do not trash a candidate directory when it is an ancestor of another inventoried music directory. Files inside a successfully trashed folder are not separately processed. There is never a permanent-delete fallback.</w:t>
      </w:r>
    </w:p>
    <w:p>
      <w:pPr/>
      <w:r>
        <w:t>REQ-CORR-004  Apply the independent Corrupt files policy only to proven-corrupt files that remain after successful folder-level actions. Keep and report retains those files. Delete corrupt files attempts to move remaining proven-corrupt FLAC and MP3 files to operating-system Trash/Recycle Bin without a permanent-delete fallback. A failed whole-show, qualifying music-directory, or individual-file Trash operation must terminate further corruption-driven removal attempts for that show, record an UNVERIFIABLE failure, and suppress subsequent renaming, tagging, copy-delete, and SHN mutation. A failed folder move must never retry as individual-file deletion, regardless of the Corrupt files selection.</w:t>
      </w:r>
    </w:p>
    <w:p>
      <w:pPr/>
      <w:r>
        <w:t>REQ-TRASH-001  After successful folder/file Trash operations, remove affected paths from in-memory group and ShowMetadata records so later processing cannot access paths that no longer exist. If a whole-show, music-directory, or individual-file Trash operation fails, log the failed operation, mark the show UNVERIFIABLE, retain the failed target, and stop further Trash actions for that show. Previous successfully trashed paths must still be pruned. There is no permanent-delete fallback.</w:t>
      </w:r>
    </w:p>
    <w:p>
      <w:pPr/>
      <w:r>
        <w:t>REQ-CORR-005  Full Inventory Dry Run must not write or restore a probe tag, rename, copy, move, Trash, or delete any files or folders regardless of the selected Corruption Handling policies. A user may enable the read-only Deep Audio Check during Dry Run. The GUI defaults for real runs must remain unchanged (REQ-CORR-000). It must report the selected file and folder policies and whether TLO would Trash the whole logical-show folder, one or more qualifying music folders, Trash individual corrupt files, or keep/report individual corrupt files. Percentage-mode output includes corrupt/total counts and the configured threshold. Regression coverage must include every file-policy/folder-policy combination, threshold equality, all-corrupt and partially corrupt folder cases, no corruption, and folder-Trash failure behavior.</w:t>
      </w:r>
    </w:p>
    <w:p>
      <w:pPr/>
      <w:r>
        <w:t>REQ-CORR-006  Corruption evaluation must be separated into a directly testable pre-mutation assessment and a mutation/application stage. The assessment records the original audio snapshot, positively corrupt paths, unverifiable details, aggregate percentage, Corrupt files policy, Folder removal policy, folder threshold, authorized top-level action, and qualifying direct music-directory candidates. The assessment stage performs no Trash/Recycle action. The orchestrator consumes one structured outcome rather than reimplementing the destructive decision inline. The original audio snapshot and percentage denominator include MP3 and FLAC under the same rules.</w:t>
      </w:r>
    </w:p>
    <w:p>
      <w:pPr/>
      <w:r>
        <w:t>REQ-CORR-007  Any unexpected exception while producing or applying a corruption assessment fails closed as UNVERIFIABLE for that logical show. The failure is logged, no corruption-driven Trash action is authorized, and later rename/tag/copy-delete/SHN mutation remains suppressed for that group. Missing, locked, unreadable, disconnected, resource-failed, or validator-infrastructure-failed paths are unverifiable rather than corrupt. There is no permanent-delete fallback.</w:t>
      </w:r>
    </w:p>
    <w:p>
      <w:r>
        <w:t>REQ-CORR-008  Corruption classification always performs the normal audio header/metadata parse. When an actual tagging mode is active, every taggable audio path must additionally prove that its metadata container can accept a temporary TLO-private test tag, persist that value, and then restore the exact prior value (or prior absence) before processing continues. The restored value must be reopened and verified. A tag-format/write failure with no filesystem/resource cause is treated as proven corruption. Permission, I/O, memory/resource, validator-infrastructure, or tag-restoration/verification failure is UNVERIFIABLE and suppresses corruption-driven and later mutation for that logical show. Full Inventory Dry Run must never perform the temporary tag write. When Deep Audio Check is off, non-tagging inventory remains header/metadata validation only; a header failure counts as corruption, while a readable header is not a guarantee of complete-stream integrity. An actual tagging mode additionally tests tag-write/restore; Dry Run does not write tags.</w:t>
      </w:r>
    </w:p>
    <w:p>
      <w:pPr/>
      <w:r>
        <w:t>REQ-CORR-009  Deep Audio Check is a default-off main-window checkbox displayed directly beneath Proper Grammar and is also available as --deep-audio-check to inventory and standalone Tag command-line workflows. When selected, corruption classification must decode the complete audio stream of every directly inventoried audio path with TLO's application-bundled ffmpeg after normal header/metadata validation and, during actual tagging, the reversible tag-write probe. The invocation must be noninteractive, restricted to local-file input, and map the first audio stream. A confirmed decoder failure is corruption; missing ffmpeg, cancellation, timeout, permission/access/I/O/resource errors, unexpected tool output, or validator-infrastructure failure is UNVERIFIABLE and suppresses corruption-driven and subsequent mutation. For FLAC with a known, nonzero STREAMINFO total_samples, the complete decoded PCM sample count must exactly match that declared count as well as a successful decoder exit. A clean FFmpeg return code alone is insufficient proof of FLAC completeness: mismatch is corruption. If the FLAC declared count is zero/unknown, or a trustworthy decoded count cannot be obtained, the result is UNVERIFIABLE, never automatically corrupt. Use a bounded, local scratch record of PCM frame durations without writing audio to the collection; interruption and source-file changes during validation must fail closed. For other audio codecs, full decoding still checks readable frames, but a successful decoder exit alone does not guarantee the original recording was complete if the container provides no trustworthy declared total. Deep Audio Check must appear in Review Operation and runSettings.log, remain read-only when not tagging, and remain off by default so Artist In Album Tag is the only checkbox selected by default.</w:t>
      </w:r>
    </w:p>
    <w:p>
      <w:pPr/>
      <w:r>
        <w:t>REQ-TRASH-002  The operating-system Trash/Recycle implementation remains the only corruption-removal primitive. Whole-show, qualifying music-directory, and individual-file removals must be applied only from a completed structured assessment; successful removals must be reflected in the carried group/ShowMetadata paths before downstream work resumes. Folder policy is evaluated before file policy from the same original snapshot. On native Windows the implementation must conservatively establish recyclability before calling IFileOperation: require a fixed local NTFS volume, a successful SHQueryRecycleBinW query, confirmed per-volume Recycle Bin enablement and capacity, and no applicable Explorer no-recycle policy. Disconnected/removable/network/non-NTFS volumes and unavailable or unconfirmable recycling settings must be retained and reported without a destructive call. The Shell must be requested to recycle only, with no automatic permanent-delete confirmation. This preflight cannot replace native Windows regression testing or eliminate external changes between preflight and execution.</w:t>
      </w:r>
    </w:p>
    <w:p>
      <w:pPr/>
      <w:r>
        <w:t>REQ-SAFETY-001  Destructive mutation, repair, copy, cleanup, update-state persistence, and reversal code must catch the narrowest expected filesystem/domain exception classes practical at the operation boundary. An intentionally suppressed cleanup/recovery exception in these paths must be recorded through the low-noise suppressed-exception diagnostic logger. Unexpected programming exceptions must not be silently converted into destructive success.</w:t>
      </w:r>
      <w:r>
        <w:t xml:space="preserve"> If an automatic rollback after a destructive mutation fails or cannot safely complete, the user-facing failure must state that rollback was incomplete and identify the current path or state of affected material where practical.</w:t>
      </w:r>
    </w:p>
    <w:p>
      <w:pPr/>
      <w:r>
        <w:t>REQ-SAFETY-002  Each destructive safety rule changed during Builds 525-528 must have direct behavioral or fault-injection regression coverage. The minimum closure matrix includes FLAC stage/backup/install rollback, Copy Request deletion confinement, unverifiable-volume POSIX cleanup, reversal conflict/cross-filesystem rollback, inventory/Copy Request ownership locking, SHN target-appearance refusal, and atomic persistence failure that preserves prior settings/log bytes.</w:t>
      </w:r>
    </w:p>
    <w:p>
      <w:pPr>
        <w:pStyle w:val="Heading1"/>
      </w:pPr>
      <w:r>
        <w:t>21. Revision Index (Build 398-570)</w:t>
      </w:r>
    </w:p>
    <w:p>
      <w:pPr/>
      <w:r>
        <w:t>Build 570: CI-generated Windows SignTool contract accepts equivalent secure resolver while rejecting unsafe paths and signatures.</w:t>
      </w:r>
    </w:p>
    <w:p>
      <w:pPr/>
      <w:r>
        <w:t>Build 569: Remove unused test import (Ruff F401); no production changes.</w:t>
      </w:r>
    </w:p>
    <w:p>
      <w:pPr/>
      <w:r>
        <w:t>Build 568: Stabilize CI volume-label tests; retain cross-volume safety.</w:t>
      </w:r>
    </w:p>
    <w:p>
      <w:pPr/>
      <w:r>
        <w:t>Build 567: Remove 23 Ruff F841/F401 unused bindings and imports from tests; no production changes.</w:t>
      </w:r>
    </w:p>
    <w:p>
      <w:pPr/>
      <w:r>
        <w:t>Build 566: Deep Audio Check verifies decoded FLAC samples against declared STREAMINFO totals; unknown totals fail closed -&gt; REQ-CORR-009.</w:t>
      </w:r>
    </w:p>
    <w:p>
      <w:pPr/>
      <w:r>
        <w:t>Build 565: Centralize version reporting; consolidate tests and documentation; remove orphaned graphics.</w:t>
      </w:r>
    </w:p>
    <w:p>
      <w:pPr>
        <w:pStyle w:val="Heading1"/>
      </w:pPr>
      <w:r>
        <w:t>Build 564: Retire unused helpers; keep safe UX path opener, unify verified updater tail, and test failure cases. Details in CHANGES and old-change-logs.zip.</w:t>
      </w:r>
    </w:p>
    <w:p>
      <w:pPr>
        <w:pStyle w:val="Heading1"/>
      </w:pPr>
      <w:r>
        <w:t>Build 563: Staged inventory Copy/Delete Original with SHA-256 cross-filesystem verification and atomic same-filesystem move/recovery -&gt; REQ-XFER-003.</w:t>
      </w:r>
    </w:p>
    <w:p>
      <w:pPr>
        <w:pStyle w:val="Heading1"/>
      </w:pPr>
      <w:r>
        <w:t>Build 562: Verified Tag Copy staging and atomic non-overwriting publication -&gt; REQ-XFER-002.</w:t>
      </w:r>
    </w:p>
    <w:p>
      <w:pPr>
        <w:pStyle w:val="Heading1"/>
      </w:pPr>
      <w:r>
        <w:t>Build 561: Trusted native Windows PowerShell resolution for physical-drive scheduling -&gt; REQ-PHYSICAL-DRIVE-001.</w:t>
      </w:r>
    </w:p>
    <w:p>
      <w:pPr>
        <w:pStyle w:val="Heading1"/>
      </w:pPr>
      <w:r>
        <w:t>Build 560: Fail-closed Windows Recycle Bin preflight and per-show Trash failure stop -&gt; REQ-CORR-004/007, REQ-TRASH-001/002.</w:t>
      </w:r>
    </w:p>
    <w:p>
      <w:pPr>
        <w:pStyle w:val="Heading1"/>
      </w:pPr>
      <w:r>
        <w:t>Build 559: Windows cleanup script volume-label guard -&gt; REQ-ADDSHOW-DELETE-001/002.</w:t>
      </w:r>
    </w:p>
    <w:p>
      <w:pPr>
        <w:pStyle w:val="Heading1"/>
      </w:pPr>
      <w:r>
        <w:t>Build 558: Dry Run/corruption and transfer wording -&gt; §§2, 14, 20.</w:t>
      </w:r>
    </w:p>
    <w:p>
      <w:pPr>
        <w:pStyle w:val="Heading1"/>
      </w:pPr>
      <w:r>
        <w:t>Build 557: Deep Audio Check -&gt; REQ-CORR-009.</w:t>
      </w:r>
    </w:p>
    <CT_P>
      <w:pPr/>
      <w:r>
        <w:t>Build 539: immutable GitHub Action SHA pinning.</w:t>
      </w:r>
    </CT_P>
    <CT_P>
      <w:pPr/>
      <w:r>
        <w:t>GitHub Build Process v107 coordinates this application build and requires every external workflow action reference to use a reviewed full 40-character commit SHA; application runtime behavior is unchanged. Signing-tool/bootstrap hardening remains separately planned.</w:t>
      </w:r>
    </CT_P>
    <w:p>
      <w:r>
        <w:t>Build 556: reversible tagging-mode corruption validation -&gt; §20, REQ-CORR-008.</w:t>
      </w:r>
    </w:p>
    <w:p>
      <w:pPr/>
      <w:r>
        <w:t>Build 555: shell-safe Path(s) directives and CLI help cleanup -&gt; §§2.1-2.2, 13.</w:t>
      </w:r>
    </w:p>
    <w:p>
      <w:pPr/>
      <w:r>
        <w:t>Build 554: release-gate restoration -&gt; §17.3, pinned Ruff cleanliness and verification-record attestation labeling.</w:t>
      </w:r>
    </w:p>
    <w:p>
      <w:pPr/>
      <w:r>
        <w:t>Build 553: low-risk maintenance closure -&gt; §17.3, build/test helper CLI and dependency-lock maintenance.</w:t>
      </w:r>
    </w:p>
    <w:p>
      <w:pPr/>
      <w:r>
        <w:t>Build 552: parser/GUI robustness -&gt; §17.3, §19.1, App. E4.</w:t>
      </w:r>
    </w:p>
    <w:p>
      <w:pPr/>
      <w:r>
        <w:t>Build 551: Windows path/device hardening -&gt; §2.12, §14.3.</w:t>
      </w:r>
    </w:p>
    <w:p>
      <w:pPr/>
      <w:r>
        <w:t>Build 550: Norton scanner receipt integrity -&gt; §18.8.</w:t>
      </w:r>
    </w:p>
    <w:p>
      <w:pPr/>
      <w:r>
        <w:t>Build 549: robustness closure -&gt; §16.2, §18.4, App. H/I.</w:t>
      </w:r>
    </w:p>
    <w:p>
      <w:pPr/>
      <w:r>
        <w:t>Build 548: docs/spec cleanup -&gt; §§13, 17.5, 21, Apps. B/E/I.</w:t>
      </w:r>
    </w:p>
    <w:p>
      <w:pPr/>
      <w:r>
        <w:t>Build 547: M-03-&gt;§14.6.</w:t>
      </w:r>
    </w:p>
    <w:p>
      <w:pPr/>
      <w:r>
        <w:t>Build 546: M-04/L-13/L-14 -&gt; §18.8.</w:t>
      </w:r>
    </w:p>
    <w:p>
      <w:pPr/>
      <w:r>
        <w:t>Build 545: P2-L3/L-06 -&gt; §3, §14.6</w:t>
      </w:r>
    </w:p>
    <w:p>
      <w:pPr/>
      <w:r>
        <w:t>Build 544: P2-M1 -&gt; §16.4</w:t>
      </w:r>
    </w:p>
    <w:p>
      <w:pPr/>
      <w:r>
        <w:t>Build 543: M-01 -&gt; §16.1.</w:t>
      </w:r>
    </w:p>
    <w:p>
      <w:pPr/>
      <w:r>
        <w:t>Build 542: H-02/M-02.</w:t>
      </w:r>
    </w:p>
    <w:p>
      <w:pPr/>
      <w:r>
        <w:t>Build 541: H-01 -&gt; §17.</w:t>
      </w:r>
    </w:p>
    <w:p>
      <w:pPr/>
      <w:r>
        <w:t>Build 540: Process v108.</w:t>
      </w:r>
    </w:p>
    <w:p>
      <w:pPr/>
      <w:r>
        <w:t>Build 539: GitHub Build Process v107 Action SHA pins.</w:t>
      </w:r>
    </w:p>
    <w:p>
      <w:pPr/>
      <w:r>
        <w:t>Build 538: release gate.</w:t>
      </w:r>
    </w:p>
    <w:p>
      <w:r>
        <w:t>Build 537: portability.</w:t>
      </w:r>
    </w:p>
    <w:p>
      <w:pPr/>
      <w:r>
        <w:t>Build 536: update-package safety -&gt; §2.12.</w:t>
      </w:r>
    </w:p>
    <w:p>
      <w:pPr/>
      <w:r>
        <w:t>Build 535: pinned build/FFmpeg.</w:t>
      </w:r>
    </w:p>
    <w:p>
      <w:pPr/>
      <w:r>
        <w:t>Build 533: cleanup-label quoting -&gt; §14.6.</w:t>
      </w:r>
    </w:p>
    <w:p>
      <w:pPr/>
      <w:r>
        <w:t>Build 532: verification integrity.</w:t>
      </w:r>
    </w:p>
    <w:p>
      <w:pPr/>
      <w:r>
        <w:t>Build 531: duplicate-trash classification.</w:t>
      </w:r>
    </w:p>
    <w:p>
      <w:pPr/>
      <w:r>
        <w:t>Build 530: IV-1 verification reporting.</w:t>
      </w:r>
    </w:p>
    <w:p>
      <w:pPr/>
      <w:r>
        <w:t>Build 529: docs/safety/exception hardening.</w:t>
      </w:r>
    </w:p>
    <w:p>
      <w:pPr/>
      <w:r>
        <w:t>Build 528: hardening -&gt; §§5,13,14.8,16.1,17.</w:t>
      </w:r>
    </w:p>
    <w:p>
      <w:pPr/>
      <w:r>
        <w:t>Build 527: priority/concurrency/locking remediation -&gt; §§2.10, 12.2, 17; Process v101 unchanged.</w:t>
      </w:r>
    </w:p>
    <w:p>
      <w:pPr/>
      <w:r>
        <w:t>Build 526: destructive-path/reversal safety remediation -&gt; §§14, 14.6, 14.11, 20; Process v101 unchanged.</w:t>
      </w:r>
    </w:p>
    <w:p>
      <w:pPr/>
      <w:r>
        <w:t>Build 525: FLAC repair/verification safety fixes; Process v101 unchanged.</w:t>
      </w:r>
    </w:p>
    <w:p>
      <w:pPr/>
      <w:r>
        <w:t>Build 524: closure-audit remediation for remaining outside-CWD test dependencies; Process v101 version-contract correction -&gt; tests/release verification.</w:t>
      </w:r>
    </w:p>
    <w:p>
      <w:pPr/>
      <w:r>
        <w:t>Build 523: documentation/history/metadata consolidation -&gt; §§3,7-8,21; runtime/packaging unchanged.</w:t>
      </w:r>
    </w:p>
    <w:p>
      <w:r>
        <w:t>Build 522: packaging/build-system remediation -&gt; platform layouts, macOS app/icon validation, version derivation, and Ruff release lint contract.</w:t>
      </w:r>
    </w:p>
    <w:p>
      <w:r>
        <w:t>Build 521: behavior/security/test remediation -&gt; §§13-17; history: old-change-logs.zip.</w:t>
      </w:r>
    </w:p>
    <w:p>
      <w:r>
        <w:t>Build 520: tlo-search partial-date setlist filename alignment. Collection Search calls the inventory/postprocess filename creator directly, and supported partial dates such as 1973-12-xx retain their internal dashes in the generated .txt filename. Regression coverage compares Search output with the inventory record-based filename result.</w:t>
      </w:r>
    </w:p>
    <w:p>
      <w:r>
        <w:t>Build 519: Renamed the Main GUI executable to tlo-main and Search to tlo-search across packaging, entry points, help, and release documentation (full history in CHANGES and old-change-logs.zip).</w:t>
      </w:r>
    </w:p>
    <w:p>
      <w:r>
        <w:t>Build 518: replaces the packaged inventory-app icon artwork with the supplied TLO Main icon while preserving the existing tlo-inventory-icon asset names for build compatibility. The packaged inventory icon resources are regenerated in all required forms: icons/tlo-inventory-icon.png, icons/tlo-inventory-icon.ico, and icons/tlo-inventory-icon.icns.</w:t>
      </w:r>
    </w:p>
    <w:p>
      <w:r>
        <w:t>Build 517: Source-publication hygiene: the source root ships exactly one current requirements DOCX and rejects temporary/scratch requirements documents before release publication.</w:t>
      </w:r>
    </w:p>
    <w:p>
      <w:r>
        <w:t>Build 516: compares the latest GitHub release build number with the installed build before requiring independently signed metadata. Older/equal historical releases are reported as not newer; every genuinely newer release still requires valid locally signed metadata before acceptance.</w:t>
      </w:r>
    </w:p>
    <w:p>
      <w:r>
        <w:t>Build 515: aligned tlo-search setlist filename generation with the inventory/postprocess normalizer so non-date punctuation such as the dash in (pre-fm) is stripped while recognized date-token hyphens remain.</w:t>
      </w:r>
    </w:p>
    <w:p>
      <w:r>
        <w:t>Build 514: restores the source-bundle/process-separation contract text and carried-forward historical change-log material omitted by Build 513 packaging. No runtime behavior changes from Build 513; independently signed update metadata is carried forward unchanged.</w:t>
      </w:r>
    </w:p>
    <w:p>
      <w:r>
        <w:t>Build 513: added independently signed update metadata. The updater requires TLO_UPDATE_METADATA.json and TLO_UPDATE_METADATA.sig, verifies the signature against a build-injected pinned RSA-3072 public key, then authorizes a selected update ZIP only when its signed filename, size, SHA-256, build, package kind, and platform/layout match. Missing, malformed, mismatched, or invalid signed metadata fails closed.</w:t>
      </w:r>
    </w:p>
    <w:p>
      <w:r>
        <w:t>Build 512: Main GUI window title/buttons, worker settings, Copy Request wildcard handling and consolidated CLI label updates; see CHANGES.</w:t>
      </w:r>
    </w:p>
    <w:p>
      <w:r>
        <w:t>Build 511: changed New Copy Request input from Request File to Path(s); added main-GUI semicolon/optional-quote and repeated-drop append behavior; allowed mixed plain request text, direct paths/volumes, and .txt list files; and persisted the expanded .txt contents so future passes do not depend on those source files.</w:t>
      </w:r>
    </w:p>
    <w:p>
      <w:r>
        <w:t>Build 510: corrected the Ruff F541 lint error in tests/behavior/test_build465_cross_platform_collection_recovery.py by removing an unnecessary f-string prefix from a raw Windows path literal. No application/runtime behavior changed from Build 509.</w:t>
      </w:r>
    </w:p>
    <w:p>
      <w:r>
        <w:t>Build 509: Copy Request PID-reuse protection, stale lock handling, error diagnostics and update security improvements; see CHANGES.</w:t>
      </w:r>
    </w:p>
    <w:p>
      <w:r>
        <w:t>Build 508: removed the unused legacy TaggerWindow GUI class and its obsolete active-window/state/layout scaffolding; removed tests that existed only to inspect that dead class; rewired retained GUI Tag regression coverage to the active main-window App._start_tagging_from_main path. Standalone tlo-tag remains unchanged.</w:t>
      </w:r>
    </w:p>
    <w:p>
      <w:r>
        <w:t>Build 507: hardened Add Shows delete targets and per-session volume-guarded cleanup scripts; made Copy Requests transactionally recoverable, cancellable, and lock-protected; replaced RTF regex stripping with group-aware parsing; prevented malformed setlist.fm keys from crashing; unified Phase 1 OS/TLO temp pruning; and added ZIP member/path/decompression safety validation.</w:t>
      </w:r>
    </w:p>
    <w:p>
      <w:r>
        <w:t>Build 506: v505 review remediation for Delete Extra Tags config startup, non-destructive Copy Request reservation/temp-finalize recovery, volume-root path exclusions, mixed/truncated/UTF-16 decoding, RTF character escapes, process-first setlist.fm environment precedence, visible upgrade-gate reasons, and verification hardening -&gt; §§13, 14, 14.6, 16.1, 17.4, and current release artifacts.</w:t>
      </w:r>
    </w:p>
    <w:p>
      <w:r>
        <w:t>Build 505: targeted review remediation for shared setlist decoding, fail-closed tree verification, Copy Request overlap/volume safety, exact upgrade-key gating, documentation, and packaging -&gt; §§13, 14.6, 16.1, 17.4, and current release artifacts.</w:t>
      </w:r>
    </w:p>
    <w:p>
      <w:r>
        <w:t>Build 504: Delete Extra Tags is cleared when its last tag mode turns off; setlist.fm Upgrade environment detection accepts both upgrade variable spellings and reads persisted Windows User/System environment values when the process snapshot is stale -&gt; §14.10, §14, §16.1.</w:t>
      </w:r>
    </w:p>
    <w:p>
      <w:r>
        <w:t>Build 503: direct path/volume Copy Request items with persistent contained-Show de-confliction -&gt; §14.6.</w:t>
      </w:r>
    </w:p>
    <w:p>
      <w:r>
        <w:t>Build 502: requirements structure and succinctness consolidation -&gt; current requirements throughout §§1-20; detailed prior build narratives remain archived in old-change-logs.zip.</w:t>
      </w:r>
    </w:p>
    <w:p>
      <w:r>
        <w:t>Build 501: Review remediation and data-integrity hardening -&gt; §§2.11, 3, 6.1, 7.11, 8.7, 11-12, 13-14, 15, 17.3, 20.6 and Appendices A/B as applicable.</w:t>
      </w:r>
    </w:p>
    <w:p>
      <w:r>
        <w:t>Build 500: Proper Grammar terminology -&gt; §§8.7, 13, 13.1, and 14.</w:t>
      </w:r>
    </w:p>
    <w:p>
      <w:r>
        <w:t>Build 499: Linux main-GUI startup mapping stabilization -&gt; §14.</w:t>
      </w:r>
    </w:p>
    <w:p>
      <w:r>
        <w:t>Build 498: Proper Grammar artist naming -&gt; §8.7.</w:t>
      </w:r>
    </w:p>
    <w:p>
      <w:r>
        <w:t>Build 497: Delete Extra Tags GUI availability -&gt; §14.10.</w:t>
      </w:r>
    </w:p>
    <w:p>
      <w:r>
        <w:t>Build 496: Empty current-run metadata must not reread reused historical logs -&gt; §11.</w:t>
      </w:r>
    </w:p>
    <w:p>
      <w:r>
        <w:t>Build 495: Add New Shows Search Path and explicit tlo-tag search folder -&gt; §§13.1 and 14.</w:t>
      </w:r>
    </w:p>
    <w:p>
      <w:r>
        <w:t>Build 494: Thorough Setlist Matching GUI capitalization -&gt; §14.</w:t>
      </w:r>
    </w:p>
    <w:p>
      <w:r>
        <w:t>Build 493: Guarded lowercase region abbreviations in lowercase paths -&gt; §7.11.</w:t>
      </w:r>
    </w:p>
    <w:p>
      <w:r>
        <w:t>Build 492: Common-word state/province abbreviation guards -&gt; §7.11.</w:t>
      </w:r>
    </w:p>
    <w:p>
      <w:r>
        <w:t>Build 491: Canadian location anchors, marker info-gen files, and Backup Alert text -&gt; §§7.11, 11, and 14.</w:t>
      </w:r>
    </w:p>
    <w:p>
      <w:r>
        <w:t>Build 490: Guarded non-compliant pre-date venue/location recovery -&gt; §§7.11 and 7.20.</w:t>
      </w:r>
    </w:p>
    <w:p>
      <w:r>
        <w:t>Build 489: About support contact email -&gt; §14.</w:t>
      </w:r>
    </w:p>
    <w:p>
      <w:r>
        <w:t>Build 488: Redundancy Groups Close label -&gt; §14.7.</w:t>
      </w:r>
    </w:p>
    <w:p>
      <w:r>
        <w:t>Build 487: ordered redundancy groups for equivalent source volumes -&gt; §14.7.</w:t>
      </w:r>
    </w:p>
    <w:p>
      <w:r>
        <w:t>Build 486: Copy Requests moved to hamburger menu -&gt; §14.6.</w:t>
      </w:r>
    </w:p>
    <w:p>
      <w:r>
        <w:t>Build 485: persistent multi-pass Copy Requests -&gt; §14.6.</w:t>
      </w:r>
    </w:p>
    <w:p>
      <w:r>
        <w:t>Build 484: Checkbox-label capitalization alignment: the rendered Main GUI, Review Operation text, validation messages, manual, and requirements use the same canonical option labels.</w:t>
      </w:r>
    </w:p>
    <w:p>
      <w:r>
        <w:t>Build 483: explicit setlist.fm Upgrade environment gate. -&gt; §9, §17; history: old-change-logs.zip.</w:t>
      </w:r>
    </w:p>
    <w:p>
      <w:r>
        <w:t>Build 482: cross-platform CI regression-fixture correction. -&gt; §17; history: old-change-logs.zip.</w:t>
      </w:r>
    </w:p>
    <w:p>
      <w:r>
        <w:t>Build 481: security hardening. -&gt; §§16, 20; history: old-change-logs.zip.</w:t>
      </w:r>
    </w:p>
    <w:p>
      <w:r>
        <w:t>Build 480: requirements consolidation and MP3 inventory metadata evidence. -&gt; §§6–7, §17; history: old-change-logs.zip.</w:t>
      </w:r>
    </w:p>
    <w:p>
      <w:r>
        <w:t>Build 479: Stabilization and data-integrity corrections. -&gt; §§1–20; history: old-change-logs.zip.</w:t>
      </w:r>
    </w:p>
    <w:p>
      <w:r>
        <w:t>Build 478: Manual Updates tag refresh and input/capitalization fixes. -&gt; §§2, 14, §5, §§16, 20; history: old-change-logs.zip.</w:t>
      </w:r>
    </w:p>
    <w:p>
      <w:r>
        <w:t>Build 477: Manual Updates quoting and rename-case correction: path/name inputs treat ordinary apostrophes as literal text, New Name drag/drop is independent of Original for single-folder updates, and authoritative case-only naming corrections are accepted without substantive metadata replacement.</w:t>
      </w:r>
    </w:p>
    <w:p>
      <w:r>
        <w:t>Build 476: restore semicolon Path(s) separators. -&gt; §§2, 14; history: old-change-logs.zip.</w:t>
      </w:r>
    </w:p>
    <w:p>
      <w:r>
        <w:t>Build 475: v1.7 Manual Updates unidentified-show recovery. -&gt; §§2, 14, §5, §10, §§16, 20; history: old-change-logs.zip.</w:t>
      </w:r>
    </w:p>
    <w:p>
      <w:r>
        <w:t>Build 474: Path(s) and Manual Updates. -&gt; §§2, 14, §5, §§16, 20; history: old-change-logs.zip.</w:t>
      </w:r>
    </w:p>
    <w:p>
      <w:r>
        <w:t>Build 473: unknown-date descriptor fallback adds separate DESCRIPTOR/DESCRIPTOR_SOURCE fields from conservative non-geographic evidence while leaving Venue and Location blank. -&gt; §§1–20; history: old-change-logs.zip.</w:t>
      </w:r>
    </w:p>
    <w:p>
      <w:r>
        <w:t>Build 472: Auto update uses discovery first and asks Yes or Skip before downloading; Complete distributions include a blank header-only bootlist.csv while update ZIPs omit it. -&gt; §5, §§16, 20, §17; history: old-change-logs.zip.</w:t>
      </w:r>
    </w:p>
    <w:p>
      <w:r>
        <w:t>Build 471: Rename Compliantly compares exact path-name spelling and capitalization and safely applies case-only renames on case-insensitive filesystems. -&gt; §8; history: old-change-logs.zip.</w:t>
      </w:r>
    </w:p>
    <w:p>
      <w:r>
        <w:t>Build 470: unidentifiedShows.txt housekeeping messages, including zero-unidentified completion, are informational and no longer counted as GUI warnings. -&gt; §10; history: old-change-logs.zip.</w:t>
      </w:r>
    </w:p>
    <w:p>
      <w:r>
        <w:t>Build 469: Main-window Tag and control cleanup: GUI Tag moved onto the Main GUI using Path(s) and current options; corruption-control dependencies, setlist.fm credential gating, Max Workers ceiling behavior, issue scrolling, and informational parser-selection reporting were aligned with the active GUI.</w:t>
      </w:r>
    </w:p>
    <w:p>
      <w:r>
        <w:t>Build 468: historical GUI Tag cancellation cleanup restores main-window action states after the tag worker exits. -&gt; §§2, 14, §15; history: old-change-logs.zip.</w:t>
      </w:r>
    </w:p>
    <w:p>
      <w:r>
        <w:t>Build 467: MP3 becomes a first-class taggable format and corruption-policy peer of FLAC. -&gt; §17; history: old-change-logs.zip.</w:t>
      </w:r>
    </w:p>
    <w:p>
      <w:r>
        <w:t>Build 466: alt-family sibling collection consolidation builds the aggregate in a temporary sibling rather than nesting a duplicate parent-name folder. -&gt; §11, §§16, 20; history: old-change-logs.zip.</w:t>
      </w:r>
    </w:p>
    <w:p>
      <w:r>
        <w:t>Build 465: interrupted sibling-collection recovery is portable between native Windows and WSL path forms. -&gt; §11, §15; history: old-change-logs.zip.</w:t>
      </w:r>
    </w:p>
    <w:p>
      <w:r>
        <w:t>Build 464: interrupted sibling-collection recovery handles the case where the journaled final container occupies the same pathname as the source parent. -&gt; §11, §15; history: old-change-logs.zip.</w:t>
      </w:r>
    </w:p>
    <w:p>
      <w:r>
        <w:t>Build 463: the main GUI Search Path label becomes Path(s) while the CLI --search-path option remains unchanged. -&gt; §§2, 14; history: old-change-logs.zip.</w:t>
      </w:r>
    </w:p>
    <w:p>
      <w:r>
        <w:t>Build 462: native-Windows Path(s) drag/drop becomes cumulative across multiple folders and .txt control files. -&gt; §§2, 14; history: old-change-logs.zip.</w:t>
      </w:r>
    </w:p>
    <w:p>
      <w:r>
        <w:t>Build 461: Search Path becomes required for Full Inventory and TLOHome/toBeInventoried.txt is consumed only when explicitly supplied as a control file. -&gt; §§2, 14; history: old-change-logs.zip.</w:t>
      </w:r>
    </w:p>
    <w:p>
      <w:r>
        <w:t>Build 460: guarded non-compliant Artist + Place + Date + TechnicalSuffix recovery is added without weakening normal artist/date parsing. -&gt; §4, §5, §§6–7; history: old-change-logs.zip.</w:t>
      </w:r>
    </w:p>
    <w:p>
      <w:r>
        <w:t>Build 459: standalone tlo-tag and GUI Tag gain the same setlist.fm, upgrade, and Thorough Setlist Matching controls used by inventory. -&gt; §§2, 14, §9, §13; history: old-change-logs.zip.</w:t>
      </w:r>
    </w:p>
    <w:p>
      <w:r>
        <w:t>Build 458: GitHub update package selection/validation is hardened and supports UPDATE-only and COMPLETE-only release sets. -&gt; §5, §§16, 20; history: old-change-logs.zip.</w:t>
      </w:r>
    </w:p>
    <w:p>
      <w:r>
        <w:t>Build 457: supported same-month multi-day performance-date ranges are added in numeric and textual forms. -&gt; §5; history: old-change-logs.zip.</w:t>
      </w:r>
    </w:p>
    <w:p>
      <w:r>
        <w:t>Build 456: the embedded Reverse Copy/Delete + Rename GUI action is replaced by the standalone tlo-reverse CLI. -&gt; §§2, 14, §13; history: old-change-logs.zip.</w:t>
      </w:r>
    </w:p>
    <w:p>
      <w:r>
        <w:t>Build 453/454: GUI spacing is normalized into one horizontal Corruption Handling row, and Thorough information appears only for the relevant enabled lookup combination. -&gt; §§2, 14, §17; history: old-change-logs.zip.</w:t>
      </w:r>
    </w:p>
    <w:p>
      <w:r>
        <w:t>Build 452: main-window checkbox indicators are top-aligned with wrapped labels and checkbox row padding is reduced without overlap. -&gt; §§2, 14; history: old-change-logs.zip.</w:t>
      </w:r>
    </w:p>
    <w:p>
      <w:r>
        <w:t>Build 451: the main Inventory header and top input area are compacted, including placement of TLOHome and Path(s). -&gt; §§1–20; history: old-change-logs.zip.</w:t>
      </w:r>
    </w:p>
    <w:p>
      <w:r>
        <w:t>Build 450: TLO GUI button labels are centered horizontally and vertically, including multiline labels. -&gt; §§2, 14; history: old-change-logs.zip.</w:t>
      </w:r>
    </w:p>
    <w:p>
      <w:r>
        <w:t>Build 449: Artist/Album separators with or without surrounding spaces are accepted when the complete left side resolves uniquely as an artist. -&gt; §4; history: old-change-logs.zip.</w:t>
      </w:r>
    </w:p>
    <w:p>
      <w:r>
        <w:t>Build 448: Thorough Setlist Matching status text is simplified so no Thorough-specific Info line appears when no online source is selected. -&gt; §§2, 14, §17; history: old-change-logs.zip.</w:t>
      </w:r>
    </w:p>
    <w:p>
      <w:r>
        <w:t>Build 447: Thorough Setlist Matching Info text names etreeDB and setlist.fm only when those sources are actually enabled. -&gt; §§2, 14, §9; history: old-change-logs.zip.</w:t>
      </w:r>
    </w:p>
    <w:p>
      <w:r>
        <w:t>Build 446: the main GUI checkbox block and surrounding spacing are compacted while preserving control behavior. -&gt; §§2, 14, §§16, 20, §17; history: old-change-logs.zip.</w:t>
      </w:r>
    </w:p>
    <w:p>
      <w:r>
        <w:t>Build 445: Corruption Handling controls are further compacted without changing corruption-policy behavior. -&gt; §§1–20; history: old-change-logs.zip.</w:t>
      </w:r>
    </w:p>
    <w:p>
      <w:r>
        <w:t>Build 444: Corruption Handling becomes a compact single-row group with a two-line threshold label and adjacent percent sign. -&gt; §§2, 14; history: old-change-logs.zip.</w:t>
      </w:r>
    </w:p>
    <w:p>
      <w:r>
        <w:t>Build 443: the public application version advances from 1.5 to 1.6 with no functional inventory, corruption-policy, or GUI behavior change. -&gt; §§1–20; history: old-change-logs.zip.</w:t>
      </w:r>
    </w:p>
    <w:p>
      <w:r>
        <w:t>Build 442: Replaces the acceptable-corruption percentage model with independent Corrupt files and Folder removal polic.. -&gt; §20.6, REQ-CORR-* and REQ-TRASH-*.</w:t>
      </w:r>
    </w:p>
    <w:p>
      <w:r>
        <w:t>Build 441: main GUI option layout is compacted, including Performance Mode width and checkbox spacing. -&gt; §§2, 14; history: old-change-logs.zip.</w:t>
      </w:r>
    </w:p>
    <w:p>
      <w:r>
        <w:t>Build 440: hard-case identity/date consensus gives coherent path and selected-setlist evidence precedence over isolated weaker evidence. -&gt; §5; history: old-change-logs.zip.</w:t>
      </w:r>
    </w:p>
    <w:p>
      <w:r>
        <w:t>Build 433: Structured corruption assessment/application architecture and requirements consolidation -&gt; REQ-CORR-006/007, REQ-TRASH-002, §17.5, and this revision index.</w:t>
      </w:r>
    </w:p>
    <w:p>
      <w:r>
        <w:t>Build 432: Iterative traversal, bounded GUI callback wait, and bounded metadata/API reads -&gt; §16.</w:t>
      </w:r>
    </w:p>
    <w:p>
      <w:r>
        <w:t>Build 431: Destructive-path fail-closed corruption/Trash/duplicate validation and GUI corruption-percent validation -&gt; §18.4, §20.6, REQ-CORR-* and REQ-TRASH-*.</w:t>
      </w:r>
    </w:p>
    <w:p>
      <w:r>
        <w:t>Build 430: Detailed re-inventory dispositions, xxxx-xx-xx sibling boundary, global Ctrl-A -&gt; §3, §12, §14.</w:t>
      </w:r>
    </w:p>
    <w:p>
      <w:r>
        <w:t>Build 429: Re-inventory reconciliation, supplemental descendant grouping, same-root collapse, no-op rename/tag writes -&gt; §1/§3/§12/§13.</w:t>
      </w:r>
    </w:p>
    <w:p>
      <w:r>
        <w:t>Build 428: Same-partition sibling collection consolidation -&gt; §3 and sibling-collection requirements.</w:t>
      </w:r>
    </w:p>
    <w:p>
      <w:r>
        <w:t>Build 427: Guarded one-layer nested media-wrapper promotion -&gt; §3, §7.2, and §20.5.</w:t>
      </w:r>
    </w:p>
    <w:p>
      <w:r>
        <w:t>Build 426: Date/artist/venue/location precedence refinements -&gt; §5 and §7.20.</w:t>
      </w:r>
    </w:p>
    <w:p>
      <w:r>
        <w:t>Build 425: Artist qualifier and venue/location guardrails -&gt; §4 and §7.</w:t>
      </w:r>
    </w:p>
    <w:p>
      <w:r>
        <w:t>Build 424: Partial dash-date repair -&gt; §5 and the canonical date parser.</w:t>
      </w:r>
    </w:p>
    <w:p>
      <w:r>
        <w:t>Build 423: the independent GitHub Build Process artifact contract is established; source-bundle and release-process artifacts are kept separate. -&gt; the TLO source bundle and GitHub Build Process are strictly separate artifacts under §2.12.</w:t>
      </w:r>
    </w:p>
    <w:p>
      <w:r>
        <w:t>Build 422: Application/source-bundle documentation and packaging transition -&gt; §2.12.</w:t>
      </w:r>
    </w:p>
    <w:p>
      <w:r>
        <w:t>Build 421: Parenthesized multipart track ordering -&gt; §3 and tagging order requirements.</w:t>
      </w:r>
    </w:p>
    <w:p>
      <w:r>
        <w:t>Build 420: Thorough Setlist Matching -&gt; §9, §13, and §14.</w:t>
      </w:r>
    </w:p>
    <w:p>
      <w:r>
        <w:t>Build 419: Commercial multipart releases and ALBUM_NAME behavior -&gt; §3, §7.19, and tagging requirements.</w:t>
      </w:r>
    </w:p>
    <w:p>
      <w:r>
        <w:t>Build 416: Structured Live at setlist metadata precedence -&gt; §7.20.</w:t>
      </w:r>
    </w:p>
    <w:p>
      <w:r>
        <w:t>Build 415: Copy/Delete destination is an append container, not a broad re-inventory scope -&gt; §2 and postprocess/re-inventory requirements.</w:t>
      </w:r>
    </w:p>
    <w:p>
      <w:r>
        <w:t>Build 409: change summary -&gt; §13.1 and §7.20.</w:t>
      </w:r>
    </w:p>
    <w:p>
      <w:r>
        <w:t>Build 408: Generic Title/Titled/Titles placeholder rejection -&gt; §13.1.</w:t>
      </w:r>
    </w:p>
    <w:p>
      <w:r>
        <w:t>Build 407: change summary -&gt; §4.</w:t>
      </w:r>
    </w:p>
    <w:p>
      <w:r>
        <w:t>Build 406: Regression-fixture stabilization only; no application behavior change. -&gt; §17; history: old-change-logs.zip.</w:t>
      </w:r>
    </w:p>
    <w:p>
      <w:r>
        <w:t>Build 405: Authoritative log-token cleanup and token validation -&gt; §12 and §15.</w:t>
      </w:r>
    </w:p>
    <w:p>
      <w:r>
        <w:t>Build 404: GitHub update redirect/digest hardening -&gt; §16.1 and update behavior.</w:t>
      </w:r>
    </w:p>
    <w:p>
      <w:r>
        <w:t>Build 403: Tri-state duplicate FLAC validation -&gt; §18.4.</w:t>
      </w:r>
    </w:p>
    <w:p>
      <w:r>
        <w:t>Build 402: Cross-partition Copy/Delete SHA-256 verification and rollback -&gt; §2.11 and tagging/reverse-copy requirements.</w:t>
      </w:r>
    </w:p>
    <w:p>
      <w:r>
        <w:t>Build 401: Setlist-family exact matching and literal directory enumeration -&gt; setlist/postprocess/logging sections.</w:t>
      </w:r>
    </w:p>
    <w:p>
      <w:r>
        <w:t>Build 400: Unreadable media fail-safe classification -&gt; §20.6 and REQ-CORR-*.</w:t>
      </w:r>
    </w:p>
    <w:p>
      <w:r>
        <w:t>Build 399: Cross-partition potential-duplicate handling -&gt; duplicate/add-shows requirements.</w:t>
      </w:r>
    </w:p>
    <w:p>
      <w:r>
        <w:t>Build 398: Corruption threshold/removal baseline -&gt; §20.6.</w:t>
      </w:r>
    </w:p>
    <w:p>
      <w:r>
        <w:t>This index is navigational rather than normative. Current behavior is defined in §§1–20; detailed historical build narratives are archived in old-change-logs.zip.</w:t>
      </w:r>
    </w:p>
    <w:p>
      <w:pPr>
        <w:pStyle w:val="Heading1"/>
        <w:rPr/>
      </w:pPr>
      <w:r>
        <w:t>Appendix A - Requirements Traceability Matrix</w:t>
      </w:r>
    </w:p>
    <w:p>
      <w:pPr>
        <w:pStyle w:val="Normal"/>
        <w:rPr/>
      </w:pPr>
      <w:r>
        <w:t>This matrix maps stable requirement IDs/areas to concrete code modules and regression tests. Sections 0-20 are normative; Section 21 is historical navigation only. Where a broad legacy area has not yet received individual IDs, the owning section remains authoritative until IDs are assigned.</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r>
              <w:t>Requirement ID / Area</w:t>
            </w:r>
          </w:p>
        </w:tc>
        <w:tc>
          <w:tcPr>
            <w:tcW w:w="2880" w:type="dxa"/>
            <w:tcBorders/>
          </w:tcPr>
          <w:p>
            <w:r>
              <w:t>Code Module(s)</w:t>
            </w:r>
          </w:p>
        </w:tc>
        <w:tc>
          <w:tcPr>
            <w:tcW w:w="2880" w:type="dxa"/>
            <w:tcBorders/>
          </w:tcPr>
          <w:p>
            <w:r>
              <w:t>Requirement / Regression Coverage</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r>
              <w:t>Search Path is required; it expands semicolon-separated direct entries and explicitly supplied .txt control files. TLOHome/toBeInventoried.txt is never an implicit source.</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r>
              <w:t>Inline --/slam is available per direct entry/control-file line. The separate Slam/--/slam value applies only to direct Search Path entries and is invalid without Search Path or with a .txt control-file entry.</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tlo-main.py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r>
              <w:t>Audio-tag artist is the low-priority tag evidence tier defined by §4.1; ALBUMARTIST is considered before ARTIST within that tier, and valid Artist DB matches are not discarded by generic unknown/track noise markers. FLAC/MP3 DATE tags are compared against stronger date evidence under the non-compliant rules.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tlo-main.py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tlo-main.py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tlo-main.py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r>
        <w:tc>
          <w:tcPr>
            <w:tcW w:type="dxa" w:w="2880"/>
          </w:tcPr>
          <w:p>
            <w:r>
              <w:t>Corruption safety and Trash/Recycle decisions (REQ-CORR-*, REQ-TRASH-*)</w:t>
            </w:r>
          </w:p>
        </w:tc>
        <w:tc>
          <w:tcPr>
            <w:tcW w:type="dxa" w:w="2880"/>
          </w:tcPr>
          <w:p>
            <w:r>
              <w:t>tlo_corruption.py / tlo_phase23_v2.py / tlo-deleteDupes.py</w:t>
            </w:r>
          </w:p>
        </w:tc>
        <w:tc>
          <w:tcPr>
            <w:tcW w:type="dxa" w:w="2880"/>
          </w:tcPr>
          <w:p>
            <w:r>
              <w:t>Fail-closed corruption assessment, destructive-action authorization, Trash application, and duplicate FLAC tri-state validation.</w:t>
            </w:r>
          </w:p>
        </w:tc>
      </w:tr>
      <w:tr>
        <w:tc>
          <w:tcPr>
            <w:tcW w:type="dxa" w:w="2880"/>
          </w:tcPr>
          <w:p>
            <w:r>
              <w:t>Sibling collection grouping</w:t>
            </w:r>
          </w:p>
        </w:tc>
        <w:tc>
          <w:tcPr>
            <w:tcW w:type="dxa" w:w="2880"/>
          </w:tcPr>
          <w:p>
            <w:r>
              <w:t>tlo_sibling_collections.py / tlo_wrapper_rules.py / tlo_phase23_v2.py</w:t>
            </w:r>
          </w:p>
        </w:tc>
        <w:tc>
          <w:tcPr>
            <w:tcW w:type="dxa" w:w="2880"/>
          </w:tcPr>
          <w:p>
            <w:r>
              <w:t>Same-partition sibling-family evidence, xxxx-xx-xx boundary, nested media handling, and logical-group collapse.</w:t>
            </w:r>
          </w:p>
        </w:tc>
      </w:tr>
      <w:tr>
        <w:tc>
          <w:tcPr>
            <w:tcW w:type="dxa" w:w="2880"/>
          </w:tcPr>
          <w:p>
            <w:r>
              <w:t>Reverse Copy/Delete</w:t>
            </w:r>
          </w:p>
        </w:tc>
        <w:tc>
          <w:tcPr>
            <w:tcW w:type="dxa" w:w="2880"/>
          </w:tcPr>
          <w:p>
            <w:r>
              <w:t>tlo_reverse_folders.py / tlo_tag_lib.py / tlo_tree_compare.py</w:t>
            </w:r>
          </w:p>
        </w:tc>
        <w:tc>
          <w:tcPr>
            <w:tcW w:type="dxa" w:w="2880"/>
          </w:tcPr>
          <w:p>
            <w:r>
              <w:t>Current folder-reversal implementation with verified restoration, rollback containment, cross-partition identity checks, and rename propagation; legacy reverse modules are compatibility-only.</w:t>
            </w:r>
          </w:p>
        </w:tc>
      </w:tr>
      <w:tr>
        <w:tc>
          <w:tcPr>
            <w:tcW w:type="dxa" w:w="2880"/>
          </w:tcPr>
          <w:p>
            <w:r>
              <w:t>GitHub update safety (REQ-NET-*)</w:t>
            </w:r>
          </w:p>
        </w:tc>
        <w:tc>
          <w:tcPr>
            <w:tcW w:type="dxa" w:w="2880"/>
          </w:tcPr>
          <w:p>
            <w:r>
              <w:t>tlo_github_updates.py / tlo_network_io.py</w:t>
            </w:r>
          </w:p>
        </w:tc>
        <w:tc>
          <w:tcPr>
            <w:tcW w:type="dxa" w:w="2880"/>
          </w:tcPr>
          <w:p>
            <w:r>
              <w:t>HTTPS host allowlist, redirect revalidation, SHA-256 gating, bounded metadata reads, and streamed release-asset limits.</w:t>
            </w:r>
          </w:p>
        </w:tc>
      </w:tr>
      <w:tr>
        <w:tc>
          <w:tcPr>
            <w:tcW w:type="dxa" w:w="2880"/>
          </w:tcPr>
          <w:p>
            <w:r>
              <w:t>eTreeDB lookup</w:t>
            </w:r>
          </w:p>
        </w:tc>
        <w:tc>
          <w:tcPr>
            <w:tcW w:type="dxa" w:w="2880"/>
          </w:tcPr>
          <w:p>
            <w:r>
              <w:t>tlo_etree_lookup.py / tlo_network_io.py</w:t>
            </w:r>
          </w:p>
        </w:tc>
        <w:tc>
          <w:tcPr>
            <w:tcW w:type="dxa" w:w="2880"/>
          </w:tcPr>
          <w:p>
            <w:r>
              <w:t>Venue/location lookup, bounded response/error reads, and normal lookup failure semantics.</w:t>
            </w:r>
          </w:p>
        </w:tc>
      </w:tr>
      <w:tr>
        <w:tc>
          <w:tcPr>
            <w:tcW w:type="dxa" w:w="2880"/>
          </w:tcPr>
          <w:p>
            <w:r>
              <w:t>Volume identity and bootlist policy</w:t>
            </w:r>
          </w:p>
        </w:tc>
        <w:tc>
          <w:tcPr>
            <w:tcW w:type="dxa" w:w="2880"/>
          </w:tcPr>
          <w:p>
            <w:r>
              <w:t>tlo_volume_label.py / tlo_bootlist_volume_policy.py / tlo_postprocess.py</w:t>
            </w:r>
          </w:p>
        </w:tc>
        <w:tc>
          <w:tcPr>
            <w:tcW w:type="dxa" w:w="2880"/>
          </w:tcPr>
          <w:p>
            <w:r>
              <w:t>Visible-volume identity, rootless paths, path-scoped replacement, and re-inventory reconciliation.</w:t>
            </w:r>
          </w:p>
        </w:tc>
      </w:tr>
      <w:tr>
        <w:tc>
          <w:tcPr>
            <w:tcW w:type="dxa" w:w="2880"/>
          </w:tcPr>
          <w:p>
            <w:r>
              <w:t>Test suite architecture</w:t>
            </w:r>
          </w:p>
        </w:tc>
        <w:tc>
          <w:tcPr>
            <w:tcW w:type="dxa" w:w="2880"/>
          </w:tcPr>
          <w:p>
            <w:r>
              <w:t>tests/ / test_tlo_requirements.py / conftest.py</w:t>
            </w:r>
          </w:p>
        </w:tc>
        <w:tc>
          <w:tcPr>
            <w:tcW w:type="dxa" w:w="2880"/>
          </w:tcPr>
          <w:p>
            <w:r>
              <w:t>Categories, markers, Tk handling, integration scenarios, compatibility entry point, and current-release contracts.</w:t>
            </w:r>
          </w:p>
        </w:tc>
      </w:tr>
      <w:tr>
        <w:tc>
          <w:tcPr>
            <w:tcW w:type="dxa" w:w="2880"/>
          </w:tcPr>
          <w:p>
            <w:r>
              <w:t>Duplicate cleanup utility</w:t>
            </w:r>
          </w:p>
        </w:tc>
        <w:tc>
          <w:tcPr>
            <w:tcW w:type="dxa" w:w="2880"/>
          </w:tcPr>
          <w:p>
            <w:r>
              <w:t>tlo-deleteDupes.py</w:t>
            </w:r>
          </w:p>
        </w:tc>
        <w:tc>
          <w:tcPr>
            <w:tcW w:type="dxa" w:w="2880"/>
          </w:tcPr>
          <w:p>
            <w:r>
              <w:t>Duplicate clustering, tri-state FLAC validation/repair, holding-folder moves, and cancellation.</w:t>
            </w:r>
          </w:p>
        </w:tc>
      </w:tr>
      <w:tr>
        <w:tc>
          <w:tcPr>
            <w:tcW w:type="dxa" w:w="2880"/>
          </w:tcPr>
          <w:p>
            <w:r>
              <w:t>Research utility</w:t>
            </w:r>
          </w:p>
        </w:tc>
        <w:tc>
          <w:tcPr>
            <w:tcW w:type="dxa" w:w="2880"/>
          </w:tcPr>
          <w:p>
            <w:r>
              <w:t>tlo-research.py / tlo_research_lib.py</w:t>
            </w:r>
          </w:p>
        </w:tc>
        <w:tc>
          <w:tcPr>
            <w:tcW w:type="dxa" w:w="2880"/>
          </w:tcPr>
          <w:p>
            <w:r>
              <w:t>meta/comp search, raw evidence correlation, GUI integration, and CLI behavior.</w:t>
            </w:r>
          </w:p>
        </w:tc>
      </w:tr>
      <w:tr>
        <w:tc>
          <w:tcPr>
            <w:tcW w:type="dxa" w:w="2880"/>
          </w:tcPr>
          <w:p>
            <w:r>
              <w:t>Supplemental current requirements/revision index</w:t>
            </w:r>
          </w:p>
        </w:tc>
        <w:tc>
          <w:tcPr>
            <w:tcW w:type="dxa" w:w="2880"/>
          </w:tcPr>
          <w:p>
            <w:r>
              <w:t>Owning modules cited by Sections 1-19; Section 20 is historical navigation</w:t>
            </w:r>
          </w:p>
        </w:tc>
        <w:tc>
          <w:tcPr>
            <w:tcW w:type="dxa" w:w="2880"/>
          </w:tcPr>
          <w:p>
            <w:r>
              <w:t>Build history points to current normative sections instead of restating incremental rules.</w:t>
            </w:r>
          </w:p>
        </w:tc>
      </w:tr>
      <w:tr>
        <w:tc>
          <w:tcPr>
            <w:tcW w:type="dxa" w:w="2880"/>
          </w:tcPr>
          <w:p>
            <w:r>
              <w:t>REQ-COPY-001..005 / §14.6</w:t>
            </w:r>
          </w:p>
        </w:tc>
        <w:tc>
          <w:tcPr>
            <w:tcW w:type="dxa" w:w="2880"/>
          </w:tcPr>
          <w:p>
            <w:r>
              <w:t>tlo_copy_requests.py; tlo-main.py</w:t>
            </w:r>
          </w:p>
        </w:tc>
        <w:tc>
          <w:tcPr>
            <w:tcW w:type="dxa" w:w="2880"/>
          </w:tcPr>
          <w:p>
            <w:r>
              <w:t>Copy matching, locks, pending-state recovery, temp/verify/publish, cancellation; test_build507_review_remediation.py</w:t>
            </w:r>
          </w:p>
        </w:tc>
      </w:tr>
      <w:tr>
        <w:tc>
          <w:tcPr>
            <w:tcW w:type="dxa" w:w="2880"/>
          </w:tcPr>
          <w:p>
            <w:r>
              <w:t>REQ-ADDSHOW-DELETE-001..002 / §14.11</w:t>
            </w:r>
          </w:p>
        </w:tc>
        <w:tc>
          <w:tcPr>
            <w:tcW w:type="dxa" w:w="2880"/>
          </w:tcPr>
          <w:p>
            <w:r>
              <w:t>tlo_inventory_update.py; tlo-main.py</w:t>
            </w:r>
          </w:p>
        </w:tc>
        <w:tc>
          <w:tcPr>
            <w:tcW w:type="dxa" w:w="2880"/>
          </w:tcPr>
          <w:p>
            <w:r>
              <w:t>Canonical delete targets, session scripts, volume guards, UTF-8 batch setup; Build 507 remediation tests</w:t>
            </w:r>
          </w:p>
        </w:tc>
      </w:tr>
      <w:tr>
        <w:tc>
          <w:tcPr>
            <w:tcW w:type="dxa" w:w="2880"/>
          </w:tcPr>
          <w:p>
            <w:r>
              <w:t>REQ-NET-001..002 / §2.12</w:t>
            </w:r>
          </w:p>
        </w:tc>
        <w:tc>
          <w:tcPr>
            <w:tcW w:type="dxa" w:w="2880"/>
          </w:tcPr>
          <w:p>
            <w:r>
              <w:t>tlo_github_updates.py</w:t>
            </w:r>
          </w:p>
        </w:tc>
        <w:tc>
          <w:tcPr>
            <w:tcW w:type="dxa" w:w="2880"/>
          </w:tcPr>
          <w:p>
            <w:r>
              <w:t>Digest refusal, bounded download, ZIP path/type/expansion validation, authenticity boundary; Build 507 remediation tests</w:t>
            </w:r>
          </w:p>
        </w:tc>
      </w:tr>
      <w:tr>
        <w:tc>
          <w:tcPr>
            <w:tcW w:type="dxa" w:w="2880"/>
          </w:tcPr>
          <w:p>
            <w:r>
              <w:t>REQ-TEXT-001 / §16.1</w:t>
            </w:r>
          </w:p>
        </w:tc>
        <w:tc>
          <w:tcPr>
            <w:tcW w:type="dxa" w:w="2880"/>
          </w:tcPr>
          <w:p>
            <w:r>
              <w:t>tlo_text_utils.py</w:t>
            </w:r>
          </w:p>
        </w:tc>
        <w:tc>
          <w:tcPr>
            <w:tcW w:type="dxa" w:w="2880"/>
          </w:tcPr>
          <w:p>
            <w:r>
              <w:t>Bounded shared text reader and group-aware RTF; Build 507 remediation tests</w:t>
            </w:r>
          </w:p>
        </w:tc>
      </w:tr>
      <w:tr>
        <w:tc>
          <w:tcPr>
            <w:tcW w:type="dxa" w:w="2880"/>
          </w:tcPr>
          <w:p>
            <w:r>
              <w:t>REQ-WALK-001 / §3</w:t>
            </w:r>
          </w:p>
        </w:tc>
        <w:tc>
          <w:tcPr>
            <w:tcW w:type="dxa" w:w="2880"/>
          </w:tcPr>
          <w:p>
            <w:r>
              <w:t>initial_dir_walk_lib.py; tlo_path_policy.py</w:t>
            </w:r>
          </w:p>
        </w:tc>
        <w:tc>
          <w:tcPr>
            <w:tcW w:type="dxa" w:w="2880"/>
          </w:tcPr>
          <w:p>
            <w:r>
              <w:t>Shared OS/TLO temp pruning policy; Build 507 remediation tests</w:t>
            </w:r>
          </w:p>
        </w:tc>
      </w:tr>
      <w:tr>
        <w:tc>
          <w:tcPr>
            <w:tcW w:type="dxa" w:w="2880"/>
          </w:tcPr>
          <w:p>
            <w:r>
              <w:t>§14.7 Redundancy Groups</w:t>
            </w:r>
          </w:p>
        </w:tc>
        <w:tc>
          <w:tcPr>
            <w:tcW w:type="dxa" w:w="2880"/>
          </w:tcPr>
          <w:p>
            <w:r>
              <w:t>tlo_redundancy.py; tlo_copy_requests.py</w:t>
            </w:r>
          </w:p>
        </w:tc>
        <w:tc>
          <w:tcPr>
            <w:tcW w:type="dxa" w:w="2880"/>
          </w:tcPr>
          <w:p>
            <w:r>
              <w:t>Ordered equivalent-volume source precedence; test_build487_redundancy_groups.py</w:t>
            </w:r>
          </w:p>
        </w:tc>
      </w:tr>
      <w:tr>
        <w:tc>
          <w:tcPr>
            <w:tcW w:type="dxa" w:w="2880"/>
          </w:tcPr>
          <w:p>
            <w:r>
              <w:t>§14.5 Manual Updates</w:t>
            </w:r>
          </w:p>
        </w:tc>
        <w:tc>
          <w:tcPr>
            <w:tcW w:type="dxa" w:w="2880"/>
          </w:tcPr>
          <w:p>
            <w:r>
              <w:t>tlo_manual_updates.py; tlo-main.py</w:t>
            </w:r>
          </w:p>
        </w:tc>
        <w:tc>
          <w:tcPr>
            <w:tcW w:type="dxa" w:w="2880"/>
          </w:tcPr>
          <w:p>
            <w:r>
              <w:t>Inventory repair and optional tag update; Manual Updates behavior tests</w:t>
            </w:r>
          </w:p>
        </w:tc>
      </w:tr>
      <w:tr>
        <w:tc>
          <w:tcPr>
            <w:tcW w:type="dxa" w:w="2880"/>
          </w:tcPr>
          <w:p>
            <w:r>
              <w:t>§13 / Appendix I setlist.fm</w:t>
            </w:r>
          </w:p>
        </w:tc>
        <w:tc>
          <w:tcPr>
            <w:tcW w:type="dxa" w:w="2880"/>
          </w:tcPr>
          <w:p>
            <w:r>
              <w:t>tlo_setlistfm_lookup.py; tlo_options.py; tlo-main.py</w:t>
            </w:r>
          </w:p>
        </w:tc>
        <w:tc>
          <w:tcPr>
            <w:tcW w:type="dxa" w:w="2880"/>
          </w:tcPr>
          <w:p>
            <w:r>
              <w:t>Process-first key resolution, upgrade equality, malformed-key handling, throttling; Build 507 and prior setlist.fm tests</w:t>
            </w:r>
          </w:p>
        </w:tc>
      </w:tr>
      <w:tr>
        <w:tc>
          <w:tcPr>
            <w:tcW w:type="dxa" w:w="2880"/>
          </w:tcPr>
          <w:p>
            <w:r>
              <w:t>§16.1 shared decoding</w:t>
            </w:r>
          </w:p>
        </w:tc>
        <w:tc>
          <w:tcPr>
            <w:tcW w:type="dxa" w:w="2880"/>
          </w:tcPr>
          <w:p>
            <w:r>
              <w:t>tlo_text_utils.py; tlo_setlist_metadata_lookup.py</w:t>
            </w:r>
          </w:p>
        </w:tc>
        <w:tc>
          <w:tcPr>
            <w:tcW w:type="dxa" w:w="2880"/>
          </w:tcPr>
          <w:p>
            <w:r>
              <w:t>UTF-8/cp1252/UTF-16/RTF/DOCX decoding; Build 505-507 remediation tests</w:t>
            </w:r>
          </w:p>
        </w:tc>
      </w:tr>
      <w:tr>
        <w:tc>
          <w:tcPr>
            <w:tcW w:type="dxa" w:w="2880"/>
          </w:tcPr>
          <w:p>
            <w:r>
              <w:t>Tree verification</w:t>
            </w:r>
          </w:p>
        </w:tc>
        <w:tc>
          <w:tcPr>
            <w:tcW w:type="dxa" w:w="2880"/>
          </w:tcPr>
          <w:p>
            <w:r>
              <w:t>tlo_tree_compare.py</w:t>
            </w:r>
          </w:p>
        </w:tc>
        <w:tc>
          <w:tcPr>
            <w:tcW w:type="dxa" w:w="2880"/>
          </w:tcPr>
          <w:p>
            <w:r>
              <w:t>Fail-closed exact tree verification; Build 505 review remediation tests</w:t>
            </w:r>
          </w:p>
        </w:tc>
      </w:tr>
    </w:tbl>
    <w:p>
      <w:pPr>
        <w:pStyle w:val="Heading1"/>
        <w:rPr/>
      </w:pPr>
      <w:r>
        <w:t>Appendix B - Open Issues and Future Clarifications</w:t>
      </w:r>
    </w:p>
    <w:p>
      <w:pPr>
        <w:pStyle w:val="Heading1"/>
      </w:pPr>
      <w:r>
        <w:t>Appendix C - Retired (historical marker)</w:t>
      </w:r>
    </w:p>
    <w:p>
      <w:pPr>
        <w:rPr/>
      </w:pPr>
      <w:r>
        <w:t>Retired appendix. Its former decisions were incorporated into the normative requirements. This section is retained as an explicit historical marker rather than leaving a missing appendix letter.</w:t>
      </w:r>
    </w:p>
    <w:p>
      <w:pPr>
        <w:pStyle w:val="Heading2"/>
      </w:pPr>
      <w:r>
        <w:t>B1. Open audit findings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Title</w:t>
            </w:r>
          </w:p>
        </w:tc>
        <w:tc>
          <w:tcPr>
            <w:tcW w:type="dxa" w:w="2160"/>
          </w:tcPr>
          <w:p>
            <w:r>
              <w:t>Risk / current limitation</w:t>
            </w:r>
          </w:p>
        </w:tc>
        <w:tc>
          <w:tcPr>
            <w:tcW w:type="dxa" w:w="2160"/>
          </w:tcPr>
          <w:p>
            <w:r>
              <w:t>Target</w:t>
            </w:r>
          </w:p>
        </w:tc>
      </w:tr>
      <w:tr>
        <w:tc>
          <w:tcPr>
            <w:tcW w:type="dxa" w:w="2160"/>
          </w:tcPr>
          <w:p>
            <w:r>
              <w:t>IA-05</w:t>
            </w:r>
          </w:p>
        </w:tc>
        <w:tc>
          <w:tcPr>
            <w:tcW w:type="dxa" w:w="2160"/>
          </w:tcPr>
          <w:p>
            <w:r>
              <w:t>First-install/bootstrap authenticity and update-key rotation</w:t>
            </w:r>
          </w:p>
        </w:tc>
        <w:tc>
          <w:tcPr>
            <w:tcW w:type="dxa" w:w="2160"/>
          </w:tcPr>
          <w:p>
            <w:r>
              <w:t>First-install bootstrap/key rotation remain unresolved. Schema 1 has no signed issuance/expiry or minimum-build revocation control, permitting replay/freeze if release publication is compromised.</w:t>
            </w:r>
          </w:p>
        </w:tc>
        <w:tc>
          <w:tcPr>
            <w:tcW w:type="dxa" w:w="2160"/>
          </w:tcPr>
          <w:p>
            <w:r>
              <w:t>Deferred: schema 2 with signed issued_utc, expires_utc, and minimum_acceptable_build plus a documented bootstrap/key-rotation procedure.</w:t>
            </w:r>
          </w:p>
        </w:tc>
      </w:tr>
    </w:tbl>
    <w:p>
      <w:pPr>
        <w:pStyle w:val="ListBullet"/>
      </w:pPr>
      <w:r>
        <w:t>IA-05 remains deferred. Build 548 makes the open risk and target design explicit; it does not change the updater or schema-1 trust semantics.</w:t>
      </w:r>
    </w:p>
    <w:p>
      <w:pPr>
        <w:pStyle w:val="Normal"/>
        <w:rPr/>
      </w:pPr>
      <w:r>
        <w:t>The ambiguity decisions in Appendix D are incorporated into the main requirements. The remaining future clarification items are listed here.</w:t>
      </w:r>
    </w:p>
    <w:p>
      <w:pPr>
        <w:pStyle w:val="ListBullet"/>
        <w:numPr>
          <w:ilvl w:val="0"/>
          <w:numId w:val="1"/>
        </w:numPr>
        <w:rPr/>
      </w:pPr>
      <w:r>
        <w:t>Further broad compliant-mode String2 venue/location inference remains a future clarification item. Only the narrow String1 - String2 Date boundary refinement is currently defined: after String1 Date String2 fails, one complete date at the beginning or end of String2 may be separated into Date while the remaining String2 stays raw show-name / venue-album text unless eTreeDB lookup succeeds. Bare years, ranges, partial dates, and middle-of-String2 dates are not part of this refinement. This deferred item is tracked here rather than in Appendix D, which is limited to resolved ambiguity decisions.</w:t>
      </w:r>
    </w:p>
    <w:p>
      <w:pPr>
        <w:pStyle w:val="ListBullet"/>
        <w:numPr>
          <w:ilvl w:val="0"/>
          <w:numId w:val="1"/>
        </w:numPr>
        <w:rPr/>
      </w:pPr>
      <w:r>
        <w:t>Path-alias limitations are specified in Section 2.6 and should be referenced from the user guide rather than restated here.</w:t>
      </w:r>
    </w:p>
    <w:p>
      <w:pPr>
        <w:pStyle w:val="ListBullet"/>
        <w:numPr>
          <w:ilvl w:val="0"/>
          <w:numId w:val="1"/>
        </w:numPr>
        <w:rPr/>
      </w:pPr>
      <w:r>
        <w:t>The TLO Search, Artist DB Search, and Research apps are included in the source bundle and complete platform distributions. Current collection-search behavior is normative in Section 14.8; Artist DB Search behavior is normative in Section 14.9; Research log lookup behavior is specified in Section 19.</w:t>
      </w:r>
    </w:p>
    <w:p>
      <w:pPr>
        <w:pStyle w:val="Heading1"/>
        <w:rPr/>
      </w:pPr>
      <w:r>
        <w:t>Appendix D - Ambiguity Review and Clarifications</w:t>
      </w:r>
    </w:p>
    <w:p>
      <w:pPr>
        <w:pStyle w:val="Heading2"/>
        <w:rPr/>
      </w:pPr>
      <w:r>
        <w:t>D1. Music file definition</w:t>
      </w:r>
    </w:p>
    <w:p>
      <w:pPr>
        <w:pStyle w:val="Normal"/>
        <w:rPr/>
      </w:pPr>
      <w:r>
        <w:t>Definition of "music file" is left as-is and is not considered a conflict. The current searched extensions are listed in Appendix E1 for user review.</w:t>
      </w:r>
    </w:p>
    <w:p>
      <w:pPr>
        <w:pStyle w:val="Heading2"/>
        <w:rPr/>
      </w:pPr>
      <w:r>
        <w:t>D2. Search path overlap normalization</w:t>
      </w:r>
    </w:p>
    <w:p>
      <w:pPr>
        <w:pStyle w:val="Normal"/>
        <w:rPr/>
      </w:pPr>
      <w:r>
        <w:t>Resolved. Duplicate and nested-root handling, including the user-guide warning for symlinks, junctions, mount aliases, and case-equivalent paths, is canonical in Section 2.6.</w:t>
      </w:r>
    </w:p>
    <w:p>
      <w:pPr>
        <w:pStyle w:val="Heading2"/>
        <w:rPr/>
      </w:pPr>
      <w:r>
        <w:t>D3. Tag artist vs path artist disagreement</w:t>
      </w:r>
    </w:p>
    <w:p>
      <w:pPr>
        <w:pStyle w:val="Normal"/>
        <w:rPr/>
      </w:pPr>
      <w:r>
        <w:t>Resolved for non-compliant mode. Canonical artist-source precedence is defined in Section 4.1. A sampled FLAC/MP3 tag artist that resolves unambiguously in the Artist DB remains a DB-backed candidate, but the audio-tag tier is evaluated only after /slam, strong path/folder/commercial evidence, structured selected-setlist Artist metadata, and selected-setlist-filename evidence. A candidate sampled-audio tag artist that does not resolve in the Artist DB is deferred and may be used only as the final raw-tag fallback. This prevents track-title/date-like tag values such as "01 - Introduction - WMMS" or "1976-05" from overriding stronger artist evidence. Compliant-mode audio-tag exclusion is defined in Section 8.</w:t>
      </w:r>
    </w:p>
    <w:p>
      <w:pPr>
        <w:pStyle w:val="Heading2"/>
        <w:rPr/>
      </w:pPr>
      <w:r>
        <w:t>D4. Date conflict vs unresolved handling</w:t>
      </w:r>
    </w:p>
    <w:p>
      <w:pPr>
        <w:pStyle w:val="Normal"/>
        <w:rPr/>
      </w:pPr>
      <w:r>
        <w:t>Resolved. Adopt the date conflict and missing-date outcome table in Section 10.1.</w:t>
      </w:r>
    </w:p>
    <w:p>
      <w:pPr>
        <w:pStyle w:val="Heading2"/>
        <w:rPr/>
      </w:pPr>
      <w:r>
        <w:t>D5. Multiple parentheticals</w:t>
      </w:r>
    </w:p>
    <w:p>
      <w:pPr>
        <w:pStyle w:val="Normal"/>
        <w:rPr/>
      </w:pPr>
      <w: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t>D6. Completion reporting lines</w:t>
      </w:r>
    </w:p>
    <w:p>
      <w:pPr>
        <w:pStyle w:val="Normal"/>
        <w:rPr/>
      </w:pPr>
      <w:r>
        <w:t>Resolved. The exact lines in use are specified in Sections 2.7 and 2.8.</w:t>
      </w:r>
    </w:p>
    <w:p>
      <w:pPr>
        <w:pStyle w:val="Heading2"/>
        <w:rPr/>
      </w:pPr>
      <w:r>
        <w:t>D7. GUI Quit behavior</w:t>
      </w:r>
    </w:p>
    <w:p>
      <w:pPr>
        <w:pStyle w:val="Normal"/>
        <w:rPr/>
      </w:pPr>
      <w:r>
        <w:t>Resolved. The three-state GUI Quit behavior is canonical in Section 15. Appendix D records only the ambiguity disposition.</w:t>
      </w:r>
    </w:p>
    <w:p>
      <w:pPr>
        <w:pStyle w:val="Heading2"/>
        <w:rPr/>
      </w:pPr>
      <w:r>
        <w:t>D8. Wrapper directory definition</w:t>
      </w:r>
    </w:p>
    <w:p>
      <w:pPr>
        <w:pStyle w:val="Normal"/>
        <w:rPr/>
      </w:pPr>
      <w:r>
        <w:t>Resolved by full extraction from the code bundle used for this document. The authoritative wrapper, non-main-directory, containment, weak-suffix, four-digit wrapper, and Phase 2/3 wrapper-segment definitions are listed in Appendix E2.</w:t>
      </w:r>
    </w:p>
    <w:p>
      <w:pPr>
        <w:pStyle w:val="Heading2"/>
        <w:rPr/>
      </w:pPr>
      <w:r>
        <w:t>D9. Artist abbreviation detection timing</w:t>
      </w:r>
    </w:p>
    <w:p>
      <w:pPr>
        <w:pStyle w:val="Normal"/>
        <w:rPr/>
      </w:pPr>
      <w:r>
        <w:t>Resolved. Artist abbreviation detection timing and outcomes are specified in Section 7.5.</w:t>
      </w:r>
    </w:p>
    <w:p>
      <w:pPr>
        <w:pStyle w:val="Heading1"/>
        <w:rPr/>
      </w:pPr>
      <w:r>
        <w:t>Appendix E - Code-Derived Lists and Enumerations</w:t>
      </w:r>
    </w:p>
    <w:p>
      <w:pPr>
        <w:pStyle w:val="Normal"/>
        <w:rPr/>
      </w:pPr>
      <w: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t>E1. File Types and File-Name Related Lists</w:t>
      </w:r>
    </w:p>
    <w:p>
      <w:pPr>
        <w:pStyle w:val="Heading3"/>
        <w:rPr/>
      </w:pPr>
      <w:r>
        <w:t>Music/media extensions used for music-file detection</w:t>
      </w:r>
    </w:p>
    <w:p>
      <w:pPr>
        <w:pStyle w:val="Normal"/>
        <w:rPr/>
      </w:pPr>
      <w:r>
        <w:t>.3gp, .aac, .aif, .aiff, .alac, .ape, .avi, .flac, .flv, .m2ts, .m4a, .m4v, .mkv, .mov, .mp3, .mp4, .mpeg, .mpg, .oga, .ogg, .opus, .shn, .shnf, .ts, .vob, .wav, .webm, .wmv, .wv</w:t>
      </w:r>
    </w:p>
    <w:p>
      <w:pPr>
        <w:pStyle w:val="Heading3"/>
        <w:rPr/>
      </w:pPr>
      <w:r>
        <w:t>Sampled audio tag-reader extensions</w:t>
      </w:r>
    </w:p>
    <w:p>
      <w:pPr>
        <w:pStyle w:val="Normal"/>
        <w:rPr/>
      </w:pPr>
      <w:r>
        <w:t>The current inventory metadata tag reader samples tags only from these extensions in non-compliant mode, and non-compliant mode runs those tag checks regardless of Performance Mode. Unsupported audio formats are skipped while selecting up to two samples. See Section 8 for compliant-mode FLAC/MP3 tag exclusion.</w:t>
      </w:r>
    </w:p>
    <w:p>
      <w:pPr>
        <w:pStyle w:val="Normal"/>
        <w:rPr/>
      </w:pPr>
      <w:r>
        <w:t>.flac, .mp3</w:t>
      </w:r>
    </w:p>
    <w:p>
      <w:pPr>
        <w:pStyle w:val="Heading3"/>
        <w:rPr/>
      </w:pPr>
      <w:r>
        <w:t>Sampled audio tag fields read into metadata samples</w:t>
      </w:r>
    </w:p>
    <w:p>
      <w:pPr>
        <w:pStyle w:val="Normal"/>
        <w:rPr/>
      </w:pPr>
      <w:r>
        <w:t>artist, album, albumartist, date (non-compliant mode only; never sampled, logged, or used in compliant mode)</w:t>
      </w:r>
    </w:p>
    <w:p>
      <w:pPr>
        <w:pStyle w:val="Heading3"/>
        <w:rPr/>
      </w:pPr>
      <w:r>
        <w:t>Postprocess/setlist filename constants</w:t>
      </w:r>
    </w:p>
    <w:p>
      <w:pPr>
        <w:pStyle w:val="Normal"/>
        <w:rPr/>
      </w:pPr>
      <w: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t>SETLIST_EXTENSION = .txt for exported/generated setlists. Source setlist candidates may include .txt plus supported rich-text/word-processing exceptions .rtf and .docx when they satisfy the same setlist naming, housekeeping rejection, and readable-text checks. Legacy binary .doc filenames may be recognized for diagnostics, but .doc content is unsupported and is not decoded as readable setlist text.</w:t>
      </w:r>
    </w:p>
    <w:p>
      <w:pPr>
        <w:pStyle w:val="Heading2"/>
        <w:rPr/>
      </w:pPr>
      <w:r>
        <w:t>E2. Phase 1 Directory Pruning and Wrapper Detection</w:t>
      </w:r>
    </w:p>
    <w:p>
      <w:pPr/>
      <w:r>
        <w:t>The authoritative OS-managed directory names and TLO temporary prefixes are defined in tlo_path_policy.OS_MANAGED_DIR_NAMES and tlo_path_policy.TLO_TEMP_DIR_PREFIXES. Appendix examples are descriptive and must be regenerated/reconciled whenever those constants change.</w:t>
      </w:r>
    </w:p>
    <w:p>
      <w:pPr>
        <w:pStyle w:val="Heading3"/>
        <w:rPr/>
      </w:pPr>
      <w:r>
        <w:t>Directory names pruned during Phase 1 tree walk</w:t>
      </w:r>
    </w:p>
    <w:p>
      <w:pPr>
        <w:pStyle w:val="Normal"/>
        <w:rPr/>
      </w:pPr>
      <w:r>
        <w:t>directories ending in -ignoreDir, $RECYCLE.BIN, System Volume Information</w:t>
      </w:r>
    </w:p>
    <w:p>
      <w:pPr>
        <w:pStyle w:val="Heading3"/>
        <w:rPr/>
      </w:pPr>
      <w:r>
        <w:t>Exact wrapper directory patterns</w:t>
      </w:r>
    </w:p>
    <w:p>
      <w:pPr>
        <w:pStyle w:val="Normal"/>
        <w:rPr/>
      </w:pPr>
      <w:r>
        <w:t>^music$</w:t>
      </w:r>
    </w:p>
    <w:p>
      <w:pPr>
        <w:pStyle w:val="Normal"/>
        <w:rPr/>
      </w:pPr>
      <w:r>
        <w:t>^audio$</w:t>
      </w:r>
    </w:p>
    <w:p>
      <w:pPr>
        <w:pStyle w:val="Normal"/>
        <w:rPr/>
      </w:pPr>
      <w:r>
        <w:t>^tunes$</w:t>
      </w:r>
    </w:p>
    <w:p>
      <w:pPr>
        <w:pStyle w:val="Normal"/>
        <w:rPr/>
      </w:pPr>
      <w:r>
        <w:t>^aud$</w:t>
      </w:r>
    </w:p>
    <w:p>
      <w:pPr>
        <w:pStyle w:val="Normal"/>
        <w:rPr/>
      </w:pPr>
      <w:r>
        <w:t>^sbd$</w:t>
      </w:r>
    </w:p>
    <w:p>
      <w:pPr>
        <w:pStyle w:val="Normal"/>
        <w:rPr/>
      </w:pPr>
      <w:r>
        <w:t>^flac$</w:t>
      </w:r>
    </w:p>
    <w:p>
      <w:pPr>
        <w:pStyle w:val="Normal"/>
        <w:rPr/>
      </w:pPr>
      <w:r>
        <w:t>^flacs$</w:t>
      </w:r>
    </w:p>
    <w:p>
      <w:pPr>
        <w:pStyle w:val="Normal"/>
        <w:rPr/>
      </w:pPr>
      <w:r>
        <w:t>^flac files$</w:t>
      </w:r>
    </w:p>
    <w:p>
      <w:pPr>
        <w:pStyle w:val="Normal"/>
        <w:rPr/>
      </w:pPr>
      <w:r>
        <w:t>^shn$</w:t>
      </w:r>
    </w:p>
    <w:p>
      <w:pPr>
        <w:pStyle w:val="Normal"/>
        <w:rPr/>
      </w:pPr>
      <w:r>
        <w:t>^shns$</w:t>
      </w:r>
    </w:p>
    <w:p>
      <w:pPr>
        <w:pStyle w:val="Normal"/>
        <w:rPr/>
      </w:pPr>
      <w:r>
        <w:t>^mp3$</w:t>
      </w:r>
    </w:p>
    <w:p>
      <w:pPr>
        <w:pStyle w:val="Normal"/>
        <w:rPr/>
      </w:pPr>
      <w:r>
        <w:t>^unknown artist$</w:t>
      </w:r>
    </w:p>
    <w:p>
      <w:pPr>
        <w:pStyle w:val="Normal"/>
        <w:rPr/>
      </w:pPr>
      <w:r>
        <w:t>^full-length tracks$</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^video$</w:t>
      </w:r>
    </w:p>
    <w:p>
      <w:pPr>
        <w:pStyle w:val="Normal"/>
        <w:rPr/>
      </w:pPr>
      <w:r>
        <w:t>^dvd$</w:t>
      </w:r>
    </w:p>
    <w:p>
      <w:pPr>
        <w:pStyle w:val="Normal"/>
        <w:rPr/>
      </w:pPr>
      <w:r>
        <w:t>^bluray$</w:t>
      </w:r>
    </w:p>
    <w:p>
      <w:pPr>
        <w:pStyle w:val="Normal"/>
        <w:rPr/>
      </w:pPr>
      <w:r>
        <w:t>^blu[\s._-]*ray$</w:t>
      </w:r>
    </w:p>
    <w:p>
      <w:pPr>
        <w:pStyle w:val="Normal"/>
        <w:rPr/>
      </w:pPr>
      <w:r>
        <w:t>^fm\s*broadcast$</w:t>
      </w:r>
    </w:p>
    <w:p>
      <w:pPr>
        <w:pStyle w:val="Normal"/>
        <w:rPr/>
      </w:pPr>
      <w:r>
        <w:t>^soundboard$</w:t>
      </w:r>
    </w:p>
    <w:p>
      <w:pPr>
        <w:pStyle w:val="Normal"/>
        <w:rPr/>
      </w:pPr>
      <w:r>
        <w:t>^flacs?\s*and\s*checks?$</w:t>
      </w:r>
    </w:p>
    <w:p>
      <w:pPr>
        <w:pStyle w:val="Normal"/>
        <w:rPr/>
      </w:pPr>
      <w:r>
        <w:t>^volume\s+\d{1,2}$</w:t>
      </w:r>
    </w:p>
    <w:p>
      <w:pPr>
        <w:pStyle w:val="Normal"/>
        <w:rPr/>
      </w:pPr>
      <w:r>
        <w:t>^disc\s+\d{1,2}\s+flac$</w:t>
      </w:r>
    </w:p>
    <w:p>
      <w:pPr>
        <w:pStyle w:val="Normal"/>
        <w:rPr/>
      </w:pPr>
      <w:r>
        <w:t>^disk\s+\d{1,2}\s+flac$</w:t>
      </w:r>
    </w:p>
    <w:p>
      <w:pPr>
        <w:pStyle w:val="Normal"/>
        <w:rPr/>
      </w:pPr>
      <w:r>
        <w:t>^disco\s*\d{1,2}$</w:t>
      </w:r>
    </w:p>
    <w:p>
      <w:pPr>
        <w:pStyle w:val="Normal"/>
        <w:rPr/>
      </w:pPr>
      <w:r>
        <w:t>^cd\s+\d{1,2}.*$</w:t>
      </w:r>
    </w:p>
    <w:p>
      <w:pPr>
        <w:pStyle w:val="Heading3"/>
        <w:rPr/>
      </w:pPr>
      <w:r>
        <w:t>Wrapper-term containment patterns</w:t>
      </w:r>
    </w:p>
    <w:p>
      <w:pPr>
        <w:pStyle w:val="Normal"/>
        <w:rPr/>
      </w:pPr>
      <w:r>
        <w:t>unknown artist</w:t>
      </w:r>
    </w:p>
    <w:p>
      <w:pPr>
        <w:pStyle w:val="Normal"/>
        <w:rPr/>
      </w:pPr>
      <w:r>
        <w:t>fm\s*broadcast</w:t>
      </w:r>
    </w:p>
    <w:p>
      <w:pPr>
        <w:pStyle w:val="Normal"/>
        <w:rPr/>
      </w:pPr>
      <w:r>
        <w:t>soundboard</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bluray</w:t>
      </w:r>
    </w:p>
    <w:p>
      <w:pPr>
        <w:pStyle w:val="Normal"/>
        <w:rPr/>
      </w:pPr>
      <w:r>
        <w:t>blu[\s._-]*ray</w:t>
      </w:r>
    </w:p>
    <w:p>
      <w:pPr>
        <w:pStyle w:val="Normal"/>
        <w:rPr/>
      </w:pPr>
      <w:r>
        <w:t>\bflac\b</w:t>
      </w:r>
    </w:p>
    <w:p>
      <w:pPr>
        <w:pStyle w:val="Normal"/>
        <w:rPr/>
      </w:pPr>
      <w:r>
        <w:t>\bflacs\b</w:t>
      </w:r>
    </w:p>
    <w:p>
      <w:pPr>
        <w:pStyle w:val="Normal"/>
        <w:rPr/>
      </w:pPr>
      <w:r>
        <w:t>\baudio\b</w:t>
      </w:r>
    </w:p>
    <w:p>
      <w:pPr>
        <w:pStyle w:val="Normal"/>
        <w:rPr/>
      </w:pPr>
      <w:r>
        <w:t>\bvideo\b</w:t>
      </w:r>
    </w:p>
    <w:p>
      <w:pPr>
        <w:pStyle w:val="Normal"/>
        <w:rPr/>
      </w:pPr>
      <w:r>
        <w:t>\btunes\b</w:t>
      </w:r>
    </w:p>
    <w:p>
      <w:pPr>
        <w:pStyle w:val="Normal"/>
        <w:rPr/>
      </w:pPr>
      <w:r>
        <w:t>\bchecks?\b</w:t>
      </w:r>
    </w:p>
    <w:p>
      <w:pPr>
        <w:pStyle w:val="Normal"/>
        <w:rPr/>
      </w:pPr>
      <w:r>
        <w:t>\bvolume\s+\d{1,2}\b</w:t>
      </w:r>
    </w:p>
    <w:p>
      <w:pPr>
        <w:pStyle w:val="Normal"/>
        <w:rPr/>
      </w:pPr>
      <w:r>
        <w:t>\bdisc\s+\d{1,2}\b</w:t>
      </w:r>
    </w:p>
    <w:p>
      <w:pPr>
        <w:pStyle w:val="Normal"/>
        <w:rPr/>
      </w:pPr>
      <w:r>
        <w:t>\bdisk\s+\d{1,2}\b</w:t>
      </w:r>
    </w:p>
    <w:p>
      <w:pPr>
        <w:pStyle w:val="Normal"/>
        <w:rPr/>
      </w:pPr>
      <w:r>
        <w:t>\bcd\s+\d{1,2}\b</w:t>
      </w:r>
    </w:p>
    <w:p>
      <w:pPr>
        <w:pStyle w:val="Heading3"/>
        <w:rPr/>
      </w:pPr>
      <w:r>
        <w:t>Non-main-directory / volume-part patterns</w:t>
      </w:r>
    </w:p>
    <w:p>
      <w:pPr>
        <w:pStyle w:val="Normal"/>
        <w:rPr/>
      </w:pPr>
      <w:r>
        <w:t>^[\[\(_][\s.\-_]*(disc|disk|cd|pt\.|pt|part|set|side|tape)[\s.\-_]*\d{1,2}[\s.\-_]*[\]\)_]$</w:t>
      </w:r>
    </w:p>
    <w:p>
      <w:pPr>
        <w:pStyle w:val="Normal"/>
        <w:rPr/>
      </w:pPr>
      <w:r>
        <w:t>^(disc|disk|cd|pt\.|pt|lp|set|side)[\s.\-_]*(\d{1,2}|iii|ii|i|one|two|a|b)$</w:t>
      </w:r>
    </w:p>
    <w:p>
      <w:pPr>
        <w:pStyle w:val="Normal"/>
        <w:rPr/>
      </w:pPr>
      <w:r>
        <w:t>^[\[\(_][\s.\-_]*d[\s.\-_]*[012]?[0-9][\s.\-_]*[\]\)_]$</w:t>
      </w:r>
    </w:p>
    <w:p>
      <w:pPr>
        <w:pStyle w:val="Normal"/>
        <w:rPr/>
      </w:pPr>
      <w:r>
        <w:t>^d[\s.\-_]*\d{1,2}[\s.\-_]*(aud|sbd)?[\s.\-_]*(flacs|flac|shns|shnf|shn|master)?$</w:t>
      </w:r>
    </w:p>
    <w:p>
      <w:pPr>
        <w:pStyle w:val="Normal"/>
        <w:rPr/>
      </w:pPr>
      <w:r>
        <w:t>^[\[\(]?[\s.\-_]*(1st|first|2nd|second|acoustic|electric|afternoon|evening)[\s.\-_]*(set|show|side|cd|disc|disk)[\s.\-_]*[\]\)]?$</w:t>
      </w:r>
    </w:p>
    <w:p>
      <w:pPr>
        <w:pStyle w:val="Normal"/>
        <w:rPr/>
      </w:pPr>
      <w:r>
        <w:t>^d[\s.\-_]*\d{1,2}$</w:t>
      </w:r>
    </w:p>
    <w:p>
      <w:pPr>
        <w:pStyle w:val="Normal"/>
        <w:rPr/>
      </w:pPr>
      <w:r>
        <w:t>^#(\s?|.\-|_)\d{1,2}$</w:t>
      </w:r>
    </w:p>
    <w:p>
      <w:pPr>
        <w:pStyle w:val="Heading3"/>
        <w:rPr/>
      </w:pPr>
      <w:r>
        <w:t>Weak suffix patterns stripped from candidate main directories</w:t>
      </w:r>
    </w:p>
    <w:p>
      <w:pPr>
        <w:pStyle w:val="Normal"/>
        <w:rPr/>
      </w:pPr>
      <w:r>
        <w:t>(?:^|[\s._-])(disc|disk|cd|set|side|part|pt)\s*\d{1,2}$</w:t>
      </w:r>
    </w:p>
    <w:p>
      <w:pPr>
        <w:pStyle w:val="Normal"/>
        <w:rPr/>
      </w:pPr>
      <w:r>
        <w:t>(?:^|[\s._-])d\s*\d{1,2}$</w:t>
      </w:r>
    </w:p>
    <w:p>
      <w:pPr>
        <w:pStyle w:val="Heading3"/>
        <w:rPr/>
      </w:pPr>
      <w:r>
        <w:t>Four-digit wrapper rule</w:t>
      </w:r>
    </w:p>
    <w:p>
      <w:pPr>
        <w:pStyle w:val="Normal"/>
        <w:rPr/>
      </w:pPr>
      <w:r>
        <w:t>^\d{4}$</w:t>
      </w:r>
    </w:p>
    <w:p>
      <w:pPr>
        <w:pStyle w:val="Heading3"/>
        <w:rPr/>
      </w:pPr>
      <w:r>
        <w:t>Phase 2/3 wrapper-segment regex</w:t>
      </w:r>
    </w:p>
    <w:p>
      <w:pPr>
        <w:pStyle w:val="Normal"/>
        <w:rPr/>
      </w:pPr>
      <w:r>
        <w:t>(?i)^(?:disc|disk|cd|set|side|part|pt)\s*[a-z0-9]{0,3}$|^d\s*\d{1,2}$|^\d{4}$|^(?:audio|music|flac|flacs|shn|shns|aud|sbd|video|unknown artist)$</w:t>
      </w:r>
    </w:p>
    <w:p>
      <w:pPr>
        <w:pStyle w:val="Heading2"/>
        <w:rPr/>
      </w:pPr>
      <w: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t>Setlist candidate filename patterns</w:t>
      </w:r>
    </w:p>
    <w:p>
      <w:pPr>
        <w:pStyle w:val="Normal"/>
        <w:rPr/>
      </w:pPr>
      <w:r>
        <w:t>set[\s._-]*list</w:t>
      </w:r>
    </w:p>
    <w:p>
      <w:pPr>
        <w:pStyle w:val="Normal"/>
        <w:rPr/>
      </w:pPr>
      <w:r>
        <w:t>info</w:t>
      </w:r>
    </w:p>
    <w:p>
      <w:pPr>
        <w:pStyle w:val="Normal"/>
        <w:rPr/>
      </w:pPr>
      <w:r>
        <w:t>notes?</w:t>
      </w:r>
    </w:p>
    <w:p>
      <w:pPr>
        <w:pStyle w:val="Normal"/>
        <w:rPr/>
      </w:pPr>
      <w:r>
        <w:t>read[\s._-]*me</w:t>
      </w:r>
    </w:p>
    <w:p>
      <w:pPr>
        <w:pStyle w:val="Normal"/>
        <w:rPr/>
      </w:pPr>
      <w:r>
        <w:t>track</w:t>
      </w:r>
    </w:p>
    <w:p>
      <w:pPr>
        <w:pStyle w:val="Normal"/>
        <w:rPr/>
      </w:pPr>
      <w:r>
        <w:t>song</w:t>
      </w:r>
    </w:p>
    <w:p>
      <w:pPr>
        <w:pStyle w:val="Heading3"/>
        <w:rPr/>
      </w:pPr>
      <w:r>
        <w:t>Housekeeping filename patterns rejected as setlists</w:t>
      </w:r>
    </w:p>
    <w:p>
      <w:pPr>
        <w:pStyle w:val="Normal"/>
        <w:rPr/>
      </w:pPr>
      <w:r>
        <w:t>\bmd5\b</w:t>
      </w:r>
    </w:p>
    <w:p>
      <w:pPr>
        <w:pStyle w:val="Normal"/>
        <w:rPr/>
      </w:pPr>
      <w:r>
        <w:t>\bffp\b</w:t>
      </w:r>
    </w:p>
    <w:p>
      <w:pPr>
        <w:pStyle w:val="Normal"/>
        <w:rPr/>
      </w:pPr>
      <w:r>
        <w:t>\bfpt\b</w:t>
      </w:r>
    </w:p>
    <w:p>
      <w:pPr>
        <w:pStyle w:val="Normal"/>
        <w:rPr/>
      </w:pPr>
      <w:r>
        <w:t>\bsfv\b</w:t>
      </w:r>
    </w:p>
    <w:p>
      <w:pPr>
        <w:pStyle w:val="Normal"/>
        <w:rPr/>
      </w:pPr>
      <w:r>
        <w:t>checksum</w:t>
      </w:r>
    </w:p>
    <w:p>
      <w:pPr>
        <w:pStyle w:val="Normal"/>
        <w:rPr/>
      </w:pPr>
      <w:r>
        <w:t>checksums</w:t>
      </w:r>
    </w:p>
    <w:p>
      <w:pPr>
        <w:pStyle w:val="Normal"/>
        <w:rPr/>
      </w:pPr>
      <w:r>
        <w:t>fingerprint</w:t>
      </w:r>
    </w:p>
    <w:p>
      <w:pPr>
        <w:pStyle w:val="Normal"/>
        <w:rPr/>
      </w:pPr>
      <w:r>
        <w:t>finger</w:t>
      </w:r>
    </w:p>
    <w:p>
      <w:pPr>
        <w:pStyle w:val="Normal"/>
        <w:rPr/>
      </w:pPr>
      <w:r>
        <w:t>\bst5\b</w:t>
      </w:r>
    </w:p>
    <w:p>
      <w:pPr>
        <w:pStyle w:val="Normal"/>
        <w:rPr/>
      </w:pPr>
      <w:r>
        <w:t>\bshn\b</w:t>
      </w:r>
    </w:p>
    <w:p>
      <w:pPr>
        <w:pStyle w:val="Normal"/>
        <w:rPr/>
      </w:pPr>
      <w:r>
        <w:t>\bcue\b</w:t>
      </w:r>
    </w:p>
    <w:p>
      <w:pPr>
        <w:pStyle w:val="Normal"/>
        <w:rPr/>
      </w:pPr>
      <w:r>
        <w:t>\bm3u\b</w:t>
      </w:r>
    </w:p>
    <w:p>
      <w:pPr>
        <w:pStyle w:val="Normal"/>
        <w:rPr/>
      </w:pPr>
      <w:r>
        <w:t>\bm3u8\b</w:t>
      </w:r>
    </w:p>
    <w:p>
      <w:pPr>
        <w:pStyle w:val="Normal"/>
        <w:rPr/>
      </w:pPr>
      <w:r>
        <w:t>\bpls\b</w:t>
      </w:r>
    </w:p>
    <w:p>
      <w:pPr>
        <w:pStyle w:val="Normal"/>
        <w:rPr/>
      </w:pPr>
      <w:r>
        <w:t>\blog\b</w:t>
      </w:r>
    </w:p>
    <w:p>
      <w:pPr>
        <w:pStyle w:val="Normal"/>
        <w:rPr/>
      </w:pPr>
      <w:r>
        <w:t>torrent</w:t>
      </w:r>
    </w:p>
    <w:p>
      <w:pPr>
        <w:pStyle w:val="Normal"/>
        <w:rPr/>
      </w:pPr>
      <w:r>
        <w:t>spectrogram</w:t>
      </w:r>
    </w:p>
    <w:p>
      <w:pPr>
        <w:pStyle w:val="Normal"/>
        <w:rPr/>
      </w:pPr>
      <w:r>
        <w:t>aucdtect</w:t>
      </w:r>
    </w:p>
    <w:p>
      <w:pPr>
        <w:pStyle w:val="Normal"/>
        <w:rPr/>
      </w:pPr>
      <w:r>
        <w:t>dislaimer</w:t>
      </w:r>
    </w:p>
    <w:p>
      <w:pPr>
        <w:pStyle w:val="Normal"/>
        <w:rPr/>
      </w:pPr>
      <w:r>
        <w:t>disclaimer</w:t>
      </w:r>
    </w:p>
    <w:p>
      <w:pPr>
        <w:pStyle w:val="Normal"/>
        <w:rPr/>
      </w:pPr>
      <w:r>
        <w:t>easyed</w:t>
      </w:r>
    </w:p>
    <w:p>
      <w:pPr>
        <w:pStyle w:val="Normal"/>
        <w:rPr/>
      </w:pPr>
      <w:r>
        <w:t>previous</w:t>
      </w:r>
    </w:p>
    <w:p>
      <w:pPr>
        <w:pStyle w:val="Normal"/>
        <w:rPr/>
      </w:pPr>
      <w:r>
        <w:t>trader[']?s?\s*little\s*helper</w:t>
      </w:r>
    </w:p>
    <w:p>
      <w:pPr>
        <w:pStyle w:val="Normal"/>
        <w:rPr/>
      </w:pPr>
      <w:r>
        <w:t>\btlh\b</w:t>
      </w:r>
    </w:p>
    <w:p>
      <w:pPr>
        <w:pStyle w:val="Normal"/>
        <w:rPr/>
      </w:pPr>
      <w:r>
        <w:t>folder[\s._-]*aucdtect</w:t>
      </w:r>
    </w:p>
    <w:p>
      <w:pPr>
        <w:pStyle w:val="Normal"/>
        <w:rPr/>
      </w:pPr>
      <w:r>
        <w:t>ffmpeg</w:t>
      </w:r>
    </w:p>
    <w:p>
      <w:pPr>
        <w:pStyle w:val="Heading3"/>
        <w:rPr/>
      </w:pPr>
      <w: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 Numeric extraction-table rows are not content signals merely because they begin with track numbers; EAC TOC rows and comparable multi-column timestamp/sector rows are technical content and must be rejected.</w:t>
      </w:r>
    </w:p>
    <w:p>
      <w:pPr>
        <w:pStyle w:val="Heading3"/>
        <w:rPr/>
      </w:pPr>
      <w: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t>Checksum-only line patterns</w:t>
      </w:r>
    </w:p>
    <w:p>
      <w:pPr>
        <w:pStyle w:val="Normal"/>
        <w:rPr/>
      </w:pPr>
      <w: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t>Examples: 01 Highway Star.flac:81b2cf16b83390c1875f67afb2d37350 and d1t01.wav = 0123456789abcdef0123456789abcdef. Multiple consecutive filename.ext:&lt;hex&gt; rows indicate a checksum/hash section and must not be parsed as track titles.</w:t>
      </w:r>
    </w:p>
    <w:p>
      <w:pPr>
        <w:pStyle w:val="Heading2"/>
        <w:rPr/>
      </w:pPr>
      <w:r>
        <w:t>E4. Date, Month, and Placeholder Pattern Lists</w:t>
      </w:r>
    </w:p>
    <w:p>
      <w:pPr>
        <w:pStyle w:val="Heading3"/>
        <w:rPr/>
      </w:pPr>
      <w:r>
        <w:t>Date Range Patterns</w:t>
      </w:r>
    </w:p>
    <w:p>
      <w:pPr>
        <w:pStyle w:val="Normal"/>
        <w:rPr/>
      </w:pPr>
      <w:r>
        <w:t>Supported year-range formats remain YYYY-YYYY, YY-YY, YYYY-YY, increasing multi-part forms such as 1996-97-98, and underscore-delimited equivalents such as 1996_97. Year ranges may use only dashes or underscores and must increase. Ranges made entirely of explicit four-digit years, such as 1917-1939 or 1996-2010, are not span-capped. Shorthand or mixed year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 Same-month multi-day performance ranges are also supported when they contain a first day plus one or two trailing day values, including yyyy-mm-dd-dd, yyyy-mm-dd-dd-dd, yyyy-mm-dd,dd, yyyy-mm-dd,dd,dd, 12-13 April 1970, 12-13-14 April 1970, April 12-13, 1970, and 1970 April 12-13 forms.</w:t>
      </w:r>
    </w:p>
    <w:p>
      <w:pPr>
        <w:pStyle w:val="Normal"/>
        <w:rPr/>
      </w:pPr>
      <w:r>
        <w:t>Year-range pattern definitions include ^(?:19|20)\d{2}[-_](?:19|20)\d{2}$, ^\d{2}[-_]\d{2}$, increasing multi-part year ranges with two to four components, and compact yyyyYY ambiguity handled by COMPACT_YEAR_MONTH_OR_RANGE_RE. Full 4-digit year components must start with 19 or 20; all-explicit 4-digit year ranges are valid solely by left-to-right increase, with no maximum span limit. Same-month multi-day range recognition accepts dash-separated or comma-separated day values, permits two or three total days, requires every day to be a real date in the stated month/year, and requires the day values to increase strictly left-to-right. A descending, duplicate, impossible, or overlong day sequence is rejected as one range and must not degrade into a match of only its leading date.</w:t>
      </w:r>
    </w:p>
    <w:p>
      <w:pPr>
        <w:pStyle w:val="Normal"/>
        <w:rPr/>
      </w:pPr>
      <w:r>
        <w:t>When a same-month multi-day range is detected, treat the first date in the range as the canonical show date and normalize it to yyyy-mm-dd using the existing date rules. Existing year-range normalization remains unchanged.</w:t>
      </w:r>
    </w:p>
    <w:p>
      <w:pPr>
        <w:pStyle w:val="Normal"/>
        <w:rPr/>
      </w:pPr>
      <w:r>
        <w:t>Preserve the full original same-month multi-day range string in PARENTHETICALS so the complete span remains visible in the final show identity even though DATE contains only the first canonical date.</w:t>
      </w:r>
    </w:p>
    <w:p>
      <w:pPr>
        <w:pStyle w:val="Heading3"/>
        <w:rPr/>
      </w:pPr>
      <w: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t>Date-pattern list used while evaluating complete paths</w:t>
      </w:r>
    </w:p>
    <w:p>
      <w:pPr>
        <w:pStyle w:val="Normal"/>
        <w:rPr/>
      </w:pPr>
      <w: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t>\b(?:19|20)\d{2}([._ -])\d{1,2}\1\d{1,2}\b or \b(?:19|20)\d{2}\s+\d{1,2}\s+\d{1,2}\b; the same separator must be used between all three numeric components. Slash is not accepted for all-numeric dates. The explicit mixed exceptions are \b(?:19|20)\d{2}\s+\d{1,2}[.-]\d{1,2}\b.</w:t>
      </w:r>
    </w:p>
    <w:p>
      <w:pPr>
        <w:pStyle w:val="Normal"/>
        <w:rPr/>
      </w:pPr>
      <w: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t>\b\d{1,2}([._ -])\d{1,2}\1(?:\d{2}|(?:19|20)\d{2})\b or \b\d{1,2}\s+\d{1,2}\s+(?:\d{2}|(?:19|20)\d{2})\b; the same separator must be used between all three numeric components. Slash is not accepted for all-numeric dates.</w:t>
      </w:r>
    </w:p>
    <w:p>
      <w:pPr>
        <w:pStyle w:val="Normal"/>
        <w:rPr/>
      </w:pPr>
      <w:r>
        <w:t>\b(?:19|20)\d{6}\b (normalize as yyyy-mm-dd only when valid). Compact eight-digit values are not ranges during date extraction; filename normalization may still convert increasing compact year-range tokens such as 19961998 to 1996-1998.</w:t>
      </w:r>
    </w:p>
    <w:p>
      <w:pPr>
        <w:pStyle w:val="Normal"/>
        <w:rPr/>
      </w:pPr>
      <w:r>
        <w:t>\b(?:jan|january|feb|february|mar|march|apr|april|may|jun|june|jul|july|aug|august|sep|sept|september|oct|october|nov|november|dec|december)\s+\d{1,2},?\s+\d{2,4}\b</w:t>
      </w:r>
    </w:p>
    <w:p>
      <w:pPr>
        <w:pStyle w:val="Normal"/>
        <w:rPr/>
      </w:pPr>
      <w:r>
        <w:t>\b\d{1,2}\s+(?:jan|january|feb|february|mar|march|apr|april|may|jun|june|jul|july|aug|august|sep|sept|september|oct|october|nov|november|dec|december),?\s+\d{2,4}\b</w:t>
      </w:r>
    </w:p>
    <w:p>
      <w:pPr>
        <w:pStyle w:val="Normal"/>
        <w:rPr/>
      </w:pPr>
      <w:r>
        <w:t>\b(?:jan|january|feb|february|mar|march|apr|april|may|jun|june|jul|july|aug|august|sep|sept|september|oct|october|nov|november|dec|december)[\s._-]+\d{1,2}[\s._-]+\d{2,4}\b</w:t>
      </w:r>
    </w:p>
    <w:p>
      <w:pPr>
        <w:pStyle w:val="Normal"/>
        <w:rPr/>
      </w:pPr>
      <w:r>
        <w:t>\b\d{1,2}[\s._-]+(?:jan|january|feb|february|mar|march|apr|april|may|jun|june|jul|july|aug|august|sep|sept|september|oct|october|nov|november|dec|december)[\s._-]+\d{2,4}\b</w:t>
      </w:r>
    </w:p>
    <w:p>
      <w:pPr>
        <w:pStyle w:val="Normal"/>
        <w:rPr/>
      </w:pPr>
      <w:r>
        <w:t>\b\d{4}\s+(?:jan|january|feb|february|mar|march|apr|april|may|jun|june|jul|july|aug|august|sep|sept|september|oct|october|nov|november|dec|december)\s+\d{1,2}\b</w:t>
      </w:r>
    </w:p>
    <w:p>
      <w:pPr>
        <w:pStyle w:val="Normal"/>
        <w:rPr/>
      </w:pPr>
      <w:r>
        <w:t>\b\d{4}[\s._-]+(?:jan|january|feb|february|mar|march|apr|april|may|jun|june|jul|july|aug|august|sep|sept|september|oct|october|nov|november|dec|december)[\s._-]+\d{1,2}\b</w:t>
      </w:r>
    </w:p>
    <w:p>
      <w:pPr>
        <w:pStyle w:val="Normal"/>
        <w:rPr/>
      </w:pPr>
      <w:r>
        <w:t>\b\d{1,2}(?:jan|january|feb|february|mar|march|apr|april|may|jun|june|jul|july|aug|august|sep|sept|september|oct|october|nov|november|dec|december)\d{2,4}\b</w:t>
      </w:r>
    </w:p>
    <w:p>
      <w:pPr>
        <w:pStyle w:val="Normal"/>
        <w:rPr/>
      </w:pPr>
      <w:r>
        <w:t>\b(?:jan|january|feb|february|mar|march|apr|april|may|jun|june|jul|july|aug|august|sep|sept|september|oct|october|nov|november|dec|december)\d{4}\b</w:t>
      </w:r>
    </w:p>
    <w:p>
      <w:pPr>
        <w:pStyle w:val="Normal"/>
        <w:rPr/>
      </w:pPr>
      <w:r>
        <w:t>\b\d{4}(?:jan|january|feb|february|mar|march|apr|april|may|jun|june|jul|july|aug|august|sep|sept|september|oct|october|nov|november|dec|december)\d{1,2}\b</w:t>
      </w:r>
    </w:p>
    <w:p>
      <w:pPr>
        <w:pStyle w:val="Normal"/>
        <w:rPr/>
      </w:pPr>
      <w:r>
        <w:t>\b\d{1,2}[._-](?:jan|january|feb|february|mar|march|apr|april|may|jun|june|jul|july|aug|august|sep|sept|september|oct|october|nov|november|dec|december)[._-]\d{2,4}\b</w:t>
      </w:r>
    </w:p>
    <w:p>
      <w:pPr>
        <w:pStyle w:val="Heading3"/>
        <w:rPr/>
      </w:pPr>
      <w:r>
        <w:t>Core date extractor patterns</w:t>
      </w:r>
    </w:p>
    <w:p>
      <w:pPr>
        <w:pStyle w:val="Normal"/>
        <w:rPr/>
      </w:pPr>
      <w:r>
        <w:t>YEAR_FIRST_PATTERN: (?&lt;![0-9xX])(?P&lt;year&gt;(?:\d{2}|(?:19|20)\d{2}|(?:19|20)\d[xX]|(?:19|20)[xX]{2}|[xX]{4}))(?P&lt;sep&gt;(?:\s+|[._-]))(?P&lt;month&gt;[0-9xX]{1,2})(?P=sep)(?P&lt;day&gt;[0-9xX]{1,2})(?![0-9xX]); the same separator text must appear between year/month and month/day. Slash is not accepted.</w:t>
      </w:r>
    </w:p>
    <w:p>
      <w:pPr>
        <w:pStyle w:val="Normal"/>
        <w:rPr/>
      </w:pPr>
      <w:r>
        <w:t>DAY_MONTH_YEAR_END_PATTERN: (?&lt;![0-9xX])(?P&lt;a&gt;[0-9xX]{1,2})(?P&lt;sep1&gt;(?:\s*[._-]\s*|\s+))(?P&lt;b&gt;[0-9xX]{1,2})(?P&lt;sep2&gt;(?:\s*[._-]\s*|\s+))(?P&lt;year&gt;(?:\d{2}|(?:19|20)\d{2}|(?:19|20)\d[xX]|(?:19|20)[xX]{2}|[xX]{4}))(?![0-9xX]);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t>YYYYMMDD: (?&lt;![0-9xX])(?P&lt;year&gt;(?:19|20)\d{2}|(?:19|20)\dx|(?:19|20)xx|xxxx)(?P&lt;month&gt;[0-9xX]{2})(?P&lt;day&gt;[0-9xX]{2})(?![0-9xX]); normalize to yyyy-mm-dd only when valid and when x placeholders obey the right-suffix rule.</w:t>
      </w:r>
    </w:p>
    <w:p>
      <w:pPr>
        <w:pStyle w:val="Normal"/>
        <w:rPr/>
      </w:pPr>
      <w:r>
        <w:t>COMPACT_YEAR_MONTH_OR_RANGE: (?&lt;![0-9xX])(?P&lt;year&gt;(?:19|20)\d{2})(?P&lt;tail&gt;\d{2})(?![0-9xX]); emits yyyy-mm-xx and may also emit yyyy-yyyy when the tail plausibly advances the year within the five-year span.</w:t>
      </w:r>
    </w:p>
    <w:p>
      <w:pPr>
        <w:pStyle w:val="Normal"/>
        <w:rPr/>
      </w:pPr>
      <w:r>
        <w:t>FOUR_PLUS_FOUR_RE: (?&lt;![0-9xX])(?P&lt;year&gt;(?:19|20)\d{2}|(?:19|20)\dx|(?:19|20)xx|xxxx)(?P&lt;four_sep&gt;[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t>Textual month date patterns use MONTH_NAME_CASED_PATTERN, allowing only all-uppercase, all-lowercase, or Title-case month names/abbreviations. They support no-space forms, dash/dot/underscore delimiters, comma/space variants, and punctuation with surrounding spaces such as " - ", "- ", " -", and " . ". Same-month textual day ranges additionally accept two or three strictly increasing days around the month name, including day-range/month/year, month/day-range/year, and year/month/day-range orders.</w:t>
      </w:r>
    </w:p>
    <w:p>
      <w:pPr>
        <w:pStyle w:val="Normal"/>
        <w:rPr/>
      </w:pPr>
      <w:r>
        <w:t>Date extraction must ignore audio-format references such as 44.1/16, 24/96, 16/48, 16-44, 24-96, 16-44.1, and similar sample-rate/bit-depth text.</w:t>
      </w:r>
    </w:p>
    <w:p>
      <w:pPr>
        <w:pStyle w:val="Normal"/>
        <w:rPr/>
      </w:pPr>
      <w:r>
        <w:t>Date extraction must reject all-numeric path/filename candidates whose ordinary date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 The comma or dash between trailing day values in a recognized same-month multi-day range is a range separator validated by the dedicated range rule and does not relax the ordinary numeric-date separator rule. When date matching is applied to an arbitrarily long complete path or other parser input, only the trailing 1,024 characters are submitted to date analysis; reported match offsets must still refer to the original untruncated string. Inputs at or below that limit retain the existing behavior.</w:t>
      </w:r>
    </w:p>
    <w:p>
      <w:pPr>
        <w:pStyle w:val="Normal"/>
        <w:rPr/>
      </w:pPr>
      <w:r>
        <w:t>Day month year with optional ordinal suffix</w:t>
      </w:r>
    </w:p>
    <w:p>
      <w:pPr>
        <w:pStyle w:val="Normal"/>
        <w:rPr/>
      </w:pPr>
      <w:r>
        <w:t>Year month-name day with optional ordinal suffix</w:t>
      </w:r>
    </w:p>
    <w:p>
      <w:pPr>
        <w:pStyle w:val="Heading2"/>
        <w:rPr/>
      </w:pPr>
      <w:r>
        <w:t>E5. Location, State, Country, and City Lists</w:t>
      </w:r>
    </w:p>
    <w:p>
      <w:pPr>
        <w:pStyle w:val="Heading3"/>
        <w:rPr/>
      </w:pPr>
      <w: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t>Country aliases</w:t>
      </w:r>
    </w:p>
    <w:p>
      <w:pPr>
        <w:pStyle w:val="Normal"/>
        <w:rPr/>
      </w:pPr>
      <w: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t>Country search terms</w:t>
      </w:r>
    </w:p>
    <w:p>
      <w:pPr>
        <w:pStyle w:val="Normal"/>
        <w:rPr/>
      </w:pPr>
      <w: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t>Ambiguous state codes requiring stricter matching</w:t>
      </w:r>
    </w:p>
    <w:p>
      <w:pPr>
        <w:pStyle w:val="Normal"/>
        <w:rPr/>
      </w:pPr>
      <w:r>
        <w:t>HI, IN, MA, OH, OK, OR</w:t>
      </w:r>
    </w:p>
    <w:p>
      <w:pPr>
        <w:pStyle w:val="Heading3"/>
        <w:rPr/>
      </w:pPr>
      <w:r>
        <w:t>Lowercase state codes treated as common/noisy in some contexts</w:t>
      </w:r>
    </w:p>
    <w:p>
      <w:pPr>
        <w:pStyle w:val="Normal"/>
        <w:rPr/>
      </w:pPr>
      <w:r>
        <w:t>CO, DE, HI, ID, IN, LA, MA, ME, MO, OH, OK, OR, PA</w:t>
      </w:r>
    </w:p>
    <w:p>
      <w:pPr>
        <w:pStyle w:val="Heading3"/>
        <w:rPr/>
      </w:pPr>
      <w:r>
        <w:t>Los Angeles shorthand guard</w:t>
      </w:r>
    </w:p>
    <w:p>
      <w:pPr>
        <w:pStyle w:val="Normal"/>
        <w:rPr/>
      </w:pPr>
      <w:r>
        <w:t>Setlist metadata location parsing treats LA and L.A. as Los Angeles only when explicit California evidence immediately follows. Terminal or trailing LA remains the Louisiana state abbreviation. Common/noisy two-letter U.S. codes CO, DE, HI, ID, IN, LA, MA, ME, MO, OH, OK, OR, and PA, plus Canadian postal abbreviations including ON/Ontario, remain uppercase-only by default when newly inferred from free text. A narrow non-compliant path exception applies: an exact lowercase protected code may be accepted when the path-derived location fragment is consistently lowercase. For common/word-like codes such as in, on, or, me, and hi, lowercase acceptance additionally requires stronger location structure: either a comma immediately before the code or a parse containing both venue and city, with noise-word city/venue guards still applied. Mixed-case forms such as On/In remain rejected, and selected-setlist/free-form parsing keeps the uppercase-only rule. Existing narrow compatibility for non-common mixed-case U.S. codes remains; for example Santa Cruz,Ca may resolve to Santa Cruz CA in the comma-delimited parser. A trailing state/region must end the location expression, so The Georgia Satellites cannot be parsed as City The, State GA.</w:t>
      </w:r>
    </w:p>
    <w:p>
      <w:pPr>
        <w:pStyle w:val="Heading3"/>
        <w:rPr/>
      </w:pPr>
      <w:r>
        <w:t>Full state-name anchors</w:t>
      </w:r>
    </w:p>
    <w:p>
      <w:pPr>
        <w:pStyle w:val="Normal"/>
        <w:rPr/>
      </w:pPr>
      <w:r>
        <w:t>Path String2 parsing and setlist header parsing accept full U.S. state names, including multi-word state names, as state/location anchors and normalize them to two-letter state codes. Common/noisy U.S. two-letter codes CO, DE, HI, ID, IN, LA, MA, ME, MO, OH, OK, OR, and PA require uppercase when newly inferred from free-form text; non-common U.S. codes keep the existing compatibility behavior. Built-in Canadian province/territory postal abbreviations and full names are also accepted as region anchors, with uppercase required for all newly inferred two-letter Canadian codes. Canadian unambiguous regions infer Country=Canada; NT is retained as a region but needs explicit country/reference evidence to choose Canada because the abbreviation is shared with Australia. City + state/province/region + country combinations remain supported. U.S. country aliases such as USA, U.S., and U.S.A. must not force USA into the show-name location; the normalized state code is used instead. Non-U.S. country combinations may retain a region/province plus country when supplied.</w:t>
      </w:r>
    </w:p>
    <w:p>
      <w:pPr>
        <w:pStyle w:val="Heading3"/>
        <w:rPr/>
      </w:pPr>
      <w:r>
        <w:t>Setlist metadata header boundary</w:t>
      </w:r>
    </w:p>
    <w:p>
      <w:pPr>
        <w:pStyle w:val="Normal"/>
        <w:rPr/>
      </w:pPr>
      <w: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t>Lowercase state-noise words</w:t>
      </w:r>
    </w:p>
    <w:p>
      <w:pPr>
        <w:pStyle w:val="Normal"/>
        <w:rPr/>
      </w:pPr>
      <w:r>
        <w:t>a, all, am, an, and, any, are, as, at, be, believe, by, for, from, go, if, in, into, is, it, live, me, my, of, on, or, part, set, soul, the, to, track, up, with, you, your</w:t>
      </w:r>
    </w:p>
    <w:p>
      <w:pPr>
        <w:pStyle w:val="Heading3"/>
        <w:rPr/>
      </w:pPr>
      <w:r>
        <w:t>City prefix words used by location parsing</w:t>
      </w:r>
    </w:p>
    <w:p>
      <w:pPr>
        <w:pStyle w:val="Normal"/>
        <w:rPr/>
      </w:pPr>
      <w:r>
        <w:t>east, el, fort, ft, la, lake, las, los, lower, mount, mt, new, north, old, port, saint, san, santa, south, st, upper, west</w:t>
      </w:r>
    </w:p>
    <w:p>
      <w:pPr>
        <w:pStyle w:val="Heading3"/>
        <w:rPr/>
      </w:pPr>
      <w:r>
        <w:t>Multipart city prefixes used by Phase 2/3 parsing</w:t>
      </w:r>
    </w:p>
    <w:p>
      <w:pPr>
        <w:pStyle w:val="Normal"/>
        <w:rPr/>
      </w:pPr>
      <w: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t>Location/header limits</w:t>
      </w:r>
    </w:p>
    <w:p>
      <w:pPr>
        <w:pStyle w:val="Normal"/>
        <w:rPr/>
      </w:pPr>
      <w:r>
        <w:t>LOCATION_MAX_LEN = 45, HEADER_MAX_LINES = 10, ARTIST_HEADER_LINE_LIMIT = 2, VENUE_HEADER_LINE_LIMIT = 4</w:t>
      </w:r>
    </w:p>
    <w:p>
      <w:pPr>
        <w:pStyle w:val="Heading2"/>
        <w:rPr/>
      </w:pPr>
      <w:r>
        <w:t>E6. Qualifier, 24-bit, and Technical Artist Noise Lists</w:t>
      </w:r>
    </w:p>
    <w:p>
      <w:pPr>
        <w:pStyle w:val="Heading3"/>
        <w:rPr/>
      </w:pPr>
      <w: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t>24-bit detection patterns</w:t>
      </w:r>
    </w:p>
    <w:p>
      <w:pPr>
        <w:pStyle w:val="Normal"/>
        <w:rPr/>
      </w:pPr>
      <w:r>
        <w:t>\b24\s*[-_/ ]?bit\b</w:t>
      </w:r>
    </w:p>
    <w:p>
      <w:pPr>
        <w:pStyle w:val="Normal"/>
        <w:rPr/>
      </w:pPr>
      <w:r>
        <w:t>\b24[-_/ ](44|48|88(?:\.2)?|96|176(?:\.4)?|192)\b</w:t>
      </w:r>
    </w:p>
    <w:p>
      <w:pPr>
        <w:pStyle w:val="Normal"/>
        <w:rPr/>
      </w:pPr>
      <w:r>
        <w:t>\b24[-_/ ]?(96|192)k?\b</w:t>
      </w:r>
    </w:p>
    <w:p>
      <w:pPr>
        <w:pStyle w:val="Heading3"/>
        <w:rPr/>
      </w:pPr>
      <w:r>
        <w:t>Technical artist-noise terms</w:t>
      </w:r>
    </w:p>
    <w:p>
      <w:pPr>
        <w:pStyle w:val="Normal"/>
        <w:rPr/>
      </w:pPr>
      <w: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t>E7. Artist, Database, and Metadata Support Lists</w:t>
      </w:r>
    </w:p>
    <w:p>
      <w:pPr>
        <w:pStyle w:val="Heading3"/>
        <w:rPr/>
      </w:pPr>
      <w: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t>Execution safety: tlo-gi.py and tlo-main.py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Path(s) (the required Search Path input), Performance Mode, Max Workers, Corruption Handling (Corrupt files, Folder removal, Folder corruption threshold), etreeDB, Compliant, Tag In Place, Artist In Album Tag, setlist.fm, setlist.fm Upgrade, Thorough Setlist Matching, Rename Compliantly, Tag Copy, Convert shn, As-Is Artist Name, Proper Grammar, Deep Audio Check, Tag Copy/Delete Original, Dry Run, Delete Extra Tags, Tag, Add New Shows, Research, Manual Tweaks, Quit, Inventory (full), Pause, and Resume are part of the current main window.</w:t>
      </w:r>
    </w:p>
    <w:p>
      <w:pPr>
        <w:pStyle w:val="Heading3"/>
        <w:rPr/>
      </w:pPr>
      <w:r>
        <w:t>Performance mode values</w:t>
      </w:r>
    </w:p>
    <w:p>
      <w:pPr>
        <w:pStyle w:val="Normal"/>
        <w:rPr/>
      </w:pPr>
      <w:r>
        <w:t>gentle, balanced, fast, extreme</w:t>
      </w:r>
    </w:p>
    <w:p>
      <w:pPr>
        <w:pStyle w:val="Heading3"/>
        <w:rPr/>
      </w:pPr>
      <w:r>
        <w:t>Max workers value</w:t>
      </w:r>
    </w:p>
    <w:p>
      <w:pPr>
        <w:pStyle w:val="Normal"/>
        <w:rPr/>
      </w:pPr>
      <w:r>
        <w:t>Integer N &gt;= 0. See Section 2.10 for zero/default semantics, extreme-mode display behavior, and volume-group worker caps.</w:t>
      </w:r>
    </w:p>
    <w:p>
      <w:pPr>
        <w:pStyle w:val="Heading3"/>
        <w:rPr/>
      </w:pPr>
      <w:r>
        <w:t>Boolean true values accepted by parser</w:t>
      </w:r>
    </w:p>
    <w:p>
      <w:pPr>
        <w:pStyle w:val="Normal"/>
        <w:rPr/>
      </w:pPr>
      <w:r>
        <w:t>1, t, true, y, yes</w:t>
      </w:r>
    </w:p>
    <w:p>
      <w:pPr>
        <w:pStyle w:val="Heading3"/>
        <w:rPr/>
      </w:pPr>
      <w:r>
        <w:t>Boolean false values accepted by parser</w:t>
      </w:r>
    </w:p>
    <w:p>
      <w:pPr>
        <w:pStyle w:val="Normal"/>
        <w:rPr/>
      </w:pPr>
      <w:r>
        <w:t>0, f, false, n, no</w:t>
      </w:r>
    </w:p>
    <w:p>
      <w:pPr>
        <w:pStyle w:val="Heading3"/>
        <w:rPr/>
      </w:pPr>
      <w:r>
        <w:t>Short log file prefixes</w:t>
      </w:r>
    </w:p>
    <w:p>
      <w:pPr>
        <w:pStyle w:val="Heading3"/>
        <w:rPr/>
      </w:pPr>
      <w: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t>Log token character ranges</w:t>
      </w:r>
    </w:p>
    <w:p>
      <w:pPr>
        <w:pStyle w:val="Normal"/>
        <w:rPr/>
      </w:pPr>
      <w:r>
        <w:t>0-9, A-Z. If a run would require more simultaneous tokens than this range provides, the program must report a readable error before writing tokenized logs.</w:t>
      </w:r>
    </w:p>
    <w:p>
      <w:pPr>
        <w:pStyle w:val="Heading3"/>
        <w:rPr/>
      </w:pPr>
      <w:r>
        <w:t>Database/location filename constants</w:t>
      </w:r>
    </w:p>
    <w:p>
      <w:pPr>
        <w:pStyle w:val="Heading3"/>
        <w:rPr/>
      </w:pPr>
      <w:r>
        <w:t>Setlist metadata support files in TLO_DBs</w:t>
      </w:r>
    </w:p>
    <w:p>
      <w:pPr>
        <w:pStyle w:val="ListBullet"/>
        <w:numPr>
          <w:ilvl w:val="0"/>
          <w:numId w:val="1"/>
        </w:numPr>
        <w:rPr/>
      </w:pPr>
      <w:r>
        <w:t>Non-compliant setlist date extraction uses the selected setlist text and the standard date patterns. Non-compliant setlist venue/location extraction uses venues.txt and may use cities.csv, states_regions.csv, and countries.csv from TLOHome/TLO_DBs when those files are available. Canadian province/territory postal abbreviations and full names are built into the parser and do not require states_regions.csv. Missing venues.txt disables local setlist venue/location checking with an observation or startup/reporting message rather than silent success.</w:t>
      </w:r>
    </w:p>
    <w:p>
      <w:pPr>
        <w:pStyle w:val="Normal"/>
        <w:rPr/>
      </w:pPr>
      <w:r>
        <w:t>TLO_DBS_DIRNAME = TLO_DBs, ARTIST_SQLITE_DB_FILENAME = artists.sqlite, VENUE_REFERENCE_DB_FILENAME = venues.txt</w:t>
      </w:r>
    </w:p>
    <w:p>
      <w:pPr>
        <w:pStyle w:val="Heading1"/>
        <w:rPr/>
      </w:pPr>
      <w:r>
        <w:t>Appendix F - Code List Coverage Review</w:t>
      </w:r>
    </w:p>
    <w:p>
      <w:pPr>
        <w:pStyle w:val="Normal"/>
        <w:rPr/>
      </w:pPr>
      <w:r>
        <w:t>The following static list families are represented in Appendix E: media extensions, sampled-audio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t>Runtime containers such as empty caches, per-run result lists, and local accumulators are intentionally not represented as static requirements lists.</w:t>
      </w:r>
    </w:p>
    <w:p>
      <w:pPr>
        <w:pStyle w:val="Heading1"/>
        <w:rPr/>
      </w:pPr>
      <w:r>
        <w:t>Appendix G - Artist Database Schema</w:t>
      </w:r>
    </w:p>
    <w:p>
      <w:pPr>
        <w:pStyle w:val="Normal"/>
        <w:rPr/>
      </w:pPr>
      <w:r>
        <w:t>SQLite schema</w:t>
      </w:r>
    </w:p>
    <w:p>
      <w:pPr>
        <w:pStyle w:val="Heading2"/>
        <w:rPr/>
      </w:pPr>
      <w:r>
        <w:t>Table: artists</w:t>
      </w:r>
    </w:p>
    <w:p>
      <w:pPr>
        <w:pStyle w:val="Normal"/>
        <w:rPr/>
      </w:pPr>
      <w:r>
        <w:t>artist_id INTEGER PRIMARY KEY</w:t>
      </w:r>
    </w:p>
    <w:p>
      <w:pPr>
        <w:pStyle w:val="Normal"/>
        <w:rPr/>
      </w:pPr>
      <w:r>
        <w:t>source_row_number INTEGER NOT NULL UNIQUE</w:t>
      </w:r>
    </w:p>
    <w:p>
      <w:pPr>
        <w:pStyle w:val="Normal"/>
        <w:rPr/>
      </w:pPr>
      <w:r>
        <w:t>master_name TEXT NOT NULL</w:t>
      </w:r>
    </w:p>
    <w:p>
      <w:pPr>
        <w:pStyle w:val="ListBullet"/>
        <w:numPr>
          <w:ilvl w:val="0"/>
          <w:numId w:val="1"/>
        </w:numPr>
        <w:rPr/>
      </w:pPr>
      <w:r>
        <w:t>One row per source CSV row.</w:t>
      </w:r>
    </w:p>
    <w:p>
      <w:pPr>
        <w:pStyle w:val="ListBullet"/>
        <w:numPr>
          <w:ilvl w:val="0"/>
          <w:numId w:val="1"/>
        </w:numPr>
        <w:rPr/>
      </w:pPr>
      <w:r>
        <w:t>source_row_number is the original line number in the input file.</w:t>
      </w:r>
    </w:p>
    <w:p>
      <w:pPr>
        <w:pStyle w:val="ListBullet"/>
        <w:numPr>
          <w:ilvl w:val="0"/>
          <w:numId w:val="1"/>
        </w:numPr>
        <w:rPr/>
      </w:pPr>
      <w:r>
        <w:t>master_name is the first cell of the CSV row.</w:t>
      </w:r>
    </w:p>
    <w:p>
      <w:pPr>
        <w:pStyle w:val="Heading2"/>
        <w:rPr/>
      </w:pPr>
      <w:r>
        <w:t>Table: aliases</w:t>
      </w:r>
    </w:p>
    <w:p>
      <w:pPr>
        <w:pStyle w:val="Normal"/>
        <w:rPr/>
      </w:pPr>
      <w:r>
        <w:t>alias_id INTEGER PRIMARY KEY</w:t>
      </w:r>
    </w:p>
    <w:p>
      <w:pPr>
        <w:pStyle w:val="Normal"/>
        <w:rPr/>
      </w:pPr>
      <w:r>
        <w:t>artist_id INTEGER NOT NULL</w:t>
      </w:r>
    </w:p>
    <w:p>
      <w:pPr>
        <w:pStyle w:val="Normal"/>
        <w:rPr/>
      </w:pPr>
      <w:r>
        <w:t>alias_text TEXT NOT NULL</w:t>
      </w:r>
    </w:p>
    <w:p>
      <w:pPr>
        <w:pStyle w:val="Normal"/>
        <w:rPr/>
      </w:pPr>
      <w:r>
        <w:t>alias_order INTEGER NOT NULL</w:t>
      </w:r>
    </w:p>
    <w:p>
      <w:pPr>
        <w:pStyle w:val="Normal"/>
        <w:rPr/>
      </w:pPr>
      <w:r>
        <w:t>Foreign key: artist_id -&gt; artists.artist_id</w:t>
      </w:r>
    </w:p>
    <w:p>
      <w:pPr>
        <w:pStyle w:val="ListBullet"/>
        <w:numPr>
          <w:ilvl w:val="0"/>
          <w:numId w:val="1"/>
        </w:numPr>
        <w:rPr/>
      </w:pPr>
      <w:r>
        <w:t>One row per alias cell from the source CSV.</w:t>
      </w:r>
    </w:p>
    <w:p>
      <w:pPr>
        <w:pStyle w:val="ListBullet"/>
        <w:numPr>
          <w:ilvl w:val="0"/>
          <w:numId w:val="1"/>
        </w:numPr>
        <w:rPr/>
      </w:pPr>
      <w:r>
        <w:t>alias_order preserves the alias position within the source row, starting at 1.</w:t>
      </w:r>
    </w:p>
    <w:p>
      <w:pPr>
        <w:pStyle w:val="Heading2"/>
        <w:rPr/>
      </w:pPr>
      <w:r>
        <w:t>Table: terms</w:t>
      </w:r>
    </w:p>
    <w:p>
      <w:pPr>
        <w:pStyle w:val="Normal"/>
        <w:rPr/>
      </w:pPr>
      <w:r>
        <w:t>term_id INTEGER PRIMARY KEY</w:t>
      </w:r>
    </w:p>
    <w:p>
      <w:pPr>
        <w:pStyle w:val="Normal"/>
        <w:rPr/>
      </w:pPr>
      <w:r>
        <w:t>artist_id INTEGER NOT NULL</w:t>
      </w:r>
    </w:p>
    <w:p>
      <w:pPr>
        <w:pStyle w:val="Normal"/>
        <w:rPr/>
      </w:pPr>
      <w:r>
        <w:t>term_text TEXT NOT NULL</w:t>
      </w:r>
    </w:p>
    <w:p>
      <w:pPr>
        <w:pStyle w:val="Normal"/>
        <w:rPr/>
      </w:pPr>
      <w:r>
        <w:t>term_type TEXT NOT NULL CHECK(term_type IN ('master', 'alias'))</w:t>
      </w:r>
    </w:p>
    <w:p>
      <w:pPr>
        <w:pStyle w:val="Normal"/>
        <w:rPr/>
      </w:pPr>
      <w:r>
        <w:t>term_order INTEGER NOT NULL</w:t>
      </w:r>
    </w:p>
    <w:p>
      <w:pPr>
        <w:pStyle w:val="Normal"/>
        <w:rPr/>
      </w:pPr>
      <w:r>
        <w:t>Foreign key: artist_id -&gt; artists.artist_id</w:t>
      </w:r>
    </w:p>
    <w:p>
      <w:pPr>
        <w:pStyle w:val="ListBullet"/>
        <w:numPr>
          <w:ilvl w:val="0"/>
          <w:numId w:val="1"/>
        </w:numPr>
        <w:rPr/>
      </w:pPr>
      <w:r>
        <w:t>This table flattens the master name and aliases into one searchable list.</w:t>
      </w:r>
    </w:p>
    <w:p>
      <w:pPr>
        <w:pStyle w:val="ListBullet"/>
        <w:numPr>
          <w:ilvl w:val="0"/>
          <w:numId w:val="1"/>
        </w:numPr>
        <w:rPr/>
      </w:pPr>
      <w:r>
        <w:t>term_type is "master" for the master name and "alias" for alias rows.</w:t>
      </w:r>
    </w:p>
    <w:p>
      <w:pPr>
        <w:pStyle w:val="ListBullet"/>
        <w:numPr>
          <w:ilvl w:val="0"/>
          <w:numId w:val="1"/>
        </w:numPr>
        <w:rPr/>
      </w:pPr>
      <w:r>
        <w:t>term_order is 0 for the master name and matches alias_order for aliases.</w:t>
      </w:r>
    </w:p>
    <w:p>
      <w:pPr>
        <w:pStyle w:val="Heading2"/>
        <w:rPr/>
      </w:pPr>
      <w:r>
        <w:t>Indexes</w:t>
      </w:r>
    </w:p>
    <w:p>
      <w:pPr>
        <w:pStyle w:val="Normal"/>
        <w:rPr/>
      </w:pPr>
      <w:r>
        <w:t>idx_artists_master_name on artists(master_name)</w:t>
      </w:r>
    </w:p>
    <w:p>
      <w:pPr>
        <w:pStyle w:val="Normal"/>
        <w:rPr/>
      </w:pPr>
      <w:r>
        <w:t>idx_aliases_artist_id on aliases(artist_id)</w:t>
      </w:r>
    </w:p>
    <w:p>
      <w:pPr>
        <w:pStyle w:val="Normal"/>
        <w:rPr/>
      </w:pPr>
      <w:r>
        <w:t>idx_aliases_alias_text on aliases(alias_text)</w:t>
      </w:r>
    </w:p>
    <w:p>
      <w:pPr>
        <w:pStyle w:val="Normal"/>
        <w:rPr/>
      </w:pPr>
      <w:r>
        <w:t>idx_terms_artist_id on terms(artist_id)</w:t>
      </w:r>
    </w:p>
    <w:p>
      <w:pPr>
        <w:pStyle w:val="Normal"/>
        <w:rPr/>
      </w:pPr>
      <w:r>
        <w:t>idx_terms_term_text on terms(term_text)</w:t>
      </w:r>
    </w:p>
    <w:p>
      <w:pPr>
        <w:pStyle w:val="Heading2"/>
        <w:rPr/>
      </w:pPr>
      <w:r>
        <w:t>GUI myTLO reference</w:t>
      </w:r>
    </w:p>
    <w:p>
      <w:pPr>
        <w:pStyle w:val="Normal"/>
        <w:rPr/>
      </w:pPr>
      <w:r>
        <w:t>See Section 2.3 for the canonical --myTLO precedence and GUI visibility rule.</w:t>
      </w:r>
    </w:p>
    <w:p>
      <w:pPr>
        <w:pStyle w:val="Heading1"/>
        <w:rPr/>
      </w:pPr>
      <w: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Primary lookup resolves the exact artist using artistsRoot(name eq), then uses the nested Artist.performances relationship filtered by year.</w:t>
      </w:r>
    </w:p>
    <w:p>
      <w:pPr>
        <w:pStyle w:val="ListBullet"/>
        <w:numPr>
          <w:ilvl w:val="0"/>
          <w:numId w:val="1"/>
        </w:numPr>
        <w:rPr/>
      </w:pPr>
      <w: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t>Lookup sequence</w:t>
      </w:r>
    </w:p>
    <w:p>
      <w:pPr>
        <w:pStyle w:val="Normal"/>
        <w:rPr/>
      </w:pPr>
      <w:r>
        <w:t>Step 1: Resolve the exact artist using artistsRoot.name eq. The lookup intentionally avoids contains matching so that related performers do not satisfy the request.</w:t>
      </w:r>
    </w:p>
    <w:p>
      <w:pPr>
        <w:pStyle w:val="Normal"/>
        <w:rPr/>
      </w:pPr>
      <w:r>
        <w:t>Step 2: Query the nested performances relationship from the exact artist node and filter that relationship by year.</w:t>
      </w:r>
    </w:p>
    <w:p>
      <w:pPr>
        <w:pStyle w:val="Normal"/>
        <w:rPr/>
      </w:pPr>
      <w:r>
        <w:t>Step 3: Normalize returned Performance.date strings locally because eTreeDB exposes date as a String. Malformed or unreasonable returned date strings must be treated as unusable date values rather than escaping the lookup boundary as an unexpected exception.</w:t>
      </w:r>
    </w:p>
    <w:p>
      <w:pPr>
        <w:pStyle w:val="Normal"/>
        <w:rPr/>
      </w:pPr>
      <w:r>
        <w:t>Step 4: Select nested performances whose normalized date equals the requested yyyy-mm-dd date.</w:t>
      </w:r>
    </w:p>
    <w:p>
      <w:pPr>
        <w:pStyle w:val="Normal"/>
        <w:rPr/>
      </w:pPr>
      <w:r>
        <w:t>Returned metadata fields used by TLO for venue/location lookup: venue, city, state, normalized date, performance ID, and artist. Returned setlist fields used only for tagging title fallback: set1, set2, and set3.</w:t>
      </w:r>
    </w:p>
    <w:p>
      <w:pPr>
        <w:pStyle w:val="Normal"/>
        <w:rPr/>
      </w:pPr>
      <w: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t>The eTreeDB GraphQL user agent must identify this integration as tlo-etreedb-venue-lookup/6.0. Successful and HTTP-error response bodies must remain bounded; an oversized HTTP error body must still be reported as an eTreeDB lookup error rather than escape as a generic read-size exception.</w:t>
      </w:r>
    </w:p>
    <w:p>
      <w:pPr>
        <w:pStyle w:val="Heading1"/>
        <w:rPr/>
      </w:pPr>
      <w: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SETLISTFM_API_KEY. The key must not be exposed in logs or user-facing output. setlist.fm Upgrade additionally requires SETLISTFMUPGRADE_API_KEY or SETLISTFM_UPGRADE_API_KEY, containing the same API key value. Environment resolution uses an explicit nonblank process/session value first. On Windows, a persisted User/System environment value is used only as fallback when the corresponding process value is missing or blank. If the normal key is unavailable, the GUI must force both setlist.fm checkboxes unchecked and disabled. If the normal key exists but neither upgrade variable is available, normal setlist.fm remains available but setlist.fm Upgrade remains unchecked and disabled. If the upgrade value is present but does not exactly match the normal key, upgrade remains unchecked and disabled. The GUI provides a non-secret missing/mismatch reason without displaying either key. Key comparison must operate on UTF-8 bytes so malformed/non-ASCII input cannot crash GUI or CLI startup. Control or invisible characters produce a non-secret invalid-characters status. Process/session values are authoritative when present; persisted Windows values may fill only variables missing or blank in the process tier, and diagnostic text may identify the source variable/tier but never its value.</w:t>
      </w:r>
    </w:p>
    <w:p>
      <w:pPr>
        <w:pStyle w:val="Normal"/>
        <w:rPr/>
      </w:pPr>
      <w:r>
        <w:t>See Section 9 for the canonical --setlistfm-lookup dependency, command-line startup-error behavior, and usable-result definition.</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Invocation position and non-overwrite behavior follow Section 9. In normal mode, setlist.fm is queried only when enabled, required Artist/Date inputs exist, and eTreeDB did not return a usable venue/location result for the current show. Thorough Setlist Matching is the explicit exception: when enabled, setlist.fm may be queried proactively for corroboration/deconfliction even after a usable eTreeDB result. Compliant mode has no selected-setlist metadata stage.</w:t>
      </w:r>
    </w:p>
    <w:p>
      <w:pPr>
        <w:pStyle w:val="ListBullet"/>
        <w:numPr>
          <w:ilvl w:val="0"/>
          <w:numId w:val="1"/>
        </w:numPr>
        <w:rPr/>
      </w:pPr>
      <w:r>
        <w:t>The API date is converted from yyyy-mm-dd to dd-MM-yyyy.</w:t>
      </w:r>
    </w:p>
    <w:p>
      <w:pPr>
        <w:pStyle w:val="ListBullet"/>
        <w:numPr>
          <w:ilvl w:val="0"/>
          <w:numId w:val="1"/>
        </w:numPr>
        <w:rPr/>
      </w:pPr>
      <w:r>
        <w:t>The request searches /search/setlists using artistName and date.</w:t>
      </w:r>
    </w:p>
    <w:p>
      <w:pPr>
        <w:pStyle w:val="ListBullet"/>
        <w:numPr>
          <w:ilvl w:val="0"/>
          <w:numId w:val="1"/>
        </w:numPr>
        <w:rPr/>
      </w:pPr>
      <w:r>
        <w:t>Returned setlists are parsed for artist, event date, venue name, city name, state, state code, country name, country code, setlist URL, and venue URL.</w:t>
      </w:r>
    </w:p>
    <w:p>
      <w:pPr>
        <w:pStyle w:val="Heading2"/>
        <w:rPr/>
      </w:pPr>
      <w:r>
        <w:t>Artist matching</w:t>
      </w:r>
    </w:p>
    <w:p>
      <w:pPr>
        <w:pStyle w:val="ListBullet"/>
        <w:numPr>
          <w:ilvl w:val="0"/>
          <w:numId w:val="1"/>
        </w:numPr>
        <w:rPr/>
      </w:pPr>
      <w:r>
        <w:t>Normalize artist names by case-folding and removing punctuation. Use setlist.fm venue/location or setlist candidates only from returned results whose normalized artist exactly matches the requested artist. If no exact normalized artist match exists, treat the lookup as no result; fuzzy same-date results from a different artist must not contribute metadata. A future alias exception may be added only when independently confirmed by the Artist DB.</w:t>
      </w:r>
    </w:p>
    <w:p>
      <w:pPr>
        <w:pStyle w:val="Heading2"/>
        <w:rPr/>
      </w:pPr>
      <w:r>
        <w:t>Metadata contribution and final Show construction</w:t>
      </w:r>
    </w:p>
    <w:p>
      <w:pPr>
        <w:pStyle w:val="ListBullet"/>
        <w:numPr>
          <w:ilvl w:val="0"/>
          <w:numId w:val="1"/>
        </w:numPr>
        <w:rPr/>
      </w:pPr>
      <w:r>
        <w:t>For United States results, prefer stateCode when available and contribute Venue, City, and Region metadata. setlist.fm lookup does not independently construct the final Show name. Final Show construction follows the canonical Section 11 formatting, including City, ST with the comma when both City and U.S. state/region are present.</w:t>
      </w:r>
    </w:p>
    <w:p>
      <w:pPr>
        <w:pStyle w:val="ListBullet"/>
        <w:numPr>
          <w:ilvl w:val="0"/>
          <w:numId w:val="1"/>
        </w:numPr>
        <w:rPr/>
      </w:pPr>
      <w:r>
        <w:t>For non-United States results, contribute Venue, City, and Country metadata. When a setlist.fm result supplies a recognized Canadian province/territory code, retain that code as Region and retain/infer Canada as Country rather than discarding the province. Final Show construction follows Section 11 and the shared location formatter rather than an Appendix-I-specific string shape.</w:t>
      </w:r>
    </w:p>
    <w:p>
      <w:pPr>
        <w:pStyle w:val="Heading2"/>
        <w:rPr/>
      </w:pPr>
      <w:r>
        <w:t>Request throttling</w:t>
      </w:r>
    </w:p>
    <w:p>
      <w:pPr>
        <w:pStyle w:val="ListBullet"/>
      </w:pPr>
      <w:r>
        <w:t>The source-bundle setlistFM.py compatibility CLI must delegate to tlo_setlistfm_lookup rather than reimplement the API. It therefore uses the same TLOHome coordination state, rate limits, quotas, lock deadline, response parsing, and bounded error handling as inventory-time setlist.fm lookup. Oversized HTTP error bodies must remain contained within the setlist.fm lookup error boundary.</w:t>
      </w:r>
    </w:p>
    <w:p>
      <w:pPr>
        <w:pStyle w:val="ListBullet"/>
        <w:numPr>
          <w:ilvl w:val="0"/>
          <w:numId w:val="1"/>
        </w:numPr>
        <w:rPr/>
      </w:pPr>
      <w:r>
        <w:t>Normal setlist.fm access must be rate-limited to at most one request every 600 milliseconds across local inventory worker processes. When both setlist.fm and setlist.fm Upgrade are selected, and an accepted setlist.fm Upgrade-enable environment variable is present, upgraded access instead permits at most 14 requests per second, implemented as a minimum interval of 1/14 second between reservations.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 Thorough Setlist Matching does not raise these limits by itself. With setlist.fm enabled but upgrade disabled, Thorough mode remains subject to this normal spacing and 1,400-call run cap and may therefore take longer or collect fewer setlist.fm candidates. With both Thorough Setlist Matching and setlist.fm Upgrade enabled, the same evidence/deconfliction rules apply but TLO may collect the additional setlist.fm candidates at upgraded capacity. Upgrade must never increase setlist.fm source authority merely because more requests are available.</w:t>
      </w:r>
    </w:p>
    <w:p>
      <w:pPr>
        <w:pStyle w:val="ListBullet"/>
        <w:numPr>
          <w:ilvl w:val="0"/>
          <w:numId w:val="1"/>
        </w:numPr>
        <w:rPr/>
      </w:pPr>
      <w:r>
        <w:t>Normal setlist.fm access remains capped at 1,400 calls per inventory run. When upgraded access is active, the 1,400-per-run cap is replaced by a shared limit of 48,000 requests per UTC calendar day across setlist.fm clients and inventory worker processes using the same TLOHome coordination state; independent simultaneous inventory-mutating runs against that TLOHome are separately prohibited by the inventory-instance lock. A worker may wait no more than 20 seconds to acquire the interprocess reservation lock. Persisted last-request timestamps more than one configured interval in the future must be treated as corrupt state, and any rate-spacing sleep must be clamped to no more than one configured minimum interval. On lock timeout or quota exhaustion, setlist.fm lookup must record an observation and allow inventory to continue without that lookup rather than wait indefinitely.</w:t>
      </w:r>
    </w:p>
    <w:p>
      <w:pPr>
        <w:pStyle w:val="Heading1"/>
      </w:pPr>
      <w:r>
        <w:t>Appendix J - Independent Update Metadata Signing</w:t>
      </w:r>
    </w:p>
    <w:p>
      <w:r>
        <w:t>TLO update trust is independent of GitHub release-publisher authority. GitHub release/API metadata is discovery information only and is not sufficient to authorize an update.</w:t>
      </w:r>
    </w:p>
    <w:p>
      <w:r>
        <w:t>Every update or complete ZIP eligible for the in-application updater must be listed in TLO_UPDATE_METADATA.json with its exact asset name, byte size, SHA-256 digest, build number, package kind, and platform/layout. TLO_UPDATE_METADATA.sig must contain an RSA-3072 PKCS#1 v1.5 SHA-256 signature over the canonical metadata JSON. Schema 1 signed metadata must include a nonblank release_tag binding the metadata to the exact GitHub release tag.</w:t>
      </w:r>
    </w:p>
    <w:p>
      <w:r>
        <w:t>The application contains a pinned public update-signing key injected by the trusted local build process. The RSA modulus must be at least 3072 bits; smaller injected keys are rejected before signature exponentiation. The signed release_tag is mandatory and must exactly match the candidate GitHub release tag. For every genuinely newer release, update checking fails closed when the pinned key is absent, the signed metadata/signature assets are absent or malformed, signature verification fails, or signed asset identity/size/hash conflicts with GitHub or the downloaded ZIP. A release whose recognizable build number is older than or equal to the installed build is rejected by build comparison before signature verification because it is not an update candidate. Schema 1 semantics remain fixed and include no signed expiry/revocation fields. The deferred IA-05/schema-2 design is planned to add signed issued_utc, expires_utc, and minimum_acceptable_build fields together with a bootstrap/key-rotation procedure; those semantics require a new metadata schema version rather than silently changing schema 1.</w:t>
      </w:r>
    </w:p>
    <w:p>
      <w:r>
        <w:t>The private update-signing key must never be stored in GitHub, source control, GitHub Actions, or a release asset. It is generated on the trusted Windows release computer and protected with Windows DPAPI for the current user. After GitHub produces the ordinary release ZIPs, the release owner downloads those ZIPs, signs their metadata locally, and re-uploads TLO_UPDATE_METADATA.json and TLO_UPDATE_METADATA.sig.</w:t>
      </w:r>
    </w:p>
    <w:p>
      <w:pPr/>
      <w:r>
        <w:t>Update preference/settings JSON writes and structured/line-log pruning must use a same-directory temporary file followed by an atomic os.replace commit. Log pruning must decode/encode with surrogateescape so undecodable bytes round-trip rather than being silently discarded; an interrupted/failed replacement must leave the previously committed settings/log bytes intact.</w:t>
      </w:r>
    </w:p>
    <w:p>
      <w:r>
        <w:t>The local signing workflow is: New-TLOUpdateSigningKey.ps1 once; normal Run-TLO-GitHub-Build.ps1 using the generated public-key JSON; then Protect-TLORelease.ps1 -Tag &lt;release-tag&gt; after the ZIP assets exist. Re-running Protect-TLORelease.ps1 replaces the two signed metadata assets with signatures covering the ZIPs currently downloaded from that release.</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Build 561 native Windows trusted PowerShell path resolution for physical-drive scheduling.</dc:description>
  <cp:keywords>TLO, Inventory, Requirements, v1.7, Build 561, Recycle Bin, corruption safety</cp:keywords>
  <dc:language>en-US</dc:language>
  <cp:lastModifiedBy/>
  <dcterms:modified xsi:type="dcterms:W3CDTF">2026-10-06T20:04:00Z</dcterms:modified>
  <cp:revision>1</cp:revision>
  <dc:subject>Consolidated current specification for TLO v1.7 Build 570</dc:subject>
  <dc:title>TLO Inventory Requirements - v1.7 Build 570</dc:title>
</cp:coreProperties>
</file>