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rtl w:val="off"/>
        </w:rPr>
      </w:pPr>
      <w:bookmarkStart w:id="1" w:name="_top"/>
      <w:bookmarkEnd w:id="1"/>
      <w:r>
        <w:rPr>
          <w:rFonts w:ascii="나눔스퀘어" w:eastAsia="나눔스퀘어" w:hAnsi="나눔스퀘어" w:hint="default"/>
          <w:sz w:val="40"/>
          <w:szCs w:val="40"/>
        </w:rPr>
        <w:t>OAGLE 문서</w:t>
      </w: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rtl w:val="off"/>
        </w:rPr>
      </w:pP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color w:val="FFD700"/>
          <w:rtl w:val="off"/>
        </w:rPr>
      </w:pP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362020</wp:posOffset>
                </wp:positionH>
                <wp:positionV relativeFrom="paragraph">
                  <wp:posOffset>4039163</wp:posOffset>
                </wp:positionV>
                <wp:extent cx="787791" cy="816427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물리 엔진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5" style="position:absolute;margin-left:28.5055pt;margin-top:318.044pt;width:62.0308pt;height:64.2856pt;mso-position-horizontal-relative:column;mso-position-vertical-relative:line;v-text-anchor:middle;mso-wrap-style:square;z-index:25167360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물리 엔진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1187427</wp:posOffset>
                </wp:positionH>
                <wp:positionV relativeFrom="paragraph">
                  <wp:posOffset>4050130</wp:posOffset>
                </wp:positionV>
                <wp:extent cx="1094974" cy="816427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974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기본 모델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(VAO)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93.4982pt;margin-top:318.908pt;width:86.2184pt;height:64.2856pt;mso-position-horizontal-relative:column;mso-position-vertical-relative:line;v-text-anchor:middle;mso-wrap-style:square;z-index:251667456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기본 모델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(VAO)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2344629</wp:posOffset>
                </wp:positionH>
                <wp:positionV relativeFrom="paragraph">
                  <wp:posOffset>4067385</wp:posOffset>
                </wp:positionV>
                <wp:extent cx="787791" cy="816427"/>
                <wp:effectExtent l="6350" t="6350" r="6350" b="635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외부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style="position:absolute;margin-left:184.616pt;margin-top:320.267pt;width:62.0308pt;height:64.2856pt;mso-position-horizontal-relative:column;mso-position-vertical-relative:line;v-text-anchor:middle;mso-wrap-style:square;z-index:25166848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외부 모델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3203297</wp:posOffset>
                </wp:positionH>
                <wp:positionV relativeFrom="paragraph">
                  <wp:posOffset>4086950</wp:posOffset>
                </wp:positionV>
                <wp:extent cx="814828" cy="816427"/>
                <wp:effectExtent l="6350" t="6350" r="6350" b="635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828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cs="Arial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 xml:space="preserve">GL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>초기화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style="position:absolute;margin-left:252.228pt;margin-top:321.807pt;width:64.1597pt;height:64.2856pt;mso-position-horizontal-relative:column;mso-position-vertical-relative:line;v-text-anchor:middle;mso-wrap-style:square;z-index:25166643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cs="Arial" w:hint="eastAsia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 xml:space="preserve">GL 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>초기화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4052753</wp:posOffset>
                </wp:positionH>
                <wp:positionV relativeFrom="paragraph">
                  <wp:posOffset>4064539</wp:posOffset>
                </wp:positionV>
                <wp:extent cx="891665" cy="798284"/>
                <wp:effectExtent l="6350" t="6350" r="6350" b="635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665" cy="798284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rtl w:val="off"/>
                              </w:rPr>
                              <w:t>셰이더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style="position:absolute;margin-left:319.114pt;margin-top:320.042pt;width:70.2098pt;height:62.857pt;mso-position-horizontal-relative:column;mso-position-vertical-relative:line;v-text-anchor:middle;mso-wrap-style:square;z-index:251665408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rtl w:val="off"/>
                        </w:rPr>
                        <w:t>셰이더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1678855</wp:posOffset>
                </wp:positionH>
                <wp:positionV relativeFrom="paragraph">
                  <wp:posOffset>6087466</wp:posOffset>
                </wp:positionV>
                <wp:extent cx="3202211" cy="680356"/>
                <wp:effectExtent l="6350" t="6350" r="6350" b="635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2211" cy="68035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rtl w:val="off"/>
                              </w:rPr>
                              <w:t>OpenGL 코어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style="position:absolute;margin-left:132.193pt;margin-top:479.328pt;width:252.143pt;height:53.5713pt;mso-position-horizontal-relative:column;mso-position-vertical-relative:line;v-text-anchor:bottom;mso-wrap-style:square;z-index:25166131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  <w:rtl w:val="off"/>
                        </w:rPr>
                        <w:t>OpenGL 코어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3140992</wp:posOffset>
                </wp:positionH>
                <wp:positionV relativeFrom="paragraph">
                  <wp:posOffset>5076004</wp:posOffset>
                </wp:positionV>
                <wp:extent cx="1720546" cy="816427"/>
                <wp:effectExtent l="6350" t="6350" r="6350" b="6350"/>
                <wp:wrapNone/>
                <wp:docPr id="1031" name="shape1031" hidden="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546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style="position:absolute;margin-left:247.322pt;margin-top:399.685pt;width:135.476pt;height:64.2856pt;mso-position-horizontal-relative:column;mso-position-vertical-relative:line;v-text-anchor:bottom;mso-wrap-style:square;z-index:251664384" href="https://github.com/Dav1dde/glad/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2886815</wp:posOffset>
                </wp:positionH>
                <wp:positionV relativeFrom="paragraph">
                  <wp:posOffset>3337759</wp:posOffset>
                </wp:positionV>
                <wp:extent cx="1686751" cy="581103"/>
                <wp:effectExtent l="6350" t="6350" r="6350" b="635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6751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씬/카메라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style="position:absolute;margin-left:227.308pt;margin-top:262.816pt;width:132.815pt;height:45.7561pt;mso-position-horizontal-relative:column;mso-position-vertical-relative:line;v-text-anchor:middle;mso-wrap-style:square;z-index:251670528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씬/카메라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466347</wp:posOffset>
                </wp:positionH>
                <wp:positionV relativeFrom="paragraph">
                  <wp:posOffset>3337759</wp:posOffset>
                </wp:positionV>
                <wp:extent cx="2303075" cy="581103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3075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개체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style="position:absolute;margin-left:36.7202pt;margin-top:262.816pt;width:181.344pt;height:45.7561pt;mso-position-horizontal-relative:column;mso-position-vertical-relative:line;v-text-anchor:middle;mso-wrap-style:square;z-index:251669504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개체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1685028</wp:posOffset>
                </wp:positionH>
                <wp:positionV relativeFrom="paragraph">
                  <wp:posOffset>5071468</wp:posOffset>
                </wp:positionV>
                <wp:extent cx="1342569" cy="816427"/>
                <wp:effectExtent l="6350" t="6350" r="6350" b="6350"/>
                <wp:wrapNone/>
                <wp:docPr id="1034" name="shape1034" hidden="0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569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GLFW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style="position:absolute;margin-left:132.679pt;margin-top:399.328pt;width:105.714pt;height:64.2856pt;mso-position-horizontal-relative:column;mso-position-vertical-relative:line;v-text-anchor:bottom;mso-wrap-style:square;z-index:251663360" href="https://www.glfw.org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GLFW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510279</wp:posOffset>
                </wp:positionH>
                <wp:positionV relativeFrom="paragraph">
                  <wp:posOffset>5076003</wp:posOffset>
                </wp:positionV>
                <wp:extent cx="916213" cy="798285"/>
                <wp:effectExtent l="6350" t="6350" r="6350" b="6350"/>
                <wp:wrapNone/>
                <wp:docPr id="1035" name="shape1035" hidden="0">
                  <a:hlinkClick xmlns:a="http://schemas.openxmlformats.org/drawingml/2006/main" r:id="rId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213" cy="79828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rtl w:val="off"/>
                              </w:rPr>
                              <w:t>수학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style="position:absolute;margin-left:40.1795pt;margin-top:399.685pt;width:72.1428pt;height:62.8571pt;mso-position-horizontal-relative:column;mso-position-vertical-relative:line;v-text-anchor:middle;mso-wrap-style:square;z-index:251662336" href="#수학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  <w:rtl w:val="off"/>
                        </w:rPr>
                        <w:t>수학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나눔스퀘어" w:eastAsia="나눔스퀘어" w:hAnsi="나눔스퀘어" w:hint="default"/>
        </w:rPr>
        <mc:AlternateContent>
          <mc:Choice Requires="wps">
            <w:drawing>
              <wp:inline distT="0" distB="0" distL="0" distR="0">
                <wp:extent cx="4934852" cy="7257136"/>
                <wp:effectExtent l="6350" t="6350" r="6350" b="6350"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852" cy="725713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accent4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6" style="margin-left:0pt;margin-top:0pt;width:388.571pt;height:571.428pt;mso-position-horizontal-relative:column;mso-position-vertical-relative:line;v-text-anchor:middle;mso-wrap-style:square;z-index:0" arcsize="10923f" o:allowincell="t" filled="t" fillcolor="#ffd700" strokecolor="#475e9c" strokeweight="1pt"/>
            </w:pict>
          </mc:Fallback>
        </mc:AlternateContent>
      </w:r>
    </w:p>
    <w:p>
      <w:pPr>
        <w:pStyle w:val="0"/>
        <w:widowControl w:val="off"/>
        <w:wordWrap/>
        <w:jc w:val="center"/>
        <w:rPr>
          <w:lang/>
          <w:rFonts w:ascii="나눔스퀘어" w:eastAsia="나눔스퀘어" w:hAnsi="나눔스퀘어"/>
          <w:color w:val="FFD700"/>
          <w:rtl w:val="off"/>
        </w:rPr>
      </w:pPr>
    </w:p>
    <w:p>
      <w:pPr>
        <w:pStyle w:val="0"/>
        <w:widowControl w:val="off"/>
        <w:wordWrap/>
        <w:jc w:val="center"/>
        <w:rPr>
          <w:lang w:eastAsia="ko-KR"/>
          <w:rFonts w:ascii="나눔스퀘어" w:eastAsia="나눔스퀘어" w:hAnsi="나눔스퀘어" w:hint="eastAsia"/>
          <w:color w:val="FFD700"/>
          <w:rtl w:val="off"/>
        </w:rPr>
      </w:pPr>
      <w:r>
        <w:rPr>
          <w:rFonts w:ascii="나눔스퀘어" w:eastAsia="나눔스퀘어" w:hAnsi="나눔스퀘어" w:hint="default"/>
          <w:color w:val="FFD700"/>
        </w:rPr>
        <mc:AlternateContent>
          <mc:Choice Requires="wps">
            <w:drawing>
              <wp:inline distT="0" distB="0" distL="0" distR="0">
                <wp:extent cx="5404552" cy="924277"/>
                <wp:effectExtent l="0" t="0" r="0" b="0"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4552" cy="92427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2c4fa9">
                                <a:alpha val="100000"/>
                              </a:srgbClr>
                            </a:gs>
                            <a:gs pos="100000">
                              <a:srgbClr val="a0b4e6">
                                <a:alpha val="100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>수학</w:t>
                            </w:r>
                            <w:bookmarkStart w:id="6" w:name="수학"/>
                            <w:bookmarkEnd w:id="6"/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 xml:space="preserve"> 모듈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7" style="margin-left:0pt;margin-top:0pt;width:425.555pt;height:72.7777pt;mso-position-horizontal-relative:column;mso-position-vertical-relative:line;v-text-anchor:middle;mso-wrap-style:square;z-index:0" arcsize="10923f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>수학</w:t>
                      </w: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 xml:space="preserve"> 모듈</w:t>
                      </w:r>
                    </w:p>
                  </w:txbxContent>
                </v:textbox>
                <v:fill color="#2c4fa9" opacity="1.00" color2="#a0b4e6" opacity2="1.00" focus="100%" type="gradient"/>
                <v:stroke joinstyle="round"/>
              </v:roundrect>
            </w:pict>
          </mc:Fallback>
        </mc:AlternateContent>
      </w:r>
    </w:p>
    <w:p>
      <w:pPr>
        <w:pStyle w:val="0"/>
        <w:widowControl w:val="off"/>
        <w:wordWrap/>
        <w:jc w:val="center"/>
        <w:rPr>
          <w:lang w:eastAsia="ko-KR"/>
          <w:rFonts w:ascii="나눔스퀘어" w:eastAsia="나눔스퀘어" w:hAnsi="나눔스퀘어" w:hint="eastAsia"/>
          <w:color w:val="FFD7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수학 모듈은 다음을 포함하여 사용할 수 있습니다.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highlight w:val="yellow"/>
          <w:rtl w:val="off"/>
        </w:rPr>
        <w:t>#include “oaglem.h”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개요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수학 모듈은 그래픽 개체 상태를 표현함에 있어 필요한 2~4차원 벡터, 행렬, 사원수를 정의합니다.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목차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1.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"수학벡터"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벡터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u w:val="none" w:color="auto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2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"수학행렬"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행렬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3. </w: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instrText xml:space="preserve"> HYPERLINK \l "수학사원수" </w:instrTex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t>사원수</w:t>
      </w:r>
      <w:r>
        <w:rPr>
          <w:lang w:eastAsia="ko-KR"/>
          <w:rFonts w:ascii="나눔스퀘어" w:eastAsia="나눔스퀘어" w:hAnsi="나눔스퀘어" w:hint="default"/>
          <w:b w:val="0"/>
          <w:bCs w:val="0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 xml:space="preserve">4. 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instrText xml:space="preserve"> HYPERLINK \l "수학전역" </w:instrTex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t>전역 요소</w:t>
      </w:r>
      <w:r>
        <w:rPr>
          <w:lang w:eastAsia="ko-KR"/>
          <w:rFonts w:ascii="나눔스퀘어" w:eastAsia="나눔스퀘어" w:hAnsi="나눔스퀘어" w:hint="default"/>
          <w:color w:val="000000"/>
          <w:u w:val="none" w:color="auto"/>
          <w:rtl w:val="off"/>
        </w:rPr>
        <w:fldChar w:fldCharType="end"/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본문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1. 벡</w:t>
      </w:r>
      <w:bookmarkStart w:id="2" w:name="수학벡터"/>
      <w:bookmarkEnd w:id="2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터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벡터는 아래 클래스로 표현됩니다.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nvec&lt;D, T&gt;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D는 unsigned int 타입이며 차원을 나타냅니다. T는 벡터 성분의 타입입니다.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T=2~4, D=int/unsigned/float/double에 따라 다음과 같이 미리 클래스들이 정의되어 있습니다. 일반적으로 위치/크기/방향 등을 나타냅니다.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ivec(2~4), uvec, vec, dvec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entry[D]: 배열 형식으로 된 성분입니다.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x, y, z, w | T r, g, b, a | T s, t, p, q : 각각 1~4번째 성분과 데이터 공간을 공유합니다. 4차원 미만인 벡터의 경우에도 사용 가능하지만 제공되는 함수에서는 사용되지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영벡터를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nvec(T 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모든 성분이 a인 영벡터를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nvec(T x, T y, T z=0, T w=0)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첫 4개 성분을 초기화합니다. 5차원 이상의 벡터를 만들어 사용할 경우 그 뒤 성분은 0으로 초기화되지 않으니 주의하세요.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복사 생성합니다. 다른 차원도 사용 가능하며 둘 중 더 작은 차원을 기준으로 초기화됩니다.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set(a)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모든 성분을 하나의 값으로 초기화합니다. =과 동일합니다.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set(const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벡터의 값을 복사해 옵니다. =과 동일합니다.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nvec&amp; operator=(T)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 xml:space="preserve">모든 성분을 하나의 값으로 초기화합니다. 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nvec&amp; operator+=, -= , *=, /=(const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 성분별 연산을 하여 이 벡터에 저장합니다. 다른 차원의 경우 둘 중 더 작은 차원을 기준으로 계산됩니다.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 operator+, -, *, /(const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 성분별 연산을 하여 반환합니다. 다른 차원의 경우 둘 중 더 작은 차원을 기준으로 계산됩니다.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operator+=, -=, *=, /=, +, -, *, /(T a)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모든 성분에 대하여 주어진 값과 연산합니다.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bool operator==, !=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모든 성분이 동일하면 참을 반환합니다. 정밀도 오차에 대한 고려를 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T&amp; operator[](ptrdiff_t i)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벡터의 i번째 성분에 접근합니다.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T*()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T형 배열로 사용할 수 있도록 포인터를 반환합니다. const 버전도 따로 있습니다.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nvec&lt;D, T2&gt;()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타입이나 명시적 캐스팅이 가능한 성분 간 직접 캐스팅을 합니다. ivec에 나눗셈 연산을 할 때 소수점 단위가 필요한 경우 등이 필요할 때 코드 길이를 줄일 수 있습니다.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nvec normalize()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벡터와 동일한 방향이며 크기가 1인 벡터를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length2()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벡터의 유클리드 길이 제곱을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length()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이 벡터의 유클리드 길이를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distance2(const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거리의 제곱을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distance(const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거리를 반환합니다. 반환값은 항상 float입니다.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T dot(const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벡터와의 내적값을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2. 행</w:t>
      </w:r>
      <w:bookmarkStart w:id="3" w:name="수학행렬"/>
      <w:bookmarkEnd w:id="3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렬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행렬은 아래 클래스로 표현됩니다.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mat2, mat3, mat4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mat2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2차원 이미지의 회전변환을 하는 데 사용할 수 있지만 성능이 극도로 중요한 2D 게임이 아닌 이상 사용할 일은 없을 것입니다.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mat3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3차원 이미지의 회전변환 및 2차원 이미지의 아핀변환을 하는 데 사용할 수 있습니다. 마찬가지로 2차원을 위한 아핀변환으로는 사실상 사용할 일이 없습니다.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highlight w:val="yellow"/>
          <w:rtl w:val="off"/>
        </w:rPr>
        <w:t>mat4</w:t>
      </w:r>
      <w:r>
        <w:rPr>
          <w:lang w:eastAsia="ko-KR"/>
          <w:rFonts w:ascii="나눔스퀘어" w:eastAsia="나눔스퀘어" w:hAnsi="나눔스퀘어" w:hint="eastAsia"/>
          <w:b w:val="0"/>
          <w:bCs w:val="0"/>
          <w:color w:val="000000"/>
          <w:rtl w:val="off"/>
        </w:rPr>
        <w:t>는 3차원 이미지의 아핀변환을 하는 데 사용됩니다.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행렬의 멤버 변수는 각각 접근이 가능하지만 일반적으로 그럴 일은 없을 것입니다.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a[]: 성분의 배열입니다. 인덱스는 행을 따라 증가합니다.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_11, _12, ...: 1행 1열, 1행 2열, ...의 성분을 뜻합니다. 배열 a와 메모리를 공유합니다.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double 및 long double 성분은 직접 지원하지 않습니다.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각각의 단위 행렬을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mat(float _11, float _12, ...)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각각의 성분을 지정하여 행렬을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float&amp; operator[] (ptrdiff_t i)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a[i]와 동일한 연산입니다.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행렬을 복사 생성합니다.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toI()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단위행렬로 변경합니다.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mat&amp; operator+=, -=(const mat&amp;), mat operator +, - 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다른 행렬과 성분별로 더하거나 뺍니다.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operator*(const mat&amp;), mat operator*=(const mat&amp;)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행렬곱을 수행합니다.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mat&amp; operator*=, /=(float), mat operator*, /(float)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행렬에 실수배를 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det()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행렬식을 반환합니다.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br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inverse()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역행렬을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 transpose()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전치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operator float*()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행 우선 순서로 된 배열을 반환합니다. openGL에서는 전달할 때 transpose를 참으로 하여 전달해야 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translate(const vec2&amp;), (float,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2차원 병진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scale(const vec2&amp;), (float,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2차원 크기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rotate(float)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Z축 기준의 2차원 회전을 반환합니다. (라디안 입력)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mat3 rotate(float x, float y, float z)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오일러 회전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mat3::operator mat2()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좌측 상단 2x2 행렬로 캐스트합니다.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mat4::operator mat3()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좌측 상단 3x3 행렬로 캐스트합니다.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translate(const vec3&amp;), (float, 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병진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scale(const vec3&amp;), (float, float, float)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크기 아핀 변환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rotate(const vec3&amp; axis, float angle)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axis를 축으로 angle(라디안)만큼 회전하는 3차원 회전 행렬을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rotate(float roll, float pitch, float yaw)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3차원 오일러 회전 행렬을 반환합니다. (라디안 입력)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lookAt(const vec3&amp; eye, const vec3&amp; at, const vec3&amp; up)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 xml:space="preserve">카메라의 위치와 방향을 정하는 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instrText xml:space="preserve"> HYPERLINK "https://www.songho.ca/opengl/gl_camera.html" </w:instrTex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separate"/>
      </w:r>
      <w:r>
        <w:rPr>
          <w:rStyle w:val="afff3"/>
          <w:lang w:eastAsia="ko-KR"/>
          <w:rFonts w:ascii="나눔스퀘어" w:eastAsia="나눔스퀘어" w:hAnsi="나눔스퀘어" w:hint="eastAsia"/>
          <w:rtl w:val="off"/>
        </w:rPr>
        <w:t>lookAt 행렬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end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TRS(const vec3&amp; t, const Quaternion&amp; r, const vec3&amp; s)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병진(t), 회전(r), 크기(s)를 모두 적용한 아핀 변환을 반환합니다. 각각 구한 후 곱하는 것보다 빠릅니다.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mat4 perspective(float fovy, float aspect, float dnear, float dfar)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begin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instrText xml:space="preserve"> HYPERLINK "https://www.songho.ca/opengl/gl_projectionmatrix.html" </w:instrTex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separate"/>
      </w:r>
      <w:r>
        <w:rPr>
          <w:rStyle w:val="affff8"/>
          <w:lang w:eastAsia="ko-KR"/>
          <w:rFonts w:ascii="나눔스퀘어" w:eastAsia="나눔스퀘어" w:hAnsi="나눔스퀘어" w:hint="eastAsia"/>
          <w:rtl w:val="off"/>
        </w:rPr>
        <w:t>표준 뷰 볼륨 직육면체에 들어올 대상 뿔대(절두체)를 조절하는 행렬</w:t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fldChar w:fldCharType="end"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을 계산합니다.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3. </w:t>
      </w:r>
      <w:bookmarkStart w:id="4" w:name="수학사원수"/>
      <w:bookmarkEnd w:id="4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사원수는 아래 클래스로 표현됩니다.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Quaternion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none"/>
          <w:rtl w:val="off"/>
        </w:rPr>
        <w:t>3차원 회전을 표현하는 데 주로 사용됩니다.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변수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c1, ci, cj, ck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각각 실수부분/i부분/j부분/k부분입니다. 행렬과 마찬가지로 접근은 가능하나 개별 멤버에 접근하거나 조절할 상황은 사실상 없습니다.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b/>
          <w:bCs/>
          <w:color w:val="000000"/>
          <w:rtl w:val="off"/>
        </w:rPr>
        <w:t>* 멤버 함수</w:t>
      </w:r>
    </w:p>
    <w:p>
      <w:pPr>
        <w:pStyle w:val="0"/>
        <w:ind w:left="80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모두 접근은 가능하나 static 멤버와 toMat4()를 제외하면 회전을 위해 사용될 일은 없다고 봐도 무방합니다.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abs2()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 크기의 제곱을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abs()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 크기를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conjugate()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켤레(공액)사원수를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inverse()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사원수의 “우측”에 곱하면 1이 되는 값을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Quaternion operator+, -, *, /(const Quaternion&amp;), Quaternion&amp; operator+=,-=,*=,/=(const Quaternion&amp;)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사원수끼리 연산한 값을 반환합니다. *=, /= 모두 오른쪽에 곱합니다.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compound(const Quaternion&amp;), void compound(const vec3&amp;, float)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현재 사원수에 주어진 회전이 추가로 가해집니다.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Quaternion rotation(const vec3&amp; axis, float angle)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axis를 축으로 angle(라디안)만큼 회전하는 3차원 회전 사원수를 반환합니다.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static Quaternion euler(float yaw, float pitch, float roll)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오일러 회전에 해당하는 사원수를 생성합니다.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4. 전역</w:t>
      </w:r>
      <w:bookmarkStart w:id="5" w:name="수학전역"/>
      <w:bookmarkEnd w:id="5"/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 xml:space="preserve"> 요소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PI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원주율 값입니다.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float deg(float rad), float rad(float deg)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라디안을 도로, 도를 라디안으로 변경합니다.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vec3 cross(const vec3&amp;, const vec3&amp;)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두 3차원 벡터의 외적값을 반환합니다.</w:t>
      </w:r>
    </w:p>
    <w:p>
      <w:pPr>
        <w:pStyle w:val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ab/>
      </w: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void print(프린트할 대상,  const char* tag=””, char end='\n')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벡터, 4x4 행렬, 사원수를 출력합니다. 비교적 편리한 디버그를 위한 함수입니다. nvec의 경우 2~4차원만 지원됩니다.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nvec lerp(const nvec&amp;, const nvec&amp;, const nvec&amp;)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2개의 벡터의 선형 보간을 반환합니다. 각 차원별로 보간됩니다.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Quaternion lerp(const Quaternion&amp;, const Quaternion&amp;, float t)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사원수의 선형 보간을 반환합니다. t=0에 가까울수록 첫 번째 인수에 가까워집니다.</w:t>
      </w:r>
    </w:p>
    <w:p>
      <w:pPr>
        <w:pStyle w:val="0"/>
        <w:ind w:left="80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Quaternion slerp(const Quaternion&amp;, const Quaternion&amp;, float t)</w:t>
      </w:r>
    </w:p>
    <w:p>
      <w:pPr>
        <w:pStyle w:val="0"/>
        <w:ind w:left="80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  <w:r>
        <w:rPr>
          <w:lang w:eastAsia="ko-KR"/>
          <w:rFonts w:ascii="나눔스퀘어" w:eastAsia="나눔스퀘어" w:hAnsi="나눔스퀘어" w:hint="default"/>
          <w:color w:val="000000"/>
          <w:rtl w:val="off"/>
        </w:rPr>
        <w:t>사원수의 구면 선형 보간을 반환합니다. 이는 회전에 대한 보간을 의미합니다. t=0에 가까울수록 첫 번째 인수에 가까워집니다.</w:t>
      </w:r>
    </w:p>
    <w:p>
      <w:pPr>
        <w:pStyle w:val="0"/>
        <w:ind w:left="80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  <w:r>
        <w:rPr>
          <w:rFonts w:ascii="나눔스퀘어" w:eastAsia="나눔스퀘어" w:hAnsi="나눔스퀘어" w:hint="default"/>
          <w:color w:val="000000"/>
        </w:rPr>
        <w:br w:type="page"/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rFonts w:ascii="나눔스퀘어" w:eastAsia="나눔스퀘어" w:hAnsi="나눔스퀘어" w:hint="default"/>
          <w:color w:val="FFD700"/>
        </w:rPr>
        <mc:AlternateContent>
          <mc:Choice Requires="wps">
            <w:drawing>
              <wp:inline distT="0" distB="0" distL="0" distR="0">
                <wp:extent cx="5404552" cy="924277"/>
                <wp:effectExtent l="0" t="0" r="0" b="0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4552" cy="92427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2c4fa9">
                                <a:alpha val="100000"/>
                              </a:srgbClr>
                            </a:gs>
                            <a:gs pos="100000">
                              <a:srgbClr val="a0b4e6">
                                <a:alpha val="100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eastAsia="ko-KR"/>
                                <w:rFonts w:ascii="나눔스퀘어" w:eastAsia="나눔스퀘어" w:hAnsi="나눔스퀘어" w:hint="default"/>
                                <w:color w:val="FFFFFF"/>
                                <w:sz w:val="40"/>
                                <w:szCs w:val="40"/>
                                <w:rtl w:val="off"/>
                              </w:rPr>
                              <w:t>GL 커버 모듈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8" style="margin-left:0pt;margin-top:0pt;width:425.555pt;height:72.7777pt;mso-position-horizontal-relative:column;mso-position-vertical-relative:line;v-text-anchor:middle;mso-wrap-style:square;z-index:0" arcsize="10923f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eastAsia="ko-KR"/>
                          <w:rFonts w:ascii="나눔스퀘어" w:eastAsia="나눔스퀘어" w:hAnsi="나눔스퀘어" w:hint="default"/>
                          <w:color w:val="FFFFFF"/>
                          <w:sz w:val="40"/>
                          <w:szCs w:val="40"/>
                          <w:rtl w:val="off"/>
                        </w:rPr>
                        <w:t>GL 커버 모듈</w:t>
                      </w:r>
                    </w:p>
                  </w:txbxContent>
                </v:textbox>
                <v:fill color="#2c4fa9" opacity="1.00" color2="#a0b4e6" opacity2="1.00" focus="100%" type="gradient"/>
                <v:stroke joinstyle="round"/>
              </v:roundrect>
            </w:pict>
          </mc:Fallback>
        </mc:AlternateConten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GL 커버 모듈은 다음에서 사용되고 있습니다.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highlight w:val="yellow"/>
          <w:rtl w:val="off"/>
        </w:rPr>
        <w:t>main.cpp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개요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GL 커버 모듈은 그래픽을 표시하기 위한 정점, 셰이더, 텍스처 등에 대한 등록을 정의하며 초기 세팅을 적당한 값으로 맞춥니다.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목차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1. 초기 세팅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2. 정점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3. 셰이더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eastAsia"/>
          <w:color w:val="000000"/>
          <w:rtl w:val="off"/>
        </w:rPr>
        <w:t>4. 텍스처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color w:val="000000"/>
          <w:rtl w:val="off"/>
        </w:rPr>
        <w:t>* 본문</w:t>
      </w:r>
    </w:p>
    <w:p>
      <w:pPr>
        <w:pStyle w:val="0"/>
        <w:ind w:left="0" w:firstLine="0"/>
        <w:widowControl w:val="off"/>
        <w:wordWrap/>
        <w:jc w:val="both"/>
        <w:rPr>
          <w:lang w:eastAsia="ko-KR"/>
          <w:rFonts w:ascii="나눔스퀘어" w:eastAsia="나눔스퀘어" w:hAnsi="나눔스퀘어" w:hint="eastAsia"/>
          <w:color w:val="000000"/>
          <w:rtl w:val="off"/>
        </w:rPr>
      </w:pPr>
    </w:p>
    <w:p>
      <w:pPr>
        <w:pStyle w:val="0"/>
        <w:ind w:left="0" w:firstLine="0"/>
        <w:widowControl w:val="off"/>
        <w:wordWrap/>
        <w:jc w:val="both"/>
        <w:rPr>
          <w:rFonts w:ascii="나눔스퀘어" w:eastAsia="나눔스퀘어" w:hAnsi="나눔스퀘어" w:hint="default"/>
          <w:color w:val="000000"/>
        </w:rPr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">
    <w:panose1 w:val="020B0600000101010101"/>
    <w:charset w:val="00"/>
    <w:notTrueType w:val="false"/>
    <w:sig w:usb0="00000203" w:usb1="21D12C10" w:usb2="00000010" w:usb3="00000001" w:csb0="00280005" w:csb1="00000001"/>
  </w:font>
  <w:font w:name="HY신명조">
    <w:panose1 w:val="02030600000101010101"/>
    <w:charset w:val="00"/>
    <w:notTrueType w:val="false"/>
    <w:sig w:usb0="900002A7" w:usb1="29D77CF9" w:usb2="00000010" w:usb3="00000001" w:csb0="00080000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Dav1dde/glad/" TargetMode="External" /><Relationship Id="rId2" Type="http://schemas.openxmlformats.org/officeDocument/2006/relationships/hyperlink" Target="https://www.glfw.org" TargetMode="External" /><Relationship Id="rId3" Type="http://schemas.openxmlformats.org/officeDocument/2006/relationships/hyperlink" Target="#&#49688;&#54617;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gsrid</dc:creator>
  <cp:keywords/>
  <dc:description/>
  <cp:lastModifiedBy>gsrid</cp:lastModifiedBy>
  <cp:revision>1</cp:revision>
  <dcterms:modified xsi:type="dcterms:W3CDTF">2021-12-31T05:36:40Z</dcterms:modified>
  <cp:version>1100.0100.01</cp:version>
</cp:coreProperties>
</file>