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员工请假与加班管理办法</w:t>
      </w:r>
    </w:p>
    <w:p>
      <w:r>
        <w:t>第一章 请假</w:t>
      </w:r>
    </w:p>
    <w:p>
      <w:r>
        <w:t>员工请假须提前在系统提交申请，写明假别、起止时间与事由。</w:t>
      </w:r>
    </w:p>
    <w:p>
      <w:r>
        <w:t>事假最小单位为 1 小时；病假需附医院证明。</w:t>
      </w:r>
    </w:p>
    <w:p>
      <w:r>
        <w:t>请假申请提交后进入待办，由直属主管审批；主管可批准或驳回，驳回必须填写备注。</w:t>
      </w:r>
    </w:p>
    <w:p>
      <w:r>
        <w:t>第二章 加班</w:t>
      </w:r>
    </w:p>
    <w:p>
      <w:r>
        <w:t>加班须事前申请，未申请的加班不计入统计。</w:t>
      </w:r>
    </w:p>
    <w:p>
      <w:r>
        <w:t>工作日加班按 1.5 倍计，休息日加班按 2 倍计，法定节假日按 3 倍计。</w:t>
      </w:r>
    </w:p>
    <w:p>
      <w:r>
        <w:t>第三章 出差</w:t>
      </w:r>
    </w:p>
    <w:p>
      <w:r>
        <w:t>出差申请需写明目的地与行程，出差期间的打卡按外勤规则处理。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2026-10-26T07:33:21Z</dcterms:created>
  <dc:creator>Apache POI</dc:creator>
</cp:coreProperties>
</file>