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8891A5">
      <w:pPr>
        <w:pStyle w:val="2"/>
        <w:bidi w:val="0"/>
        <w:spacing w:before="240" w:after="120"/>
        <w:ind w:left="0" w:firstLine="0"/>
      </w:pPr>
      <w:r>
        <w:t>实训项目要求分析</w:t>
      </w:r>
    </w:p>
    <w:p w14:paraId="34F0C977">
      <w:pPr>
        <w:pStyle w:val="5"/>
        <w:bidi w:val="0"/>
        <w:ind w:left="0" w:firstLine="0"/>
      </w:pPr>
      <w:r>
        <w:t>1. 项目概述</w:t>
      </w:r>
    </w:p>
    <w:p w14:paraId="7E92545A">
      <w:pPr>
        <w:pStyle w:val="4"/>
        <w:bidi w:val="0"/>
      </w:pPr>
      <w:r>
        <w:t>明确要求： 项目题目为《联智·企业级 AI Agent 智能考勤与业务助手》。方案将它描述为企业人事考勤管理系统，目标是改善考勤效率、数据准确性及防作弊能力，并支持多种办公和用工场景。（PDF 第 4–6 页，“实训项目”“核心功能”）</w:t>
      </w:r>
    </w:p>
    <w:p w14:paraId="41103919">
      <w:pPr>
        <w:pStyle w:val="4"/>
        <w:bidi w:val="0"/>
      </w:pPr>
      <w:r>
        <w:t>项目描述涉及人脸识别与活体检测、考勤数据分析、办公场所与员工管理、移动端使用、企业系统集成、云端存储，以及 AI Agent 和企业知识库等能力。（PDF 第 4–6 页）</w:t>
      </w:r>
    </w:p>
    <w:p w14:paraId="3E82A99D">
      <w:pPr>
        <w:pStyle w:val="4"/>
        <w:bidi w:val="0"/>
      </w:pPr>
      <w:r>
        <w:t>明确要求： 实训小组需要在指定时间内完成项目的分析、设计、编码、测试和部署工作，并遵循软件工程和项目管理要求，编写规范代码、生成规范文档、实现项目功能。（PDF 第 2、4 页，“项目总体要求”“项目人员组成”）</w:t>
      </w:r>
    </w:p>
    <w:p w14:paraId="6A1E593A">
      <w:pPr>
        <w:pStyle w:val="4"/>
        <w:bidi w:val="0"/>
      </w:pPr>
      <w:r>
        <w:t>分析判断： 可确定的交付方向包括可运行的项目、设计与开发文档、测试和部署成果，以及项目验收与实训汇报。文件没有给出完整的文档清单或交付物格式，因此具体交付内容仍需老师确认。</w:t>
      </w:r>
    </w:p>
    <w:p w14:paraId="457E2DF6">
      <w:pPr>
        <w:pStyle w:val="5"/>
        <w:bidi w:val="0"/>
        <w:ind w:left="0" w:firstLine="0"/>
      </w:pPr>
      <w:r>
        <w:t>2. 功能需求</w:t>
      </w:r>
    </w:p>
    <w:p w14:paraId="6416B287">
      <w:pPr>
        <w:pStyle w:val="6"/>
        <w:bidi w:val="0"/>
        <w:ind w:left="0" w:firstLine="0"/>
      </w:pPr>
      <w:r>
        <w:t>明确列出的项目功能</w:t>
      </w:r>
    </w:p>
    <w:p w14:paraId="6FF58D14">
      <w:pPr>
        <w:pStyle w:val="4"/>
        <w:bidi w:val="0"/>
      </w:pPr>
      <w:r>
        <w:t>文件把以下内容放在项目介绍或“核心功能”之中，但没有逐项标注“必做”或“可选”。因此下表表示“文件明确列出的功能范围”，不代表每一项都已被指定为最终验收必做项。（PDF 第 4–6、11–12 页，“核心功能”“核心功能列表”）</w:t>
      </w:r>
    </w:p>
    <w:tbl>
      <w:tblPr>
        <w:tblStyle w:val="9"/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3212"/>
        <w:gridCol w:w="3213"/>
        <w:gridCol w:w="3213"/>
      </w:tblGrid>
      <w:tr w14:paraId="397AF4F1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rPr>
          <w:tblHeader/>
        </w:trPr>
        <w:tc>
          <w:tcPr>
            <w:tcW w:w="32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14:paraId="44254FFB">
            <w:pPr>
              <w:pStyle w:val="15"/>
              <w:bidi w:val="0"/>
              <w:jc w:val="left"/>
            </w:pPr>
            <w:r>
              <w:t>功能范围</w:t>
            </w:r>
          </w:p>
        </w:tc>
        <w:tc>
          <w:tcPr>
            <w:tcW w:w="32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14:paraId="2B786E44">
            <w:pPr>
              <w:pStyle w:val="15"/>
              <w:bidi w:val="0"/>
              <w:jc w:val="left"/>
            </w:pPr>
            <w:r>
              <w:t>文件列出的内容</w:t>
            </w:r>
          </w:p>
        </w:tc>
        <w:tc>
          <w:tcPr>
            <w:tcW w:w="32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01981FA">
            <w:pPr>
              <w:pStyle w:val="15"/>
              <w:bidi w:val="0"/>
              <w:jc w:val="left"/>
            </w:pPr>
            <w:r>
              <w:t>状态</w:t>
            </w:r>
          </w:p>
        </w:tc>
      </w:tr>
      <w:tr w14:paraId="7134B06F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3212" w:type="dxa"/>
            <w:tcBorders>
              <w:left w:val="single" w:color="000000" w:sz="4" w:space="0"/>
              <w:bottom w:val="single" w:color="000000" w:sz="4" w:space="0"/>
            </w:tcBorders>
          </w:tcPr>
          <w:p w14:paraId="203774CF">
            <w:pPr>
              <w:pStyle w:val="14"/>
              <w:bidi w:val="0"/>
              <w:jc w:val="left"/>
            </w:pPr>
            <w:r>
              <w:t>考勤与数据看板</w:t>
            </w:r>
          </w:p>
        </w:tc>
        <w:tc>
          <w:tcPr>
            <w:tcW w:w="3213" w:type="dxa"/>
            <w:tcBorders>
              <w:left w:val="single" w:color="000000" w:sz="4" w:space="0"/>
              <w:bottom w:val="single" w:color="000000" w:sz="4" w:space="0"/>
            </w:tcBorders>
          </w:tcPr>
          <w:p w14:paraId="2BA30E7B">
            <w:pPr>
              <w:pStyle w:val="14"/>
              <w:bidi w:val="0"/>
              <w:jc w:val="left"/>
            </w:pPr>
            <w:r>
              <w:t>员工考勤实时数据报表、离岗员工数据分布、考勤记录与工时分析</w:t>
            </w:r>
          </w:p>
        </w:tc>
        <w:tc>
          <w:tcPr>
            <w:tcW w:w="3213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3E8A61E">
            <w:pPr>
              <w:pStyle w:val="14"/>
              <w:bidi w:val="0"/>
              <w:jc w:val="left"/>
            </w:pPr>
            <w:r>
              <w:t>列于核心功能范围；是否逐项必做待确认</w:t>
            </w:r>
          </w:p>
        </w:tc>
      </w:tr>
      <w:tr w14:paraId="6ECF6661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3212" w:type="dxa"/>
            <w:tcBorders>
              <w:left w:val="single" w:color="000000" w:sz="4" w:space="0"/>
              <w:bottom w:val="single" w:color="000000" w:sz="4" w:space="0"/>
            </w:tcBorders>
          </w:tcPr>
          <w:p w14:paraId="7B0E8397">
            <w:pPr>
              <w:pStyle w:val="14"/>
              <w:bidi w:val="0"/>
              <w:jc w:val="left"/>
            </w:pPr>
            <w:r>
              <w:t>办公场所管理</w:t>
            </w:r>
          </w:p>
        </w:tc>
        <w:tc>
          <w:tcPr>
            <w:tcW w:w="3213" w:type="dxa"/>
            <w:tcBorders>
              <w:left w:val="single" w:color="000000" w:sz="4" w:space="0"/>
              <w:bottom w:val="single" w:color="000000" w:sz="4" w:space="0"/>
            </w:tcBorders>
          </w:tcPr>
          <w:p w14:paraId="3645A87A">
            <w:pPr>
              <w:pStyle w:val="14"/>
              <w:bidi w:val="0"/>
              <w:jc w:val="left"/>
            </w:pPr>
            <w:r>
              <w:t>基础数据维护、公司及子公司办公场所登记、员工信息采集、第三方地图坐标采集</w:t>
            </w:r>
          </w:p>
        </w:tc>
        <w:tc>
          <w:tcPr>
            <w:tcW w:w="3213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3AB7ECD">
            <w:pPr>
              <w:pStyle w:val="14"/>
              <w:bidi w:val="0"/>
              <w:jc w:val="left"/>
            </w:pPr>
            <w:r>
              <w:t>列于核心功能范围；是否逐项必做待确认</w:t>
            </w:r>
          </w:p>
        </w:tc>
      </w:tr>
      <w:tr w14:paraId="05B325F1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3212" w:type="dxa"/>
            <w:tcBorders>
              <w:left w:val="single" w:color="000000" w:sz="4" w:space="0"/>
              <w:bottom w:val="single" w:color="000000" w:sz="4" w:space="0"/>
            </w:tcBorders>
          </w:tcPr>
          <w:p w14:paraId="680D4278">
            <w:pPr>
              <w:pStyle w:val="14"/>
              <w:bidi w:val="0"/>
              <w:jc w:val="left"/>
            </w:pPr>
            <w:r>
              <w:t>二维码与移动打卡</w:t>
            </w:r>
          </w:p>
        </w:tc>
        <w:tc>
          <w:tcPr>
            <w:tcW w:w="3213" w:type="dxa"/>
            <w:tcBorders>
              <w:left w:val="single" w:color="000000" w:sz="4" w:space="0"/>
              <w:bottom w:val="single" w:color="000000" w:sz="4" w:space="0"/>
            </w:tcBorders>
          </w:tcPr>
          <w:p w14:paraId="3117071D">
            <w:pPr>
              <w:pStyle w:val="14"/>
              <w:bidi w:val="0"/>
              <w:jc w:val="left"/>
            </w:pPr>
            <w:r>
              <w:t>动态生成携带核心参数的二维码；H5 扫码提交信息；打卡签到数据上报</w:t>
            </w:r>
          </w:p>
        </w:tc>
        <w:tc>
          <w:tcPr>
            <w:tcW w:w="3213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A3E0958">
            <w:pPr>
              <w:pStyle w:val="14"/>
              <w:bidi w:val="0"/>
              <w:jc w:val="left"/>
            </w:pPr>
            <w:r>
              <w:t>列于核心功能范围；是否逐项必做待确认</w:t>
            </w:r>
          </w:p>
        </w:tc>
      </w:tr>
      <w:tr w14:paraId="5D7393F0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3212" w:type="dxa"/>
            <w:tcBorders>
              <w:left w:val="single" w:color="000000" w:sz="4" w:space="0"/>
              <w:bottom w:val="single" w:color="000000" w:sz="4" w:space="0"/>
            </w:tcBorders>
          </w:tcPr>
          <w:p w14:paraId="578ECE02">
            <w:pPr>
              <w:pStyle w:val="14"/>
              <w:bidi w:val="0"/>
              <w:jc w:val="left"/>
            </w:pPr>
            <w:r>
              <w:t>人脸识别</w:t>
            </w:r>
          </w:p>
        </w:tc>
        <w:tc>
          <w:tcPr>
            <w:tcW w:w="3213" w:type="dxa"/>
            <w:tcBorders>
              <w:left w:val="single" w:color="000000" w:sz="4" w:space="0"/>
              <w:bottom w:val="single" w:color="000000" w:sz="4" w:space="0"/>
            </w:tcBorders>
          </w:tcPr>
          <w:p w14:paraId="3C17DDED">
            <w:pPr>
              <w:pStyle w:val="14"/>
              <w:bidi w:val="0"/>
              <w:jc w:val="left"/>
            </w:pPr>
            <w:r>
              <w:t>面部识别考勤；实施计划还列有人脸检测、跟踪、比对、摄像头采集、活体检测、人证核验、人脸属性和质量检测</w:t>
            </w:r>
          </w:p>
        </w:tc>
        <w:tc>
          <w:tcPr>
            <w:tcW w:w="3213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15FBBCA">
            <w:pPr>
              <w:pStyle w:val="14"/>
              <w:bidi w:val="0"/>
              <w:jc w:val="left"/>
            </w:pPr>
            <w:r>
              <w:t>列于项目描述及实施计划；具体采用范围和设备待确认</w:t>
            </w:r>
          </w:p>
        </w:tc>
      </w:tr>
      <w:tr w14:paraId="06108EAB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3212" w:type="dxa"/>
            <w:tcBorders>
              <w:left w:val="single" w:color="000000" w:sz="4" w:space="0"/>
              <w:bottom w:val="single" w:color="000000" w:sz="4" w:space="0"/>
            </w:tcBorders>
          </w:tcPr>
          <w:p w14:paraId="57A21EB1">
            <w:pPr>
              <w:pStyle w:val="14"/>
              <w:bidi w:val="0"/>
              <w:jc w:val="left"/>
            </w:pPr>
            <w:r>
              <w:t>知识库</w:t>
            </w:r>
          </w:p>
        </w:tc>
        <w:tc>
          <w:tcPr>
            <w:tcW w:w="3213" w:type="dxa"/>
            <w:tcBorders>
              <w:left w:val="single" w:color="000000" w:sz="4" w:space="0"/>
              <w:bottom w:val="single" w:color="000000" w:sz="4" w:space="0"/>
            </w:tcBorders>
          </w:tcPr>
          <w:p w14:paraId="742B9B24">
            <w:pPr>
              <w:pStyle w:val="14"/>
              <w:bidi w:val="0"/>
              <w:jc w:val="left"/>
            </w:pPr>
            <w:r>
              <w:t>解析 PDF、Word、Excel、PPT、图片、音视频等文件，进行切片、向量化，构建可更新的企业知识库</w:t>
            </w:r>
          </w:p>
        </w:tc>
        <w:tc>
          <w:tcPr>
            <w:tcW w:w="3213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E42542F">
            <w:pPr>
              <w:pStyle w:val="14"/>
              <w:bidi w:val="0"/>
              <w:jc w:val="left"/>
            </w:pPr>
            <w:r>
              <w:t>列为核心功能；Agent 问答流程和验收标准未说明</w:t>
            </w:r>
          </w:p>
        </w:tc>
      </w:tr>
      <w:tr w14:paraId="48059A80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3212" w:type="dxa"/>
            <w:tcBorders>
              <w:left w:val="single" w:color="000000" w:sz="4" w:space="0"/>
              <w:bottom w:val="single" w:color="000000" w:sz="4" w:space="0"/>
            </w:tcBorders>
          </w:tcPr>
          <w:p w14:paraId="47682F56">
            <w:pPr>
              <w:pStyle w:val="14"/>
              <w:bidi w:val="0"/>
              <w:jc w:val="left"/>
            </w:pPr>
            <w:r>
              <w:t>数据分析</w:t>
            </w:r>
          </w:p>
        </w:tc>
        <w:tc>
          <w:tcPr>
            <w:tcW w:w="3213" w:type="dxa"/>
            <w:tcBorders>
              <w:left w:val="single" w:color="000000" w:sz="4" w:space="0"/>
              <w:bottom w:val="single" w:color="000000" w:sz="4" w:space="0"/>
            </w:tcBorders>
          </w:tcPr>
          <w:p w14:paraId="28E83D76">
            <w:pPr>
              <w:pStyle w:val="14"/>
              <w:bidi w:val="0"/>
              <w:jc w:val="left"/>
            </w:pPr>
            <w:r>
              <w:t>办公场所热流趋势、员工考勤与工时分析、考勤或缺勤趋势预测、办公场所热力图</w:t>
            </w:r>
          </w:p>
        </w:tc>
        <w:tc>
          <w:tcPr>
            <w:tcW w:w="3213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3472C70">
            <w:pPr>
              <w:pStyle w:val="14"/>
              <w:bidi w:val="0"/>
              <w:jc w:val="left"/>
            </w:pPr>
            <w:r>
              <w:t>列于功能表及课程计划；是否全部实现待确认</w:t>
            </w:r>
          </w:p>
        </w:tc>
      </w:tr>
      <w:tr w14:paraId="47CA1331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3212" w:type="dxa"/>
            <w:tcBorders>
              <w:left w:val="single" w:color="000000" w:sz="4" w:space="0"/>
              <w:bottom w:val="single" w:color="000000" w:sz="4" w:space="0"/>
            </w:tcBorders>
          </w:tcPr>
          <w:p w14:paraId="14FC6A8B">
            <w:pPr>
              <w:pStyle w:val="14"/>
              <w:bidi w:val="0"/>
              <w:jc w:val="left"/>
            </w:pPr>
            <w:r>
              <w:t>移动应用</w:t>
            </w:r>
          </w:p>
        </w:tc>
        <w:tc>
          <w:tcPr>
            <w:tcW w:w="3213" w:type="dxa"/>
            <w:tcBorders>
              <w:left w:val="single" w:color="000000" w:sz="4" w:space="0"/>
              <w:bottom w:val="single" w:color="000000" w:sz="4" w:space="0"/>
            </w:tcBorders>
          </w:tcPr>
          <w:p w14:paraId="38DAA5CA">
            <w:pPr>
              <w:pStyle w:val="14"/>
              <w:bidi w:val="0"/>
              <w:jc w:val="left"/>
            </w:pPr>
            <w:r>
              <w:t>项目介绍称员工可查看考勤记录、申请请假或加班审批</w:t>
            </w:r>
          </w:p>
        </w:tc>
        <w:tc>
          <w:tcPr>
            <w:tcW w:w="3213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A49F211">
            <w:pPr>
              <w:pStyle w:val="14"/>
              <w:bidi w:val="0"/>
              <w:jc w:val="left"/>
            </w:pPr>
            <w:r>
              <w:t>PDF 第 6 页有功能描述；核心功能表及课程计划中的具体实现范围不完全对应</w:t>
            </w:r>
          </w:p>
        </w:tc>
      </w:tr>
      <w:tr w14:paraId="3D8F2BAB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3212" w:type="dxa"/>
            <w:tcBorders>
              <w:left w:val="single" w:color="000000" w:sz="4" w:space="0"/>
              <w:bottom w:val="single" w:color="000000" w:sz="4" w:space="0"/>
            </w:tcBorders>
          </w:tcPr>
          <w:p w14:paraId="58F4AA3C">
            <w:pPr>
              <w:pStyle w:val="14"/>
              <w:bidi w:val="0"/>
              <w:jc w:val="left"/>
            </w:pPr>
            <w:r>
              <w:t>云端存储与同步</w:t>
            </w:r>
          </w:p>
        </w:tc>
        <w:tc>
          <w:tcPr>
            <w:tcW w:w="3213" w:type="dxa"/>
            <w:tcBorders>
              <w:left w:val="single" w:color="000000" w:sz="4" w:space="0"/>
              <w:bottom w:val="single" w:color="000000" w:sz="4" w:space="0"/>
            </w:tcBorders>
          </w:tcPr>
          <w:p w14:paraId="3B2C5B61">
            <w:pPr>
              <w:pStyle w:val="14"/>
              <w:bidi w:val="0"/>
              <w:jc w:val="left"/>
            </w:pPr>
            <w:r>
              <w:t>数据加密上传、跨地域访问和同步</w:t>
            </w:r>
          </w:p>
        </w:tc>
        <w:tc>
          <w:tcPr>
            <w:tcW w:w="3213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9906D51">
            <w:pPr>
              <w:pStyle w:val="14"/>
              <w:bidi w:val="0"/>
              <w:jc w:val="left"/>
            </w:pPr>
            <w:r>
              <w:t>列为核心功能；云服务及数据同步方案待确认</w:t>
            </w:r>
          </w:p>
        </w:tc>
      </w:tr>
      <w:tr w14:paraId="60A1DEDF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3212" w:type="dxa"/>
            <w:tcBorders>
              <w:left w:val="single" w:color="000000" w:sz="4" w:space="0"/>
              <w:bottom w:val="single" w:color="000000" w:sz="4" w:space="0"/>
            </w:tcBorders>
          </w:tcPr>
          <w:p w14:paraId="1EBCF8DD">
            <w:pPr>
              <w:pStyle w:val="14"/>
              <w:bidi w:val="0"/>
              <w:jc w:val="left"/>
            </w:pPr>
            <w:r>
              <w:t>集成与扩展</w:t>
            </w:r>
          </w:p>
        </w:tc>
        <w:tc>
          <w:tcPr>
            <w:tcW w:w="3213" w:type="dxa"/>
            <w:tcBorders>
              <w:left w:val="single" w:color="000000" w:sz="4" w:space="0"/>
              <w:bottom w:val="single" w:color="000000" w:sz="4" w:space="0"/>
            </w:tcBorders>
          </w:tcPr>
          <w:p w14:paraId="4FDCA578">
            <w:pPr>
              <w:pStyle w:val="14"/>
              <w:bidi w:val="0"/>
              <w:jc w:val="left"/>
            </w:pPr>
            <w:r>
              <w:t>对接 HR、ERP、OA 等系统；多终端接入</w:t>
            </w:r>
          </w:p>
        </w:tc>
        <w:tc>
          <w:tcPr>
            <w:tcW w:w="3213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4E4AD74">
            <w:pPr>
              <w:pStyle w:val="14"/>
              <w:bidi w:val="0"/>
              <w:jc w:val="left"/>
            </w:pPr>
            <w:r>
              <w:t>项目介绍提出的能力；没有指定接口或集成对象</w:t>
            </w:r>
          </w:p>
        </w:tc>
      </w:tr>
      <w:tr w14:paraId="25C680C6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3212" w:type="dxa"/>
            <w:tcBorders>
              <w:left w:val="single" w:color="000000" w:sz="4" w:space="0"/>
              <w:bottom w:val="single" w:color="000000" w:sz="4" w:space="0"/>
            </w:tcBorders>
          </w:tcPr>
          <w:p w14:paraId="3D313C4D">
            <w:pPr>
              <w:pStyle w:val="14"/>
              <w:bidi w:val="0"/>
              <w:jc w:val="left"/>
            </w:pPr>
            <w:r>
              <w:t>办公模式支持</w:t>
            </w:r>
          </w:p>
        </w:tc>
        <w:tc>
          <w:tcPr>
            <w:tcW w:w="3213" w:type="dxa"/>
            <w:tcBorders>
              <w:left w:val="single" w:color="000000" w:sz="4" w:space="0"/>
              <w:bottom w:val="single" w:color="000000" w:sz="4" w:space="0"/>
            </w:tcBorders>
          </w:tcPr>
          <w:p w14:paraId="78F9D789">
            <w:pPr>
              <w:pStyle w:val="14"/>
              <w:bidi w:val="0"/>
              <w:jc w:val="left"/>
            </w:pPr>
            <w:r>
              <w:t>支持办公室、远程办公、工地等场景</w:t>
            </w:r>
          </w:p>
        </w:tc>
        <w:tc>
          <w:tcPr>
            <w:tcW w:w="3213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54D5D29">
            <w:pPr>
              <w:pStyle w:val="14"/>
              <w:bidi w:val="0"/>
              <w:jc w:val="left"/>
            </w:pPr>
            <w:r>
              <w:t>项目介绍提出的能力；没有给出场景验收用例</w:t>
            </w:r>
          </w:p>
        </w:tc>
      </w:tr>
      <w:tr w14:paraId="35B32C73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3212" w:type="dxa"/>
            <w:tcBorders>
              <w:left w:val="single" w:color="000000" w:sz="4" w:space="0"/>
              <w:bottom w:val="single" w:color="000000" w:sz="4" w:space="0"/>
            </w:tcBorders>
          </w:tcPr>
          <w:p w14:paraId="7BCEADEA">
            <w:pPr>
              <w:pStyle w:val="14"/>
              <w:bidi w:val="0"/>
              <w:jc w:val="left"/>
            </w:pPr>
            <w:r>
              <w:t>数据中心与定时任务</w:t>
            </w:r>
          </w:p>
        </w:tc>
        <w:tc>
          <w:tcPr>
            <w:tcW w:w="3213" w:type="dxa"/>
            <w:tcBorders>
              <w:left w:val="single" w:color="000000" w:sz="4" w:space="0"/>
              <w:bottom w:val="single" w:color="000000" w:sz="4" w:space="0"/>
            </w:tcBorders>
          </w:tcPr>
          <w:p w14:paraId="7F8521E5">
            <w:pPr>
              <w:pStyle w:val="14"/>
              <w:bidi w:val="0"/>
              <w:jc w:val="left"/>
            </w:pPr>
            <w:r>
              <w:t>Nacos 服务注册与配置、Redis 人员信息和足迹线路、Spring Task 定时采集</w:t>
            </w:r>
          </w:p>
        </w:tc>
        <w:tc>
          <w:tcPr>
            <w:tcW w:w="3213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4C83283">
            <w:pPr>
              <w:pStyle w:val="14"/>
              <w:bidi w:val="0"/>
              <w:jc w:val="left"/>
            </w:pPr>
            <w:r>
              <w:t>核心功能表列出相应组件和用途，是否全部进入最终版本待确认</w:t>
            </w:r>
          </w:p>
        </w:tc>
      </w:tr>
      <w:tr w14:paraId="0D4DF2DC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3212" w:type="dxa"/>
            <w:tcBorders>
              <w:left w:val="single" w:color="000000" w:sz="4" w:space="0"/>
              <w:bottom w:val="single" w:color="000000" w:sz="4" w:space="0"/>
            </w:tcBorders>
          </w:tcPr>
          <w:p w14:paraId="233864F2">
            <w:pPr>
              <w:pStyle w:val="14"/>
              <w:bidi w:val="0"/>
              <w:jc w:val="left"/>
            </w:pPr>
            <w:r>
              <w:t>DevOps 部署</w:t>
            </w:r>
          </w:p>
        </w:tc>
        <w:tc>
          <w:tcPr>
            <w:tcW w:w="3213" w:type="dxa"/>
            <w:tcBorders>
              <w:left w:val="single" w:color="000000" w:sz="4" w:space="0"/>
              <w:bottom w:val="single" w:color="000000" w:sz="4" w:space="0"/>
            </w:tcBorders>
          </w:tcPr>
          <w:p w14:paraId="259C43E0">
            <w:pPr>
              <w:pStyle w:val="14"/>
              <w:bidi w:val="0"/>
              <w:jc w:val="left"/>
            </w:pPr>
            <w:r>
              <w:t>Docker 虚拟化、云效 CI 流水线、Kubernetes 集群管理</w:t>
            </w:r>
          </w:p>
        </w:tc>
        <w:tc>
          <w:tcPr>
            <w:tcW w:w="3213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2A5A353">
            <w:pPr>
              <w:pStyle w:val="14"/>
              <w:bidi w:val="0"/>
              <w:jc w:val="left"/>
            </w:pPr>
            <w:r>
              <w:t>核心功能表及课程计划提及；实际验收环境和部署深度待确认</w:t>
            </w:r>
          </w:p>
        </w:tc>
      </w:tr>
    </w:tbl>
    <w:p w14:paraId="0843F9AD">
      <w:pPr>
        <w:pStyle w:val="4"/>
        <w:bidi w:val="0"/>
      </w:pPr>
    </w:p>
    <w:p w14:paraId="209ECF79">
      <w:pPr>
        <w:pStyle w:val="6"/>
        <w:bidi w:val="0"/>
        <w:ind w:left="0" w:firstLine="0"/>
      </w:pPr>
      <w:r>
        <w:t>可选项与优先级</w:t>
      </w:r>
    </w:p>
    <w:p w14:paraId="23640673">
      <w:pPr>
        <w:pStyle w:val="4"/>
        <w:bidi w:val="0"/>
      </w:pPr>
      <w:r>
        <w:t>明确要求： 课程计划对部分内容标记为“了解”，例如数据分析、微信小程序适配、eCharts 数据看板和 Kubernetes 云发布；其余部分多标记为“掌握”。这表示课程学习目标层级，不等同于项目功能的必做</w:t>
      </w:r>
      <w:r>
        <w:rPr>
          <w:b/>
        </w:rPr>
        <w:t>/</w:t>
      </w:r>
      <w:r>
        <w:t>可选标记。（PDF 第 12–15 页）</w:t>
      </w:r>
    </w:p>
    <w:p w14:paraId="2A2B0548">
      <w:pPr>
        <w:pStyle w:val="4"/>
        <w:bidi w:val="0"/>
      </w:pPr>
      <w:r>
        <w:t>分析判断： 在老师确认范围之前，不宜自行把 AI 知识库、移动小程序、HR/ERP/OA 对接、完整云部署或金融级安全承诺都当作必须实现的验收项。建议先请老师给出最小可验收功能清单和每项验收方式。</w:t>
      </w:r>
    </w:p>
    <w:p w14:paraId="7F6F0C5E">
      <w:pPr>
        <w:pStyle w:val="5"/>
        <w:bidi w:val="0"/>
        <w:ind w:left="0" w:firstLine="0"/>
      </w:pPr>
      <w:r>
        <w:t>3. 技术栈与开发环境</w:t>
      </w:r>
    </w:p>
    <w:p w14:paraId="686CF428">
      <w:pPr>
        <w:pStyle w:val="4"/>
        <w:bidi w:val="0"/>
      </w:pPr>
      <w:r>
        <w:t>文件没有写出软件版本号。下表只整理文档中出现的名称，不补充版本或自行推定。</w:t>
      </w:r>
    </w:p>
    <w:tbl>
      <w:tblPr>
        <w:tblStyle w:val="9"/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3212"/>
        <w:gridCol w:w="3213"/>
        <w:gridCol w:w="3213"/>
      </w:tblGrid>
      <w:tr w14:paraId="4AEC6C55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rPr>
          <w:tblHeader/>
        </w:trPr>
        <w:tc>
          <w:tcPr>
            <w:tcW w:w="32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14:paraId="29BAA0AE">
            <w:pPr>
              <w:pStyle w:val="15"/>
              <w:bidi w:val="0"/>
              <w:jc w:val="left"/>
            </w:pPr>
            <w:r>
              <w:t>类别</w:t>
            </w:r>
          </w:p>
        </w:tc>
        <w:tc>
          <w:tcPr>
            <w:tcW w:w="32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14:paraId="14929BE1">
            <w:pPr>
              <w:pStyle w:val="15"/>
              <w:bidi w:val="0"/>
              <w:jc w:val="left"/>
            </w:pPr>
            <w:r>
              <w:t>文件提及的技术/工具</w:t>
            </w:r>
          </w:p>
        </w:tc>
        <w:tc>
          <w:tcPr>
            <w:tcW w:w="32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EDDF65A">
            <w:pPr>
              <w:pStyle w:val="15"/>
              <w:bidi w:val="0"/>
              <w:jc w:val="left"/>
            </w:pPr>
            <w:r>
              <w:t>说明</w:t>
            </w:r>
          </w:p>
        </w:tc>
      </w:tr>
      <w:tr w14:paraId="12D2CE48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3212" w:type="dxa"/>
            <w:tcBorders>
              <w:left w:val="single" w:color="000000" w:sz="4" w:space="0"/>
              <w:bottom w:val="single" w:color="000000" w:sz="4" w:space="0"/>
            </w:tcBorders>
          </w:tcPr>
          <w:p w14:paraId="5B202458">
            <w:pPr>
              <w:pStyle w:val="14"/>
              <w:bidi w:val="0"/>
              <w:jc w:val="left"/>
            </w:pPr>
            <w:r>
              <w:t>编程语言与前端基础</w:t>
            </w:r>
          </w:p>
        </w:tc>
        <w:tc>
          <w:tcPr>
            <w:tcW w:w="3213" w:type="dxa"/>
            <w:tcBorders>
              <w:left w:val="single" w:color="000000" w:sz="4" w:space="0"/>
              <w:bottom w:val="single" w:color="000000" w:sz="4" w:space="0"/>
            </w:tcBorders>
          </w:tcPr>
          <w:p w14:paraId="18F62EA7">
            <w:pPr>
              <w:pStyle w:val="14"/>
              <w:bidi w:val="0"/>
              <w:jc w:val="left"/>
            </w:pPr>
            <w:r>
              <w:t>Java、HTML、JavaScript、CSS</w:t>
            </w:r>
          </w:p>
        </w:tc>
        <w:tc>
          <w:tcPr>
            <w:tcW w:w="3213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A602899">
            <w:pPr>
              <w:pStyle w:val="14"/>
              <w:bidi w:val="0"/>
              <w:jc w:val="left"/>
            </w:pPr>
            <w:r>
              <w:t>项目成员基础要求及课程计划中提及（PDF 第 4、13 页）</w:t>
            </w:r>
          </w:p>
        </w:tc>
      </w:tr>
      <w:tr w14:paraId="25C04FF2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3212" w:type="dxa"/>
            <w:tcBorders>
              <w:left w:val="single" w:color="000000" w:sz="4" w:space="0"/>
              <w:bottom w:val="single" w:color="000000" w:sz="4" w:space="0"/>
            </w:tcBorders>
          </w:tcPr>
          <w:p w14:paraId="4C14FD4C">
            <w:pPr>
              <w:pStyle w:val="14"/>
              <w:bidi w:val="0"/>
              <w:jc w:val="left"/>
            </w:pPr>
            <w:r>
              <w:t>后端框架</w:t>
            </w:r>
          </w:p>
        </w:tc>
        <w:tc>
          <w:tcPr>
            <w:tcW w:w="3213" w:type="dxa"/>
            <w:tcBorders>
              <w:left w:val="single" w:color="000000" w:sz="4" w:space="0"/>
              <w:bottom w:val="single" w:color="000000" w:sz="4" w:space="0"/>
            </w:tcBorders>
          </w:tcPr>
          <w:p w14:paraId="657C0652">
            <w:pPr>
              <w:pStyle w:val="14"/>
              <w:bidi w:val="0"/>
              <w:jc w:val="left"/>
            </w:pPr>
            <w:r>
              <w:t>Spring Boot、Spring、Spring Cloud（文件另有拼写“Spring Clould”）</w:t>
            </w:r>
          </w:p>
        </w:tc>
        <w:tc>
          <w:tcPr>
            <w:tcW w:w="3213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892F3C1">
            <w:pPr>
              <w:pStyle w:val="14"/>
              <w:bidi w:val="0"/>
              <w:jc w:val="left"/>
            </w:pPr>
            <w:r>
              <w:t>技术选型和技能要求中提及（PDF 第 4、15–16 页）</w:t>
            </w:r>
          </w:p>
        </w:tc>
      </w:tr>
      <w:tr w14:paraId="1E0B38FD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3212" w:type="dxa"/>
            <w:tcBorders>
              <w:left w:val="single" w:color="000000" w:sz="4" w:space="0"/>
              <w:bottom w:val="single" w:color="000000" w:sz="4" w:space="0"/>
            </w:tcBorders>
          </w:tcPr>
          <w:p w14:paraId="40A72556">
            <w:pPr>
              <w:pStyle w:val="14"/>
              <w:bidi w:val="0"/>
              <w:jc w:val="left"/>
            </w:pPr>
            <w:r>
              <w:t>前端框架</w:t>
            </w:r>
          </w:p>
        </w:tc>
        <w:tc>
          <w:tcPr>
            <w:tcW w:w="3213" w:type="dxa"/>
            <w:tcBorders>
              <w:left w:val="single" w:color="000000" w:sz="4" w:space="0"/>
              <w:bottom w:val="single" w:color="000000" w:sz="4" w:space="0"/>
            </w:tcBorders>
          </w:tcPr>
          <w:p w14:paraId="44F9A575">
            <w:pPr>
              <w:pStyle w:val="14"/>
              <w:bidi w:val="0"/>
              <w:jc w:val="left"/>
            </w:pPr>
            <w:r>
              <w:t>Vue、Vue + ElementUI + Axios、ECharts</w:t>
            </w:r>
          </w:p>
        </w:tc>
        <w:tc>
          <w:tcPr>
            <w:tcW w:w="3213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045DD5B">
            <w:pPr>
              <w:pStyle w:val="14"/>
              <w:bidi w:val="0"/>
              <w:jc w:val="left"/>
            </w:pPr>
            <w:r>
              <w:t>技术选型写“Vue + ElementUI + Axios”；其他位置列有 Vue、ECharts（PDF 第 15 页）</w:t>
            </w:r>
          </w:p>
        </w:tc>
      </w:tr>
      <w:tr w14:paraId="4BBB8481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3212" w:type="dxa"/>
            <w:tcBorders>
              <w:left w:val="single" w:color="000000" w:sz="4" w:space="0"/>
              <w:bottom w:val="single" w:color="000000" w:sz="4" w:space="0"/>
            </w:tcBorders>
          </w:tcPr>
          <w:p w14:paraId="5CEC753A">
            <w:pPr>
              <w:pStyle w:val="14"/>
              <w:bidi w:val="0"/>
              <w:jc w:val="left"/>
            </w:pPr>
            <w:r>
              <w:t>数据库与持久层</w:t>
            </w:r>
          </w:p>
        </w:tc>
        <w:tc>
          <w:tcPr>
            <w:tcW w:w="3213" w:type="dxa"/>
            <w:tcBorders>
              <w:left w:val="single" w:color="000000" w:sz="4" w:space="0"/>
              <w:bottom w:val="single" w:color="000000" w:sz="4" w:space="0"/>
            </w:tcBorders>
          </w:tcPr>
          <w:p w14:paraId="2725C299">
            <w:pPr>
              <w:pStyle w:val="14"/>
              <w:bidi w:val="0"/>
              <w:jc w:val="left"/>
            </w:pPr>
            <w:r>
              <w:t>MySQL、MyBatis、Alibaba/Druid 连接池</w:t>
            </w:r>
          </w:p>
        </w:tc>
        <w:tc>
          <w:tcPr>
            <w:tcW w:w="3213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EEC0FC8">
            <w:pPr>
              <w:pStyle w:val="14"/>
              <w:bidi w:val="0"/>
              <w:jc w:val="left"/>
            </w:pPr>
            <w:r>
              <w:t>课程实施计划中提及（PDF 第 13 页）</w:t>
            </w:r>
          </w:p>
        </w:tc>
      </w:tr>
      <w:tr w14:paraId="27F8B131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3212" w:type="dxa"/>
            <w:tcBorders>
              <w:left w:val="single" w:color="000000" w:sz="4" w:space="0"/>
              <w:bottom w:val="single" w:color="000000" w:sz="4" w:space="0"/>
            </w:tcBorders>
          </w:tcPr>
          <w:p w14:paraId="20484D18">
            <w:pPr>
              <w:pStyle w:val="14"/>
              <w:bidi w:val="0"/>
              <w:jc w:val="left"/>
            </w:pPr>
            <w:r>
              <w:t>缓存、服务治理、定时任务</w:t>
            </w:r>
          </w:p>
        </w:tc>
        <w:tc>
          <w:tcPr>
            <w:tcW w:w="3213" w:type="dxa"/>
            <w:tcBorders>
              <w:left w:val="single" w:color="000000" w:sz="4" w:space="0"/>
              <w:bottom w:val="single" w:color="000000" w:sz="4" w:space="0"/>
            </w:tcBorders>
          </w:tcPr>
          <w:p w14:paraId="4C774DD0">
            <w:pPr>
              <w:pStyle w:val="14"/>
              <w:bidi w:val="0"/>
              <w:jc w:val="left"/>
            </w:pPr>
            <w:r>
              <w:t>Redis、Nacos、Spring Task</w:t>
            </w:r>
          </w:p>
        </w:tc>
        <w:tc>
          <w:tcPr>
            <w:tcW w:w="3213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6D43094">
            <w:pPr>
              <w:pStyle w:val="14"/>
              <w:bidi w:val="0"/>
              <w:jc w:val="left"/>
            </w:pPr>
            <w:r>
              <w:t>核心功能列表中提及（PDF 第 11 页）</w:t>
            </w:r>
          </w:p>
        </w:tc>
      </w:tr>
      <w:tr w14:paraId="3BE32403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3212" w:type="dxa"/>
            <w:tcBorders>
              <w:left w:val="single" w:color="000000" w:sz="4" w:space="0"/>
              <w:bottom w:val="single" w:color="000000" w:sz="4" w:space="0"/>
            </w:tcBorders>
          </w:tcPr>
          <w:p w14:paraId="78C2342F">
            <w:pPr>
              <w:pStyle w:val="14"/>
              <w:bidi w:val="0"/>
              <w:jc w:val="left"/>
            </w:pPr>
            <w:r>
              <w:t>人脸识别</w:t>
            </w:r>
          </w:p>
        </w:tc>
        <w:tc>
          <w:tcPr>
            <w:tcW w:w="3213" w:type="dxa"/>
            <w:tcBorders>
              <w:left w:val="single" w:color="000000" w:sz="4" w:space="0"/>
              <w:bottom w:val="single" w:color="000000" w:sz="4" w:space="0"/>
            </w:tcBorders>
          </w:tcPr>
          <w:p w14:paraId="0DF78391">
            <w:pPr>
              <w:pStyle w:val="14"/>
              <w:bidi w:val="0"/>
              <w:jc w:val="left"/>
            </w:pPr>
            <w:r>
              <w:t>Face-Api、虹软 SDK、摄像头采集相关功能</w:t>
            </w:r>
          </w:p>
        </w:tc>
        <w:tc>
          <w:tcPr>
            <w:tcW w:w="3213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29CC9B9">
            <w:pPr>
              <w:pStyle w:val="14"/>
              <w:bidi w:val="0"/>
              <w:jc w:val="left"/>
            </w:pPr>
            <w:r>
              <w:t>课程计划中提及；SDK 版本、授权、具体产品和接入方式未说明（PDF 第 14–15 页）</w:t>
            </w:r>
          </w:p>
        </w:tc>
      </w:tr>
      <w:tr w14:paraId="640D34D6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3212" w:type="dxa"/>
            <w:tcBorders>
              <w:left w:val="single" w:color="000000" w:sz="4" w:space="0"/>
              <w:bottom w:val="single" w:color="000000" w:sz="4" w:space="0"/>
            </w:tcBorders>
          </w:tcPr>
          <w:p w14:paraId="05B30355">
            <w:pPr>
              <w:pStyle w:val="14"/>
              <w:bidi w:val="0"/>
              <w:jc w:val="left"/>
            </w:pPr>
            <w:r>
              <w:t>移动端</w:t>
            </w:r>
          </w:p>
        </w:tc>
        <w:tc>
          <w:tcPr>
            <w:tcW w:w="3213" w:type="dxa"/>
            <w:tcBorders>
              <w:left w:val="single" w:color="000000" w:sz="4" w:space="0"/>
              <w:bottom w:val="single" w:color="000000" w:sz="4" w:space="0"/>
            </w:tcBorders>
          </w:tcPr>
          <w:p w14:paraId="362B64DA">
            <w:pPr>
              <w:pStyle w:val="14"/>
              <w:bidi w:val="0"/>
              <w:jc w:val="left"/>
            </w:pPr>
            <w:r>
              <w:t>H5、uni-app、微信小程序适配</w:t>
            </w:r>
          </w:p>
        </w:tc>
        <w:tc>
          <w:tcPr>
            <w:tcW w:w="3213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DA58B9B">
            <w:pPr>
              <w:pStyle w:val="14"/>
              <w:bidi w:val="0"/>
              <w:jc w:val="left"/>
            </w:pPr>
            <w:r>
              <w:t>项目功能和课程计划提及（PDF 第 6、14–15 页）</w:t>
            </w:r>
          </w:p>
        </w:tc>
      </w:tr>
      <w:tr w14:paraId="517BA45D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3212" w:type="dxa"/>
            <w:tcBorders>
              <w:left w:val="single" w:color="000000" w:sz="4" w:space="0"/>
              <w:bottom w:val="single" w:color="000000" w:sz="4" w:space="0"/>
            </w:tcBorders>
          </w:tcPr>
          <w:p w14:paraId="3F2DD9CF">
            <w:pPr>
              <w:pStyle w:val="14"/>
              <w:bidi w:val="0"/>
              <w:jc w:val="left"/>
            </w:pPr>
            <w:r>
              <w:t>开发工具</w:t>
            </w:r>
          </w:p>
        </w:tc>
        <w:tc>
          <w:tcPr>
            <w:tcW w:w="3213" w:type="dxa"/>
            <w:tcBorders>
              <w:left w:val="single" w:color="000000" w:sz="4" w:space="0"/>
              <w:bottom w:val="single" w:color="000000" w:sz="4" w:space="0"/>
            </w:tcBorders>
          </w:tcPr>
          <w:p w14:paraId="06271D03">
            <w:pPr>
              <w:pStyle w:val="14"/>
              <w:bidi w:val="0"/>
              <w:jc w:val="left"/>
            </w:pPr>
            <w:r>
              <w:t>JDK、IntelliJ IDEA、Maven、NodeJS、Git Flow、Git 仓库</w:t>
            </w:r>
          </w:p>
        </w:tc>
        <w:tc>
          <w:tcPr>
            <w:tcW w:w="3213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0F041B2">
            <w:pPr>
              <w:pStyle w:val="14"/>
              <w:bidi w:val="0"/>
              <w:jc w:val="left"/>
            </w:pPr>
            <w:r>
              <w:t>课程计划列出；具体版本及配置未说明（PDF 第 12–14 页）</w:t>
            </w:r>
          </w:p>
        </w:tc>
      </w:tr>
      <w:tr w14:paraId="31EE5D73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3212" w:type="dxa"/>
            <w:tcBorders>
              <w:left w:val="single" w:color="000000" w:sz="4" w:space="0"/>
              <w:bottom w:val="single" w:color="000000" w:sz="4" w:space="0"/>
            </w:tcBorders>
          </w:tcPr>
          <w:p w14:paraId="47D713C2">
            <w:pPr>
              <w:pStyle w:val="14"/>
              <w:bidi w:val="0"/>
              <w:jc w:val="left"/>
            </w:pPr>
            <w:r>
              <w:t>部署与 CI/CD</w:t>
            </w:r>
          </w:p>
        </w:tc>
        <w:tc>
          <w:tcPr>
            <w:tcW w:w="3213" w:type="dxa"/>
            <w:tcBorders>
              <w:left w:val="single" w:color="000000" w:sz="4" w:space="0"/>
              <w:bottom w:val="single" w:color="000000" w:sz="4" w:space="0"/>
            </w:tcBorders>
          </w:tcPr>
          <w:p w14:paraId="54F0A04B">
            <w:pPr>
              <w:pStyle w:val="14"/>
              <w:bidi w:val="0"/>
              <w:jc w:val="left"/>
            </w:pPr>
            <w:r>
              <w:t>Docker、阿里云效 CI、Kubernetes、CICD 流水线</w:t>
            </w:r>
          </w:p>
        </w:tc>
        <w:tc>
          <w:tcPr>
            <w:tcW w:w="3213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40A7FD5">
            <w:pPr>
              <w:pStyle w:val="14"/>
              <w:bidi w:val="0"/>
              <w:jc w:val="left"/>
            </w:pPr>
            <w:r>
              <w:t>核心功能和课程计划提及；云账号、集群、镜像仓库及部署环境未说明（PDF 第 12、15 页）</w:t>
            </w:r>
          </w:p>
        </w:tc>
      </w:tr>
      <w:tr w14:paraId="6FDE1C35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3212" w:type="dxa"/>
            <w:tcBorders>
              <w:left w:val="single" w:color="000000" w:sz="4" w:space="0"/>
              <w:bottom w:val="single" w:color="000000" w:sz="4" w:space="0"/>
            </w:tcBorders>
          </w:tcPr>
          <w:p w14:paraId="5D376888">
            <w:pPr>
              <w:pStyle w:val="14"/>
              <w:bidi w:val="0"/>
              <w:jc w:val="left"/>
            </w:pPr>
            <w:r>
              <w:t>评估中列出的技术</w:t>
            </w:r>
          </w:p>
        </w:tc>
        <w:tc>
          <w:tcPr>
            <w:tcW w:w="3213" w:type="dxa"/>
            <w:tcBorders>
              <w:left w:val="single" w:color="000000" w:sz="4" w:space="0"/>
              <w:bottom w:val="single" w:color="000000" w:sz="4" w:space="0"/>
            </w:tcBorders>
          </w:tcPr>
          <w:p w14:paraId="150D7A78">
            <w:pPr>
              <w:pStyle w:val="14"/>
              <w:bidi w:val="0"/>
              <w:jc w:val="left"/>
            </w:pPr>
            <w:r>
              <w:t>ElementPlus、OpenFeign、Spring Cloud、Nacos、MySQL、Redis 等</w:t>
            </w:r>
          </w:p>
        </w:tc>
        <w:tc>
          <w:tcPr>
            <w:tcW w:w="3213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6DBA920">
            <w:pPr>
              <w:pStyle w:val="14"/>
              <w:bidi w:val="0"/>
              <w:jc w:val="left"/>
            </w:pPr>
            <w:r>
              <w:t>评估技术清单列出 ElementPlus、OpenFeign 等（PDF 第 16 页）</w:t>
            </w:r>
          </w:p>
        </w:tc>
      </w:tr>
    </w:tbl>
    <w:p w14:paraId="19F34680">
      <w:pPr>
        <w:pStyle w:val="4"/>
        <w:bidi w:val="0"/>
      </w:pPr>
    </w:p>
    <w:p w14:paraId="6680EAA4">
      <w:pPr>
        <w:pStyle w:val="4"/>
        <w:bidi w:val="0"/>
      </w:pPr>
      <w:r>
        <w:t>文档未说明： 所有技术的具体版本、开发操作系统、IDE 版本、JDK 版本、数据库版本、SDK 版本、依赖管理约束、服务器规格、云平台账号、代码仓库地址和分支规范。</w:t>
      </w:r>
    </w:p>
    <w:p w14:paraId="4B0178C5">
      <w:pPr>
        <w:pStyle w:val="4"/>
        <w:bidi w:val="0"/>
      </w:pPr>
      <w:r>
        <w:t>待确认： 技术栈存在不一致：项目基础要求和课程计划提到 ElementUI，而考核技术清单提到 ElementPlus；JavaEE/JBoss/Tomcat 出现在实训目的部分，实际项目实施内容则以 Spring Boot、前后端分离和微服务/容器技术为主。需确认最终项目以哪套技术作为实际验收依据。</w:t>
      </w:r>
    </w:p>
    <w:p w14:paraId="31A01CC0">
      <w:pPr>
        <w:pStyle w:val="5"/>
        <w:bidi w:val="0"/>
        <w:ind w:left="0" w:firstLine="0"/>
      </w:pPr>
      <w:r>
        <w:t>4. 开发任务拆解</w:t>
      </w:r>
    </w:p>
    <w:p w14:paraId="413A8555">
      <w:pPr>
        <w:pStyle w:val="4"/>
        <w:bidi w:val="0"/>
      </w:pPr>
      <w:r>
        <w:t>文件的实施计划安排了 20 天课程内容，实训总周期写为 4 周。以下阶段按其先后内容整理；这是对课程表的归纳，不是文件另行规定的里程碑。（PDF 第 2、12–15 页）</w:t>
      </w:r>
    </w:p>
    <w:p w14:paraId="7C53F8EF">
      <w:pPr>
        <w:pStyle w:val="4"/>
        <w:numPr>
          <w:ilvl w:val="0"/>
          <w:numId w:val="2"/>
        </w:numPr>
        <w:bidi w:val="0"/>
        <w:ind w:left="709" w:hanging="283"/>
      </w:pPr>
      <w:r>
        <w:t xml:space="preserve">需求分析与模块划分（第 </w:t>
      </w:r>
      <w:r>
        <w:rPr>
          <w:b/>
        </w:rPr>
        <w:t xml:space="preserve">1 </w:t>
      </w:r>
      <w:r>
        <w:t>天）</w:t>
      </w:r>
      <w:r>
        <w:br w:type="textWrapping"/>
      </w:r>
      <w:r>
        <w:t>阅读项目介绍，梳理需求、划分模块、建立数据库模型。</w:t>
      </w:r>
    </w:p>
    <w:p w14:paraId="0E9EDF9B">
      <w:pPr>
        <w:pStyle w:val="4"/>
        <w:numPr>
          <w:ilvl w:val="0"/>
          <w:numId w:val="2"/>
        </w:numPr>
        <w:bidi w:val="0"/>
        <w:ind w:left="709" w:hanging="283"/>
      </w:pPr>
      <w:r>
        <w:t xml:space="preserve">环境与协作流程准备（第 </w:t>
      </w:r>
      <w:r>
        <w:rPr>
          <w:b/>
        </w:rPr>
        <w:t xml:space="preserve">2 </w:t>
      </w:r>
      <w:r>
        <w:t>天）</w:t>
      </w:r>
      <w:r>
        <w:br w:type="textWrapping"/>
      </w:r>
      <w:r>
        <w:t>配置 JDK、IDEA、Maven，建立 Git 仓库并学习 Git Flow。确认小组角色和任务分配。</w:t>
      </w:r>
    </w:p>
    <w:p w14:paraId="20A7CE78">
      <w:pPr>
        <w:pStyle w:val="4"/>
        <w:numPr>
          <w:ilvl w:val="0"/>
          <w:numId w:val="2"/>
        </w:numPr>
        <w:bidi w:val="0"/>
        <w:ind w:left="709" w:hanging="283"/>
      </w:pPr>
      <w:r>
        <w:t xml:space="preserve">数据库与后端基础（第 </w:t>
      </w:r>
      <w:r>
        <w:rPr>
          <w:b/>
        </w:rPr>
        <w:t xml:space="preserve">3–5 </w:t>
      </w:r>
      <w:r>
        <w:t>天）</w:t>
      </w:r>
      <w:r>
        <w:br w:type="textWrapping"/>
      </w:r>
      <w:r>
        <w:t>学习 MySQL、MyBatis、Druid、Spring Boot；建立应用、处理请求并返回 JSON。</w:t>
      </w:r>
    </w:p>
    <w:p w14:paraId="064882DD">
      <w:pPr>
        <w:pStyle w:val="4"/>
        <w:numPr>
          <w:ilvl w:val="0"/>
          <w:numId w:val="2"/>
        </w:numPr>
        <w:bidi w:val="0"/>
        <w:ind w:left="709" w:hanging="283"/>
      </w:pPr>
      <w:r>
        <w:t xml:space="preserve">前端基础与办公场所模块（第 </w:t>
      </w:r>
      <w:r>
        <w:rPr>
          <w:b/>
        </w:rPr>
        <w:t xml:space="preserve">6–9 </w:t>
      </w:r>
      <w:r>
        <w:t>天）</w:t>
      </w:r>
      <w:r>
        <w:br w:type="textWrapping"/>
      </w:r>
      <w:r>
        <w:t>学习 NodeJS、HTML/CSS、Vue、Vue Router、Pinia、Axios；实施计划列出办公场所登记、公司 ID 码、地图坐标采集等内容。</w:t>
      </w:r>
    </w:p>
    <w:p w14:paraId="0EADEED6">
      <w:pPr>
        <w:pStyle w:val="4"/>
        <w:numPr>
          <w:ilvl w:val="0"/>
          <w:numId w:val="2"/>
        </w:numPr>
        <w:bidi w:val="0"/>
        <w:ind w:left="709" w:hanging="283"/>
      </w:pPr>
      <w:r>
        <w:t>二维码、</w:t>
      </w:r>
      <w:r>
        <w:rPr>
          <w:b/>
        </w:rPr>
        <w:t xml:space="preserve">H5 </w:t>
      </w:r>
      <w:r>
        <w:t xml:space="preserve">与数据采集（第 </w:t>
      </w:r>
      <w:r>
        <w:rPr>
          <w:b/>
        </w:rPr>
        <w:t xml:space="preserve">9–11 </w:t>
      </w:r>
      <w:r>
        <w:t>天）</w:t>
      </w:r>
      <w:r>
        <w:br w:type="textWrapping"/>
      </w:r>
      <w:r>
        <w:t>完成二维码动态生成、移动 H5 页面、员工信息上传、打卡记录和签到数据上报，以及员工与办公地点绑定。</w:t>
      </w:r>
    </w:p>
    <w:p w14:paraId="65E7F016">
      <w:pPr>
        <w:pStyle w:val="4"/>
        <w:numPr>
          <w:ilvl w:val="0"/>
          <w:numId w:val="2"/>
        </w:numPr>
        <w:bidi w:val="0"/>
        <w:ind w:left="709" w:hanging="283"/>
      </w:pPr>
      <w:r>
        <w:t xml:space="preserve">缓存与人脸识别（第 </w:t>
      </w:r>
      <w:r>
        <w:rPr>
          <w:b/>
        </w:rPr>
        <w:t xml:space="preserve">12–15 </w:t>
      </w:r>
      <w:r>
        <w:t>天）</w:t>
      </w:r>
      <w:r>
        <w:br w:type="textWrapping"/>
      </w:r>
      <w:r>
        <w:t>学习 Redis；按课程表涉及人脸检测、跟踪、比对、活体检测、人证核验、摄像头采集及 Face-Api/虹软 SDK。具体可验收范围需老师确认。</w:t>
      </w:r>
    </w:p>
    <w:p w14:paraId="522ECC10">
      <w:pPr>
        <w:pStyle w:val="4"/>
        <w:numPr>
          <w:ilvl w:val="0"/>
          <w:numId w:val="2"/>
        </w:numPr>
        <w:bidi w:val="0"/>
        <w:ind w:left="709" w:hanging="283"/>
      </w:pPr>
      <w:r>
        <w:t xml:space="preserve">分析与可视化（第 </w:t>
      </w:r>
      <w:r>
        <w:rPr>
          <w:b/>
        </w:rPr>
        <w:t xml:space="preserve">16–18 </w:t>
      </w:r>
      <w:r>
        <w:t>天）</w:t>
      </w:r>
      <w:r>
        <w:br w:type="textWrapping"/>
      </w:r>
      <w:r>
        <w:t>设计数据采集方案，展示场所热力图和近期趋势；学习 uni-app 与 eCharts 图表。</w:t>
      </w:r>
    </w:p>
    <w:p w14:paraId="1F249263">
      <w:pPr>
        <w:pStyle w:val="4"/>
        <w:numPr>
          <w:ilvl w:val="0"/>
          <w:numId w:val="2"/>
        </w:numPr>
        <w:bidi w:val="0"/>
        <w:ind w:left="709" w:hanging="283"/>
      </w:pPr>
      <w:r>
        <w:t xml:space="preserve">测试、部署和项目验收（第 </w:t>
      </w:r>
      <w:r>
        <w:rPr>
          <w:b/>
        </w:rPr>
        <w:t xml:space="preserve">19–20 </w:t>
      </w:r>
      <w:r>
        <w:t>天）</w:t>
      </w:r>
      <w:r>
        <w:br w:type="textWrapping"/>
      </w:r>
      <w:r>
        <w:t>整合测试、CI/CD、版本迭代、Kubernetes 发布；完成项目验收、实训汇报和评审。环境是否实际具备待确认。</w:t>
      </w:r>
    </w:p>
    <w:p w14:paraId="428A51F5">
      <w:pPr>
        <w:pStyle w:val="5"/>
        <w:numPr>
          <w:ilvl w:val="0"/>
          <w:numId w:val="0"/>
        </w:numPr>
        <w:bidi w:val="0"/>
        <w:ind w:left="0" w:firstLine="0"/>
      </w:pPr>
      <w:r>
        <w:t>5. 验收标准</w:t>
      </w:r>
    </w:p>
    <w:p w14:paraId="39989FF3">
      <w:pPr>
        <w:pStyle w:val="6"/>
        <w:bidi w:val="0"/>
        <w:ind w:left="0" w:firstLine="0"/>
      </w:pPr>
      <w:r>
        <w:t>文件明确列出的考核维度</w:t>
      </w:r>
    </w:p>
    <w:p w14:paraId="224849F8">
      <w:pPr>
        <w:pStyle w:val="4"/>
        <w:bidi w:val="0"/>
      </w:pPr>
      <w:r>
        <w:t>文件称考核共六项，并给出以下权重；权重合计 100%。（PDF 第 16–17 页，“考核评估”）</w:t>
      </w:r>
    </w:p>
    <w:tbl>
      <w:tblPr>
        <w:tblStyle w:val="9"/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3212"/>
        <w:gridCol w:w="3213"/>
        <w:gridCol w:w="3213"/>
      </w:tblGrid>
      <w:tr w14:paraId="6C945188">
        <w:trPr>
          <w:tblHeader/>
        </w:trPr>
        <w:tc>
          <w:tcPr>
            <w:tcW w:w="32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14:paraId="260D4D6D">
            <w:pPr>
              <w:pStyle w:val="15"/>
              <w:bidi w:val="0"/>
              <w:jc w:val="left"/>
            </w:pPr>
            <w:r>
              <w:t>考核维度</w:t>
            </w:r>
          </w:p>
        </w:tc>
        <w:tc>
          <w:tcPr>
            <w:tcW w:w="32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14:paraId="3AB13A84">
            <w:pPr>
              <w:pStyle w:val="15"/>
              <w:bidi w:val="0"/>
              <w:jc w:val="right"/>
            </w:pPr>
            <w:r>
              <w:t>权重</w:t>
            </w:r>
          </w:p>
        </w:tc>
        <w:tc>
          <w:tcPr>
            <w:tcW w:w="32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5668372">
            <w:pPr>
              <w:pStyle w:val="15"/>
              <w:bidi w:val="0"/>
              <w:jc w:val="left"/>
            </w:pPr>
            <w:r>
              <w:t>文件明确的检查方式或评分说明</w:t>
            </w:r>
          </w:p>
        </w:tc>
      </w:tr>
      <w:tr w14:paraId="31DC5C0A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3212" w:type="dxa"/>
            <w:tcBorders>
              <w:left w:val="single" w:color="000000" w:sz="4" w:space="0"/>
              <w:bottom w:val="single" w:color="000000" w:sz="4" w:space="0"/>
            </w:tcBorders>
          </w:tcPr>
          <w:p w14:paraId="436FAD78">
            <w:pPr>
              <w:pStyle w:val="14"/>
              <w:bidi w:val="0"/>
              <w:jc w:val="left"/>
            </w:pPr>
            <w:r>
              <w:t>学习/考勤</w:t>
            </w:r>
          </w:p>
        </w:tc>
        <w:tc>
          <w:tcPr>
            <w:tcW w:w="3213" w:type="dxa"/>
            <w:tcBorders>
              <w:left w:val="single" w:color="000000" w:sz="4" w:space="0"/>
              <w:bottom w:val="single" w:color="000000" w:sz="4" w:space="0"/>
            </w:tcBorders>
          </w:tcPr>
          <w:p w14:paraId="1FF0CBA8">
            <w:pPr>
              <w:pStyle w:val="14"/>
              <w:bidi w:val="0"/>
              <w:jc w:val="right"/>
            </w:pPr>
            <w:r>
              <w:t>10%</w:t>
            </w:r>
          </w:p>
        </w:tc>
        <w:tc>
          <w:tcPr>
            <w:tcW w:w="3213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0D4CCC8">
            <w:pPr>
              <w:pStyle w:val="14"/>
              <w:bidi w:val="0"/>
              <w:jc w:val="left"/>
            </w:pPr>
            <w:r>
              <w:t>打卡；每缺勤一次扣当前考勤分数的 2%，满分 10 分；缺勤超过 3 次，考勤项记 0 分</w:t>
            </w:r>
          </w:p>
        </w:tc>
      </w:tr>
      <w:tr w14:paraId="4F4C859C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3212" w:type="dxa"/>
            <w:tcBorders>
              <w:left w:val="single" w:color="000000" w:sz="4" w:space="0"/>
              <w:bottom w:val="single" w:color="000000" w:sz="4" w:space="0"/>
            </w:tcBorders>
          </w:tcPr>
          <w:p w14:paraId="12341708">
            <w:pPr>
              <w:pStyle w:val="14"/>
              <w:bidi w:val="0"/>
              <w:jc w:val="left"/>
            </w:pPr>
            <w:r>
              <w:t>编程技能</w:t>
            </w:r>
          </w:p>
        </w:tc>
        <w:tc>
          <w:tcPr>
            <w:tcW w:w="3213" w:type="dxa"/>
            <w:tcBorders>
              <w:left w:val="single" w:color="000000" w:sz="4" w:space="0"/>
              <w:bottom w:val="single" w:color="000000" w:sz="4" w:space="0"/>
            </w:tcBorders>
          </w:tcPr>
          <w:p w14:paraId="0E85F5B1">
            <w:pPr>
              <w:pStyle w:val="14"/>
              <w:bidi w:val="0"/>
              <w:jc w:val="right"/>
            </w:pPr>
            <w:r>
              <w:t>20%</w:t>
            </w:r>
          </w:p>
        </w:tc>
        <w:tc>
          <w:tcPr>
            <w:tcW w:w="3213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73F457C">
            <w:pPr>
              <w:pStyle w:val="14"/>
              <w:bidi w:val="0"/>
              <w:jc w:val="left"/>
            </w:pPr>
            <w:r>
              <w:t>面试/机试；按答题正确率及规定时间内完成的功能比例评分，满分 20 分</w:t>
            </w:r>
          </w:p>
        </w:tc>
      </w:tr>
      <w:tr w14:paraId="734A28AB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3212" w:type="dxa"/>
            <w:tcBorders>
              <w:left w:val="single" w:color="000000" w:sz="4" w:space="0"/>
              <w:bottom w:val="single" w:color="000000" w:sz="4" w:space="0"/>
            </w:tcBorders>
          </w:tcPr>
          <w:p w14:paraId="61DD91E1">
            <w:pPr>
              <w:pStyle w:val="14"/>
              <w:bidi w:val="0"/>
              <w:jc w:val="left"/>
            </w:pPr>
            <w:r>
              <w:t>项目分析设计能力</w:t>
            </w:r>
          </w:p>
        </w:tc>
        <w:tc>
          <w:tcPr>
            <w:tcW w:w="3213" w:type="dxa"/>
            <w:tcBorders>
              <w:left w:val="single" w:color="000000" w:sz="4" w:space="0"/>
              <w:bottom w:val="single" w:color="000000" w:sz="4" w:space="0"/>
            </w:tcBorders>
          </w:tcPr>
          <w:p w14:paraId="39C74EEE">
            <w:pPr>
              <w:pStyle w:val="14"/>
              <w:bidi w:val="0"/>
              <w:jc w:val="right"/>
            </w:pPr>
            <w:r>
              <w:t>30%</w:t>
            </w:r>
          </w:p>
        </w:tc>
        <w:tc>
          <w:tcPr>
            <w:tcW w:w="3213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A0539E8">
            <w:pPr>
              <w:pStyle w:val="14"/>
              <w:bidi w:val="0"/>
              <w:jc w:val="left"/>
            </w:pPr>
            <w:r>
              <w:t>面试抽查；涉及需求理解、负责模块的数据链路、技术选型、实现逻辑、接口测试及前后端对接</w:t>
            </w:r>
          </w:p>
        </w:tc>
      </w:tr>
      <w:tr w14:paraId="45BC2515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3212" w:type="dxa"/>
            <w:tcBorders>
              <w:left w:val="single" w:color="000000" w:sz="4" w:space="0"/>
              <w:bottom w:val="single" w:color="000000" w:sz="4" w:space="0"/>
            </w:tcBorders>
          </w:tcPr>
          <w:p w14:paraId="3DB5F22E">
            <w:pPr>
              <w:pStyle w:val="14"/>
              <w:bidi w:val="0"/>
              <w:jc w:val="left"/>
            </w:pPr>
            <w:r>
              <w:t>编码和调试能力</w:t>
            </w:r>
          </w:p>
        </w:tc>
        <w:tc>
          <w:tcPr>
            <w:tcW w:w="3213" w:type="dxa"/>
            <w:tcBorders>
              <w:left w:val="single" w:color="000000" w:sz="4" w:space="0"/>
              <w:bottom w:val="single" w:color="000000" w:sz="4" w:space="0"/>
            </w:tcBorders>
          </w:tcPr>
          <w:p w14:paraId="592A090B">
            <w:pPr>
              <w:pStyle w:val="14"/>
              <w:bidi w:val="0"/>
              <w:jc w:val="right"/>
            </w:pPr>
            <w:r>
              <w:t>15%</w:t>
            </w:r>
          </w:p>
        </w:tc>
        <w:tc>
          <w:tcPr>
            <w:tcW w:w="3213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0541D0F">
            <w:pPr>
              <w:pStyle w:val="14"/>
              <w:bidi w:val="0"/>
              <w:jc w:val="left"/>
            </w:pPr>
            <w:r>
              <w:t>机试；在规定时间内调试案例中的常见 bug，按解决数量比例评分，满分 15 分</w:t>
            </w:r>
          </w:p>
        </w:tc>
      </w:tr>
      <w:tr w14:paraId="127A5216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3212" w:type="dxa"/>
            <w:tcBorders>
              <w:left w:val="single" w:color="000000" w:sz="4" w:space="0"/>
              <w:bottom w:val="single" w:color="000000" w:sz="4" w:space="0"/>
            </w:tcBorders>
          </w:tcPr>
          <w:p w14:paraId="1B059086">
            <w:pPr>
              <w:pStyle w:val="14"/>
              <w:bidi w:val="0"/>
              <w:jc w:val="left"/>
            </w:pPr>
            <w:r>
              <w:t>代码开发规范</w:t>
            </w:r>
          </w:p>
        </w:tc>
        <w:tc>
          <w:tcPr>
            <w:tcW w:w="3213" w:type="dxa"/>
            <w:tcBorders>
              <w:left w:val="single" w:color="000000" w:sz="4" w:space="0"/>
              <w:bottom w:val="single" w:color="000000" w:sz="4" w:space="0"/>
            </w:tcBorders>
          </w:tcPr>
          <w:p w14:paraId="0E01F947">
            <w:pPr>
              <w:pStyle w:val="14"/>
              <w:bidi w:val="0"/>
              <w:jc w:val="right"/>
            </w:pPr>
            <w:r>
              <w:t>10%</w:t>
            </w:r>
          </w:p>
        </w:tc>
        <w:tc>
          <w:tcPr>
            <w:tcW w:w="3213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98A5DF0">
            <w:pPr>
              <w:pStyle w:val="14"/>
              <w:bidi w:val="0"/>
              <w:jc w:val="left"/>
            </w:pPr>
            <w:r>
              <w:t>项目验收抽查；代码抽查率达到 30%，按符合规范的评估点比例评分，满分 10 分</w:t>
            </w:r>
          </w:p>
        </w:tc>
      </w:tr>
      <w:tr w14:paraId="249D5A1B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3212" w:type="dxa"/>
            <w:tcBorders>
              <w:left w:val="single" w:color="000000" w:sz="4" w:space="0"/>
              <w:bottom w:val="single" w:color="000000" w:sz="4" w:space="0"/>
            </w:tcBorders>
          </w:tcPr>
          <w:p w14:paraId="338BDEB7">
            <w:pPr>
              <w:pStyle w:val="14"/>
              <w:bidi w:val="0"/>
              <w:jc w:val="left"/>
            </w:pPr>
            <w:r>
              <w:t>项目质量评估</w:t>
            </w:r>
          </w:p>
        </w:tc>
        <w:tc>
          <w:tcPr>
            <w:tcW w:w="3213" w:type="dxa"/>
            <w:tcBorders>
              <w:left w:val="single" w:color="000000" w:sz="4" w:space="0"/>
              <w:bottom w:val="single" w:color="000000" w:sz="4" w:space="0"/>
            </w:tcBorders>
          </w:tcPr>
          <w:p w14:paraId="09370EC3">
            <w:pPr>
              <w:pStyle w:val="14"/>
              <w:bidi w:val="0"/>
              <w:jc w:val="right"/>
            </w:pPr>
            <w:r>
              <w:t>15%</w:t>
            </w:r>
          </w:p>
        </w:tc>
        <w:tc>
          <w:tcPr>
            <w:tcW w:w="3213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E34C3BD">
            <w:pPr>
              <w:pStyle w:val="14"/>
              <w:bidi w:val="0"/>
              <w:jc w:val="left"/>
            </w:pPr>
            <w:r>
              <w:t>项目验收；从功能质量、代码质量、数据结构、安全、项目进度等方面评估</w:t>
            </w:r>
          </w:p>
        </w:tc>
      </w:tr>
    </w:tbl>
    <w:p w14:paraId="6EE0B41D">
      <w:pPr>
        <w:pStyle w:val="4"/>
        <w:bidi w:val="0"/>
      </w:pPr>
    </w:p>
    <w:p w14:paraId="0571E61D">
      <w:pPr>
        <w:pStyle w:val="6"/>
        <w:bidi w:val="0"/>
        <w:ind w:left="0" w:firstLine="0"/>
      </w:pPr>
      <w:r>
        <w:t>老师可能检查的交付方面</w:t>
      </w:r>
    </w:p>
    <w:p w14:paraId="63F64673">
      <w:pPr>
        <w:pStyle w:val="4"/>
        <w:bidi w:val="0"/>
      </w:pPr>
      <w:r>
        <w:t>明确要求： 规范代码、规范文档、项目功能、程序界面、调试、测试、讲评整合，以及项目部署、验收和实训汇报均在方案中出现。（PDF 第 2–4、15 页）</w:t>
      </w:r>
    </w:p>
    <w:p w14:paraId="78D42069">
      <w:pPr>
        <w:pStyle w:val="4"/>
        <w:bidi w:val="0"/>
      </w:pPr>
      <w:r>
        <w:t>分析判断： 实际检查大概率会包括：</w:t>
      </w:r>
    </w:p>
    <w:p w14:paraId="515638D8">
      <w:pPr>
        <w:pStyle w:val="4"/>
        <w:numPr>
          <w:ilvl w:val="0"/>
          <w:numId w:val="3"/>
        </w:numPr>
        <w:bidi w:val="0"/>
        <w:ind w:left="709" w:hanging="283"/>
      </w:pPr>
      <w:r>
        <w:t>系统功能是否覆盖老师确认的范围，接口能否正常工作。</w:t>
      </w:r>
    </w:p>
    <w:p w14:paraId="198B44B1">
      <w:pPr>
        <w:pStyle w:val="4"/>
        <w:numPr>
          <w:ilvl w:val="0"/>
          <w:numId w:val="3"/>
        </w:numPr>
        <w:bidi w:val="0"/>
        <w:ind w:left="709" w:hanging="283"/>
      </w:pPr>
      <w:r>
        <w:t>界面是否能完成演示流程。</w:t>
      </w:r>
    </w:p>
    <w:p w14:paraId="4E7B82BD">
      <w:pPr>
        <w:pStyle w:val="4"/>
        <w:numPr>
          <w:ilvl w:val="0"/>
          <w:numId w:val="3"/>
        </w:numPr>
        <w:bidi w:val="0"/>
        <w:ind w:left="709" w:hanging="283"/>
      </w:pPr>
      <w:r>
        <w:t>代码风格、模块划分、数据结构和协作开发质量。</w:t>
      </w:r>
    </w:p>
    <w:p w14:paraId="2440522C">
      <w:pPr>
        <w:pStyle w:val="4"/>
        <w:numPr>
          <w:ilvl w:val="0"/>
          <w:numId w:val="3"/>
        </w:numPr>
        <w:bidi w:val="0"/>
        <w:ind w:left="709" w:hanging="283"/>
      </w:pPr>
      <w:r>
        <w:t>测试和 bug 修复情况，项目是否能正常启动。</w:t>
      </w:r>
    </w:p>
    <w:p w14:paraId="764D8639">
      <w:pPr>
        <w:pStyle w:val="4"/>
        <w:numPr>
          <w:ilvl w:val="0"/>
          <w:numId w:val="3"/>
        </w:numPr>
        <w:bidi w:val="0"/>
        <w:ind w:left="709" w:hanging="283"/>
      </w:pPr>
      <w:r>
        <w:t>项目是否能按要求部署和进行汇报演示。</w:t>
      </w:r>
    </w:p>
    <w:p w14:paraId="08A50B63">
      <w:pPr>
        <w:pStyle w:val="4"/>
        <w:numPr>
          <w:ilvl w:val="0"/>
          <w:numId w:val="3"/>
        </w:numPr>
        <w:bidi w:val="0"/>
        <w:ind w:left="709" w:hanging="283"/>
      </w:pPr>
      <w:r>
        <w:t>个人是否能解释自己负责的模块、技术选择及实现过程。</w:t>
      </w:r>
    </w:p>
    <w:p w14:paraId="0925BDC2">
      <w:pPr>
        <w:pStyle w:val="4"/>
        <w:bidi w:val="0"/>
      </w:pPr>
      <w:r>
        <w:t>文档未说明： 文档目录/模板、报告页数、是否必须提交数据库脚本、测试报告、部署手册、演示视频、答辩 PPT、源代码压缩包或仓库链接；也没有明确逐功能验收用例、性能指标、安全测试指标及评分细则附件。</w:t>
      </w:r>
    </w:p>
    <w:p w14:paraId="2F8329DF">
      <w:pPr>
        <w:pStyle w:val="5"/>
        <w:bidi w:val="0"/>
        <w:ind w:left="0" w:firstLine="0"/>
      </w:pPr>
      <w:r>
        <w:t>6. 时间与提交要求</w:t>
      </w:r>
    </w:p>
    <w:p w14:paraId="504F4772">
      <w:pPr>
        <w:pStyle w:val="4"/>
        <w:numPr>
          <w:ilvl w:val="0"/>
          <w:numId w:val="4"/>
        </w:numPr>
        <w:bidi w:val="0"/>
        <w:ind w:left="709" w:hanging="283"/>
      </w:pPr>
      <w:r>
        <w:t xml:space="preserve">明确要求： 实训周期为 </w:t>
      </w:r>
      <w:r>
        <w:rPr>
          <w:b/>
        </w:rPr>
        <w:t xml:space="preserve">4 </w:t>
      </w:r>
      <w:r>
        <w:t>周，方案称可根据学校需求灵活安排；课程计划按第 1 至第 20 天编排。（PDF 第 2、12–15 页）</w:t>
      </w:r>
    </w:p>
    <w:p w14:paraId="121C1635">
      <w:pPr>
        <w:pStyle w:val="4"/>
        <w:numPr>
          <w:ilvl w:val="0"/>
          <w:numId w:val="4"/>
        </w:numPr>
        <w:bidi w:val="0"/>
        <w:ind w:left="709" w:hanging="283"/>
      </w:pPr>
      <w:r>
        <w:t>截止日期： 文档未说明。 没有起止日期或具体提交时间。</w:t>
      </w:r>
    </w:p>
    <w:p w14:paraId="2BFECDC3">
      <w:pPr>
        <w:pStyle w:val="4"/>
        <w:numPr>
          <w:ilvl w:val="0"/>
          <w:numId w:val="4"/>
        </w:numPr>
        <w:bidi w:val="0"/>
        <w:ind w:left="709" w:hanging="283"/>
      </w:pPr>
      <w:r>
        <w:t>汇报安排： 课程计划第 20 天列有“项目验收、实训汇报、评审”。具体时段、地点、汇报时长和答辩形式未说明。（PDF 第 15 页）</w:t>
      </w:r>
    </w:p>
    <w:p w14:paraId="315388C8">
      <w:pPr>
        <w:pStyle w:val="4"/>
        <w:numPr>
          <w:ilvl w:val="0"/>
          <w:numId w:val="4"/>
        </w:numPr>
        <w:bidi w:val="0"/>
        <w:ind w:left="709" w:hanging="283"/>
      </w:pPr>
      <w:r>
        <w:t>文档格式： 文档要求生成“规范文档”，但未规定格式、模板、页数或命名规则。（PDF 第 2 页）</w:t>
      </w:r>
    </w:p>
    <w:p w14:paraId="462CFB58">
      <w:pPr>
        <w:pStyle w:val="4"/>
        <w:numPr>
          <w:ilvl w:val="0"/>
          <w:numId w:val="4"/>
        </w:numPr>
        <w:bidi w:val="0"/>
        <w:ind w:left="709" w:hanging="283"/>
      </w:pPr>
      <w:r>
        <w:t>代码提交方式： 文档提到 Git/Git Flow 和 Git 仓库管理课程，但没有给出最终提交平台、仓库地址、分支命名、提交截止时间或打包要求。（PDF 第 12–14 页）</w:t>
      </w:r>
    </w:p>
    <w:p w14:paraId="6B13F1A2">
      <w:pPr>
        <w:pStyle w:val="4"/>
        <w:numPr>
          <w:ilvl w:val="0"/>
          <w:numId w:val="4"/>
        </w:numPr>
        <w:bidi w:val="0"/>
        <w:ind w:left="709" w:hanging="283"/>
      </w:pPr>
      <w:r>
        <w:t>其他材料： 方案提及合格者可获实训合格证书、优秀实训员工评选，并承担论文选题、评审、导师指导等工作；这些是方案安排，不等于明确要求每位学生提交的项目材料。（PDF 第 17 页）</w:t>
      </w:r>
    </w:p>
    <w:p w14:paraId="75224821">
      <w:pPr>
        <w:pStyle w:val="5"/>
        <w:numPr>
          <w:ilvl w:val="0"/>
          <w:numId w:val="0"/>
        </w:numPr>
        <w:bidi w:val="0"/>
        <w:ind w:left="0" w:firstLine="0"/>
      </w:pPr>
      <w:r>
        <w:t>7. 风险与疑问</w:t>
      </w:r>
    </w:p>
    <w:p w14:paraId="36E38A32">
      <w:pPr>
        <w:pStyle w:val="6"/>
        <w:bidi w:val="0"/>
        <w:ind w:left="0" w:firstLine="0"/>
      </w:pPr>
      <w:r>
        <w:t>文件中的矛盾或不明确之处</w:t>
      </w:r>
    </w:p>
    <w:p w14:paraId="5E642B81">
      <w:pPr>
        <w:pStyle w:val="4"/>
        <w:numPr>
          <w:ilvl w:val="0"/>
          <w:numId w:val="5"/>
        </w:numPr>
        <w:bidi w:val="0"/>
        <w:ind w:left="709" w:hanging="283"/>
      </w:pPr>
      <w:r>
        <w:t>项目范围过宽。 功能描述覆盖考勤、AI Agent 知识库、面部识别、活体检测、多场景、移动端、HR/ERP/OA 集成、云存储、数据分析及集群部署，但缺少明确的必做清单和最低可验收版本。（PDF 第 4–6、11–15 页）</w:t>
      </w:r>
    </w:p>
    <w:p w14:paraId="6941C891">
      <w:pPr>
        <w:pStyle w:val="4"/>
        <w:numPr>
          <w:ilvl w:val="0"/>
          <w:numId w:val="5"/>
        </w:numPr>
        <w:bidi w:val="0"/>
        <w:ind w:left="709" w:hanging="283"/>
      </w:pPr>
      <w:r>
        <w:rPr>
          <w:b/>
        </w:rPr>
        <w:t xml:space="preserve">AI Agent </w:t>
      </w:r>
      <w:r>
        <w:t>描述与功能拆解不匹配。 项目名和介绍突出 AI Agent，但核心功能列表及 20 天课程计划没有清楚说明 Agent 的问答流程、检索、工具调用或验收方式。（PDF 第 4、6、11–15 页）</w:t>
      </w:r>
    </w:p>
    <w:p w14:paraId="1363846F">
      <w:pPr>
        <w:pStyle w:val="4"/>
        <w:numPr>
          <w:ilvl w:val="0"/>
          <w:numId w:val="5"/>
        </w:numPr>
        <w:bidi w:val="0"/>
        <w:ind w:left="709" w:hanging="283"/>
      </w:pPr>
      <w:r>
        <w:t>技术选型不一致。 ElementUI 与 ElementPlus 同时出现；JavaEE/JBoss/Tomcat 与 Spring Boot、微服务及容器化内容并列，最终采用方案不清晰。（PDF 第 2、4、15–16 页）</w:t>
      </w:r>
    </w:p>
    <w:p w14:paraId="7BA19054">
      <w:pPr>
        <w:pStyle w:val="4"/>
        <w:numPr>
          <w:ilvl w:val="0"/>
          <w:numId w:val="5"/>
        </w:numPr>
        <w:bidi w:val="0"/>
        <w:ind w:left="709" w:hanging="283"/>
      </w:pPr>
      <w:r>
        <w:t>移动端范围不一致。 项目介绍提到移动应用可查看考勤并申请请假/加班；课程计划更明确的是 H5、uni-app 和小程序适配，但核心功能表没有对应的完整流程说明。（PDF 第 6、11、14–15 页）</w:t>
      </w:r>
    </w:p>
    <w:p w14:paraId="32301A2E">
      <w:pPr>
        <w:pStyle w:val="4"/>
        <w:numPr>
          <w:ilvl w:val="0"/>
          <w:numId w:val="5"/>
        </w:numPr>
        <w:bidi w:val="0"/>
        <w:ind w:left="709" w:hanging="283"/>
      </w:pPr>
      <w:r>
        <w:t>实施计划缺少项目实现时间细节。 计划按天列课程，最后安排测试部署和验收，但未标明何时冻结需求、何时完成完整功能或何时进入最终验收。</w:t>
      </w:r>
    </w:p>
    <w:p w14:paraId="3C97699B">
      <w:pPr>
        <w:pStyle w:val="4"/>
        <w:numPr>
          <w:ilvl w:val="0"/>
          <w:numId w:val="5"/>
        </w:numPr>
        <w:bidi w:val="0"/>
        <w:ind w:left="709" w:hanging="283"/>
      </w:pPr>
      <w:r>
        <w:t>验收评分表细则不完整。 文档称六个评价点，并写了部分权重和评分说明，但缺少明确功能清单、bug 案例、项目质量评估点和具体扣分规则。（PDF 第 16–17 页）</w:t>
      </w:r>
    </w:p>
    <w:p w14:paraId="2F56125D">
      <w:pPr>
        <w:pStyle w:val="4"/>
        <w:numPr>
          <w:ilvl w:val="0"/>
          <w:numId w:val="5"/>
        </w:numPr>
        <w:bidi w:val="0"/>
        <w:ind w:left="709" w:hanging="283"/>
      </w:pPr>
      <w:r>
        <w:t>图像页无法核对。 PDF 第 8、10 页无可提取文本，第 7–10 页含功能展示或视觉示意内容；本次没有生成图像文件或 OCR，因此无法据此确认界面细节。</w:t>
      </w:r>
    </w:p>
    <w:p w14:paraId="35624C54">
      <w:pPr>
        <w:pStyle w:val="4"/>
        <w:numPr>
          <w:ilvl w:val="0"/>
          <w:numId w:val="5"/>
        </w:numPr>
        <w:bidi w:val="0"/>
        <w:ind w:left="709" w:hanging="283"/>
      </w:pPr>
      <w:r>
        <w:t>交付与日期缺失。 缺少截止日期、仓库/提交方式、文档模板及最终提交材料清单。</w:t>
      </w:r>
    </w:p>
    <w:p w14:paraId="216F2FB3">
      <w:pPr>
        <w:pStyle w:val="6"/>
        <w:numPr>
          <w:ilvl w:val="0"/>
          <w:numId w:val="0"/>
        </w:numPr>
        <w:bidi w:val="0"/>
        <w:ind w:left="0" w:firstLine="0"/>
      </w:pPr>
      <w:r>
        <w:t>建议向老师确认</w:t>
      </w:r>
    </w:p>
    <w:p w14:paraId="2320E7E1">
      <w:pPr>
        <w:pStyle w:val="4"/>
        <w:numPr>
          <w:ilvl w:val="0"/>
          <w:numId w:val="6"/>
        </w:numPr>
        <w:bidi w:val="0"/>
        <w:ind w:left="709" w:hanging="283"/>
      </w:pPr>
      <w:r>
        <w:t>哪些功能属于必做、哪些属于演示或扩展项？能否提供按优先级排序的验收清单？</w:t>
      </w:r>
    </w:p>
    <w:p w14:paraId="67ADDD5E">
      <w:pPr>
        <w:pStyle w:val="4"/>
        <w:numPr>
          <w:ilvl w:val="0"/>
          <w:numId w:val="6"/>
        </w:numPr>
        <w:bidi w:val="0"/>
        <w:ind w:left="709" w:hanging="283"/>
      </w:pPr>
      <w:r>
        <w:t>最终是否必须实现 AI Agent/知识库、活体人脸识别、微信小程序、HR/ERP/OA 集成和 Kubernetes 部署？</w:t>
      </w:r>
    </w:p>
    <w:p w14:paraId="5E9ED271">
      <w:pPr>
        <w:pStyle w:val="4"/>
        <w:numPr>
          <w:ilvl w:val="0"/>
          <w:numId w:val="6"/>
        </w:numPr>
        <w:bidi w:val="0"/>
        <w:ind w:left="709" w:hanging="283"/>
      </w:pPr>
      <w:r>
        <w:t>前端组件库最终使用 ElementUI 还是 ElementPlus？后端架构是单体 Spring Boot 还是需要 Spring Cloud/微服务？</w:t>
      </w:r>
    </w:p>
    <w:p w14:paraId="122013AC">
      <w:pPr>
        <w:pStyle w:val="4"/>
        <w:numPr>
          <w:ilvl w:val="0"/>
          <w:numId w:val="6"/>
        </w:numPr>
        <w:bidi w:val="0"/>
        <w:ind w:left="709" w:hanging="283"/>
      </w:pPr>
      <w:r>
        <w:t>考勤功能最低需要支持哪些流程：员工建档、场所登记、扫码打卡、人脸打卡、请假审批、加班审批、统计报表中哪些是验收项？</w:t>
      </w:r>
    </w:p>
    <w:p w14:paraId="30E7DAE2">
      <w:pPr>
        <w:pStyle w:val="4"/>
        <w:numPr>
          <w:ilvl w:val="0"/>
          <w:numId w:val="6"/>
        </w:numPr>
        <w:bidi w:val="0"/>
        <w:ind w:left="709" w:hanging="283"/>
      </w:pPr>
      <w:r>
        <w:t>人脸识别 SDK、测试数据、摄像头设备及授权由谁提供？是否允许使用模拟数据或替代方案？</w:t>
      </w:r>
    </w:p>
    <w:p w14:paraId="37D0A902">
      <w:pPr>
        <w:pStyle w:val="4"/>
        <w:numPr>
          <w:ilvl w:val="0"/>
          <w:numId w:val="6"/>
        </w:numPr>
        <w:bidi w:val="0"/>
        <w:ind w:left="709" w:hanging="283"/>
      </w:pPr>
      <w:r>
        <w:t>是否有指定云平台、数据库/语言版本、开发环境和代码仓库？</w:t>
      </w:r>
    </w:p>
    <w:p w14:paraId="5B15A364">
      <w:pPr>
        <w:pStyle w:val="4"/>
        <w:numPr>
          <w:ilvl w:val="0"/>
          <w:numId w:val="6"/>
        </w:numPr>
        <w:bidi w:val="0"/>
        <w:ind w:left="709" w:hanging="283"/>
      </w:pPr>
      <w:r>
        <w:t>实训起止日期、每日安排、缺勤规则和最终截止时间分别是什么？</w:t>
      </w:r>
    </w:p>
    <w:p w14:paraId="68274B2E">
      <w:pPr>
        <w:pStyle w:val="4"/>
        <w:numPr>
          <w:ilvl w:val="0"/>
          <w:numId w:val="6"/>
        </w:numPr>
        <w:bidi w:val="0"/>
        <w:ind w:left="709" w:hanging="283"/>
      </w:pPr>
      <w:r>
        <w:t>最终需提交哪些代码、数据库脚本、设计文档、测试报告、部署说明、演示材料？格式和命名要求是什么？</w:t>
      </w:r>
    </w:p>
    <w:p w14:paraId="1E6D81BE">
      <w:pPr>
        <w:pStyle w:val="4"/>
        <w:numPr>
          <w:ilvl w:val="0"/>
          <w:numId w:val="6"/>
        </w:numPr>
        <w:bidi w:val="0"/>
        <w:ind w:left="709" w:hanging="283"/>
      </w:pPr>
      <w:r>
        <w:t>第 20 天汇报的时长、展示方式、个人答辩范围和评分细则是什么？</w:t>
      </w:r>
    </w:p>
    <w:p w14:paraId="1ED71935">
      <w:pPr>
        <w:pStyle w:val="4"/>
        <w:numPr>
          <w:ilvl w:val="0"/>
          <w:numId w:val="6"/>
        </w:numPr>
        <w:bidi w:val="0"/>
        <w:ind w:left="709" w:hanging="283"/>
      </w:pPr>
      <w:r>
        <w:t>考核表中“项目质量评估”等项目能否提供完整评估点，及“六个评价点”的完整评分表？</w:t>
      </w:r>
    </w:p>
    <w:p w14:paraId="08001E40">
      <w:pPr>
        <w:pStyle w:val="5"/>
        <w:numPr>
          <w:ilvl w:val="0"/>
          <w:numId w:val="0"/>
        </w:numPr>
        <w:bidi w:val="0"/>
        <w:ind w:left="0" w:firstLine="0"/>
      </w:pPr>
      <w:r>
        <w:t>8. 学习计划</w:t>
      </w:r>
    </w:p>
    <w:p w14:paraId="401CE466">
      <w:pPr>
        <w:pStyle w:val="4"/>
        <w:bidi w:val="0"/>
      </w:pPr>
      <w:r>
        <w:t>以下是根据文件技术和项目范围提出的学习建议，不是学校另行规定的学习进度。</w:t>
      </w:r>
    </w:p>
    <w:p w14:paraId="3261413E">
      <w:pPr>
        <w:pStyle w:val="4"/>
        <w:numPr>
          <w:ilvl w:val="0"/>
          <w:numId w:val="7"/>
        </w:numPr>
        <w:bidi w:val="0"/>
        <w:ind w:left="709" w:hanging="283"/>
      </w:pPr>
      <w:bookmarkStart w:id="0" w:name="_GoBack"/>
      <w:bookmarkEnd w:id="0"/>
      <w:r>
        <w:t>开发基础： Java 语法、面向对象、集合、异常、HTTP/JSON、HTML/CSS/JavaScript，以及基本 Git 操作。先能读懂和调试代码。</w:t>
      </w:r>
    </w:p>
    <w:p w14:paraId="40167B18">
      <w:pPr>
        <w:pStyle w:val="4"/>
        <w:numPr>
          <w:ilvl w:val="0"/>
          <w:numId w:val="7"/>
        </w:numPr>
        <w:bidi w:val="0"/>
        <w:ind w:left="709" w:hanging="283"/>
      </w:pPr>
      <w:r>
        <w:t>掌握数据库与后端： MySQL 表设计和 SQL → MyBatis 与连接池 → Spring Boot 请求处理、JSON、分层结构和接口设计。</w:t>
      </w:r>
    </w:p>
    <w:p w14:paraId="40F6E445">
      <w:pPr>
        <w:pStyle w:val="4"/>
        <w:numPr>
          <w:ilvl w:val="0"/>
          <w:numId w:val="7"/>
        </w:numPr>
        <w:bidi w:val="0"/>
        <w:ind w:left="709" w:hanging="283"/>
      </w:pPr>
      <w:r>
        <w:t>掌握前后端协作： Vue 基础、组件、路由、状态管理、Axios；再按老师最终指定版本学习 ElementUI 或 ElementPlus。</w:t>
      </w:r>
    </w:p>
    <w:p w14:paraId="284E6164">
      <w:pPr>
        <w:pStyle w:val="4"/>
        <w:numPr>
          <w:ilvl w:val="0"/>
          <w:numId w:val="7"/>
        </w:numPr>
        <w:bidi w:val="0"/>
        <w:ind w:left="709" w:hanging="283"/>
      </w:pPr>
      <w:r>
        <w:t>完成核心业务数据链路： 员工与办公场所数据、二维码/H5 打卡、考勤记录上报、考勤查询与统计。先保证一条端到端流程可演示。</w:t>
      </w:r>
    </w:p>
    <w:p w14:paraId="719A4B58">
      <w:pPr>
        <w:pStyle w:val="4"/>
        <w:numPr>
          <w:ilvl w:val="0"/>
          <w:numId w:val="7"/>
        </w:numPr>
        <w:bidi w:val="0"/>
        <w:ind w:left="709" w:hanging="283"/>
      </w:pPr>
      <w:r>
        <w:t>补充缓存与任务： Redis 常用数据结构和热数据场景；Nacos、Spring Task 只在项目架构和验收范围确认后深入。</w:t>
      </w:r>
    </w:p>
    <w:p w14:paraId="5C8B1760">
      <w:pPr>
        <w:pStyle w:val="4"/>
        <w:numPr>
          <w:ilvl w:val="0"/>
          <w:numId w:val="7"/>
        </w:numPr>
        <w:bidi w:val="0"/>
        <w:ind w:left="709" w:hanging="283"/>
      </w:pPr>
      <w:r>
        <w:t>再攻高风险扩展： 人脸识别、活体检测、SDK 接入、AI Agent/知识库、uni-app、小程序、复杂图表和云部署。每一项都先确认设备、权限、接口、环境和验收标准。</w:t>
      </w:r>
    </w:p>
    <w:p w14:paraId="65DA6790">
      <w:pPr>
        <w:pStyle w:val="4"/>
        <w:numPr>
          <w:ilvl w:val="0"/>
          <w:numId w:val="7"/>
        </w:numPr>
        <w:bidi w:val="0"/>
        <w:ind w:left="709" w:hanging="283"/>
      </w:pPr>
      <w:r>
        <w:t>最后强化项目验收能力： 测试用例、接口联调、调试与日志、代码规范、部署演练、项目说明和答辩表达。练习解释自己的模块设计与技术选择，因为评估包含面试、机试和项目验收。</w:t>
      </w:r>
    </w:p>
    <w:p w14:paraId="737CE77F">
      <w:pPr>
        <w:pStyle w:val="5"/>
        <w:numPr>
          <w:ilvl w:val="0"/>
          <w:numId w:val="0"/>
        </w:numPr>
        <w:bidi w:val="0"/>
        <w:ind w:left="0" w:firstLine="0"/>
      </w:pPr>
      <w:r>
        <w:t>按优先级排序的待办清单</w:t>
      </w:r>
    </w:p>
    <w:p w14:paraId="0D432E1E">
      <w:pPr>
        <w:pStyle w:val="4"/>
        <w:numPr>
          <w:ilvl w:val="0"/>
          <w:numId w:val="8"/>
        </w:numPr>
        <w:bidi w:val="0"/>
        <w:ind w:left="709" w:hanging="283"/>
      </w:pPr>
      <w:r>
        <w:t>向老师确认必做功能清单和验收方式，尤其是 AI Agent、人脸识别、移动端和部署要求。</w:t>
      </w:r>
    </w:p>
    <w:p w14:paraId="52125BFD">
      <w:pPr>
        <w:pStyle w:val="4"/>
        <w:numPr>
          <w:ilvl w:val="0"/>
          <w:numId w:val="8"/>
        </w:numPr>
        <w:bidi w:val="0"/>
        <w:ind w:left="709" w:hanging="283"/>
      </w:pPr>
      <w:r>
        <w:t>确认最终技术栈和版本，解决 ElementUI/ElementPlus、JavaEE/JBoss/Tomcat 与 Spring Boot/Spring Cloud 的取舍。</w:t>
      </w:r>
    </w:p>
    <w:p w14:paraId="48FD7F64">
      <w:pPr>
        <w:pStyle w:val="4"/>
        <w:numPr>
          <w:ilvl w:val="0"/>
          <w:numId w:val="8"/>
        </w:numPr>
        <w:bidi w:val="0"/>
        <w:ind w:left="709" w:hanging="283"/>
      </w:pPr>
      <w:r>
        <w:t>确认实训日期和提交清单，包括截止时间、汇报安排、代码提交平台、文档模板及所需材料。</w:t>
      </w:r>
    </w:p>
    <w:p w14:paraId="4E2360BD">
      <w:pPr>
        <w:pStyle w:val="4"/>
        <w:numPr>
          <w:ilvl w:val="0"/>
          <w:numId w:val="8"/>
        </w:numPr>
        <w:bidi w:val="0"/>
        <w:ind w:left="709" w:hanging="283"/>
      </w:pPr>
      <w:r>
        <w:t>按确认后的要求划分模块与职责，优先规划员工/场所、扫码打卡、考勤记录和基础报表等端到端流程。</w:t>
      </w:r>
    </w:p>
    <w:p w14:paraId="3EDAE126">
      <w:pPr>
        <w:pStyle w:val="4"/>
        <w:numPr>
          <w:ilvl w:val="0"/>
          <w:numId w:val="8"/>
        </w:numPr>
        <w:bidi w:val="0"/>
        <w:ind w:left="709" w:hanging="283"/>
      </w:pPr>
      <w:r>
        <w:t xml:space="preserve">依照 </w:t>
      </w:r>
      <w:r>
        <w:rPr>
          <w:b/>
        </w:rPr>
        <w:t xml:space="preserve">20 </w:t>
      </w:r>
      <w:r>
        <w:t>天安排补齐基础技能，优先 Java、MySQL、Spring Boot、Vue、Git 和接口联调。</w:t>
      </w:r>
    </w:p>
    <w:p w14:paraId="5C0006F7">
      <w:pPr>
        <w:pStyle w:val="4"/>
        <w:numPr>
          <w:ilvl w:val="0"/>
          <w:numId w:val="8"/>
        </w:numPr>
        <w:bidi w:val="0"/>
        <w:ind w:left="709" w:hanging="283"/>
      </w:pPr>
      <w:r>
        <w:t>尽早确认高风险功能的外部条件，包括人脸 SDK/设备/授权、AI 服务、云平台、测试数据及部署环境。</w:t>
      </w:r>
    </w:p>
    <w:p w14:paraId="5B34C221">
      <w:pPr>
        <w:pStyle w:val="4"/>
        <w:numPr>
          <w:ilvl w:val="0"/>
          <w:numId w:val="8"/>
        </w:numPr>
        <w:bidi w:val="0"/>
        <w:ind w:left="709" w:hanging="283"/>
      </w:pPr>
      <w:r>
        <w:t>对照六项考核维度持续准备：练习技术问答、限时编码、bug 调试、规范代码抽查和项目演示。</w:t>
      </w:r>
    </w:p>
    <w:p w14:paraId="293B75B9">
      <w:pPr>
        <w:pStyle w:val="4"/>
        <w:bidi w:val="0"/>
        <w:spacing w:before="0" w:after="140"/>
      </w:pPr>
    </w:p>
    <w:sectPr>
      <w:pgSz w:w="11906" w:h="16838"/>
      <w:pgMar w:top="1134" w:right="1134" w:bottom="1134" w:left="1134" w:header="0" w:footer="0" w:gutter="0"/>
      <w:pgNumType w:fmt="decimal"/>
      <w:cols w:space="720" w:num="1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Noto Sans Devanagari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Serif">
    <w:altName w:val="Times New Roman"/>
    <w:panose1 w:val="00000000000000000000"/>
    <w:charset w:val="01"/>
    <w:family w:val="roman"/>
    <w:pitch w:val="default"/>
    <w:sig w:usb0="00000000" w:usb1="00000000" w:usb2="00000000" w:usb3="00000000" w:csb0="00000000" w:csb1="00000000"/>
  </w:font>
  <w:font w:name="AR PL SungtiL GB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OpenSymbol">
    <w:altName w:val="Segoe Print"/>
    <w:panose1 w:val="00000000000000000000"/>
    <w:charset w:val="02"/>
    <w:family w:val="auto"/>
    <w:pitch w:val="default"/>
    <w:sig w:usb0="00000000" w:usb1="00000000" w:usb2="00000000" w:usb3="00000000" w:csb0="00000000" w:csb1="00000000"/>
  </w:font>
  <w:font w:name="Arial Unicode MS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Sans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E306ED"/>
    <w:multiLevelType w:val="multilevel"/>
    <w:tmpl w:val="B5E306ED"/>
    <w:lvl w:ilvl="0" w:tentative="0">
      <w:start w:val="1"/>
      <w:numFmt w:val="decimal"/>
      <w:lvlText w:val="%1."/>
      <w:lvlJc w:val="left"/>
      <w:pPr>
        <w:tabs>
          <w:tab w:val="left" w:pos="709"/>
        </w:tabs>
        <w:ind w:left="709" w:hanging="283"/>
      </w:pPr>
    </w:lvl>
    <w:lvl w:ilvl="1" w:tentative="0">
      <w:start w:val="1"/>
      <w:numFmt w:val="decimal"/>
      <w:lvlText w:val="%2."/>
      <w:lvlJc w:val="left"/>
      <w:pPr>
        <w:tabs>
          <w:tab w:val="left" w:pos="1418"/>
        </w:tabs>
        <w:ind w:left="1418" w:hanging="283"/>
      </w:pPr>
    </w:lvl>
    <w:lvl w:ilvl="2" w:tentative="0">
      <w:start w:val="1"/>
      <w:numFmt w:val="decimal"/>
      <w:lvlText w:val="%3."/>
      <w:lvlJc w:val="left"/>
      <w:pPr>
        <w:tabs>
          <w:tab w:val="left" w:pos="2127"/>
        </w:tabs>
        <w:ind w:left="2127" w:hanging="283"/>
      </w:pPr>
    </w:lvl>
    <w:lvl w:ilvl="3" w:tentative="0">
      <w:start w:val="1"/>
      <w:numFmt w:val="decimal"/>
      <w:lvlText w:val="%4."/>
      <w:lvlJc w:val="left"/>
      <w:pPr>
        <w:tabs>
          <w:tab w:val="left" w:pos="2836"/>
        </w:tabs>
        <w:ind w:left="2836" w:hanging="283"/>
      </w:pPr>
    </w:lvl>
    <w:lvl w:ilvl="4" w:tentative="0">
      <w:start w:val="1"/>
      <w:numFmt w:val="decimal"/>
      <w:lvlText w:val="%5."/>
      <w:lvlJc w:val="left"/>
      <w:pPr>
        <w:tabs>
          <w:tab w:val="left" w:pos="3545"/>
        </w:tabs>
        <w:ind w:left="3545" w:hanging="283"/>
      </w:pPr>
    </w:lvl>
    <w:lvl w:ilvl="5" w:tentative="0">
      <w:start w:val="1"/>
      <w:numFmt w:val="decimal"/>
      <w:lvlText w:val="%6."/>
      <w:lvlJc w:val="left"/>
      <w:pPr>
        <w:tabs>
          <w:tab w:val="left" w:pos="4254"/>
        </w:tabs>
        <w:ind w:left="4254" w:hanging="283"/>
      </w:pPr>
    </w:lvl>
    <w:lvl w:ilvl="6" w:tentative="0">
      <w:start w:val="1"/>
      <w:numFmt w:val="decimal"/>
      <w:lvlText w:val="%7."/>
      <w:lvlJc w:val="left"/>
      <w:pPr>
        <w:tabs>
          <w:tab w:val="left" w:pos="4963"/>
        </w:tabs>
        <w:ind w:left="4963" w:hanging="283"/>
      </w:pPr>
    </w:lvl>
    <w:lvl w:ilvl="7" w:tentative="0">
      <w:start w:val="1"/>
      <w:numFmt w:val="decimal"/>
      <w:lvlText w:val="%8."/>
      <w:lvlJc w:val="left"/>
      <w:pPr>
        <w:tabs>
          <w:tab w:val="left" w:pos="5672"/>
        </w:tabs>
        <w:ind w:left="5672" w:hanging="283"/>
      </w:pPr>
    </w:lvl>
    <w:lvl w:ilvl="8" w:tentative="0">
      <w:start w:val="1"/>
      <w:numFmt w:val="decimal"/>
      <w:lvlText w:val="%9."/>
      <w:lvlJc w:val="left"/>
      <w:pPr>
        <w:tabs>
          <w:tab w:val="left" w:pos="6381"/>
        </w:tabs>
        <w:ind w:left="6381" w:hanging="283"/>
      </w:pPr>
    </w:lvl>
  </w:abstractNum>
  <w:abstractNum w:abstractNumId="1">
    <w:nsid w:val="BF205925"/>
    <w:multiLevelType w:val="multilevel"/>
    <w:tmpl w:val="BF205925"/>
    <w:lvl w:ilvl="0" w:tentative="0">
      <w:start w:val="1"/>
      <w:numFmt w:val="bullet"/>
      <w:lvlText w:val=""/>
      <w:lvlJc w:val="left"/>
      <w:pPr>
        <w:tabs>
          <w:tab w:val="left" w:pos="709"/>
        </w:tabs>
        <w:ind w:left="709" w:hanging="283"/>
      </w:pPr>
      <w:rPr>
        <w:rFonts w:hint="default" w:ascii="Symbol" w:hAnsi="Symbol" w:cs="Symbol"/>
      </w:rPr>
    </w:lvl>
    <w:lvl w:ilvl="1" w:tentative="0">
      <w:start w:val="1"/>
      <w:numFmt w:val="bullet"/>
      <w:lvlText w:val=""/>
      <w:lvlJc w:val="left"/>
      <w:pPr>
        <w:tabs>
          <w:tab w:val="left" w:pos="1418"/>
        </w:tabs>
        <w:ind w:left="1418" w:hanging="283"/>
      </w:pPr>
      <w:rPr>
        <w:rFonts w:hint="default" w:ascii="Symbol" w:hAnsi="Symbol" w:cs="Symbol"/>
      </w:rPr>
    </w:lvl>
    <w:lvl w:ilvl="2" w:tentative="0">
      <w:start w:val="1"/>
      <w:numFmt w:val="bullet"/>
      <w:lvlText w:val=""/>
      <w:lvlJc w:val="left"/>
      <w:pPr>
        <w:tabs>
          <w:tab w:val="left" w:pos="2127"/>
        </w:tabs>
        <w:ind w:left="2127" w:hanging="283"/>
      </w:pPr>
      <w:rPr>
        <w:rFonts w:hint="default" w:ascii="Symbol" w:hAnsi="Symbol" w:cs="Symbol"/>
      </w:rPr>
    </w:lvl>
    <w:lvl w:ilvl="3" w:tentative="0">
      <w:start w:val="1"/>
      <w:numFmt w:val="bullet"/>
      <w:lvlText w:val=""/>
      <w:lvlJc w:val="left"/>
      <w:pPr>
        <w:tabs>
          <w:tab w:val="left" w:pos="2836"/>
        </w:tabs>
        <w:ind w:left="2836" w:hanging="283"/>
      </w:pPr>
      <w:rPr>
        <w:rFonts w:hint="default" w:ascii="Symbol" w:hAnsi="Symbol" w:cs="Symbol"/>
      </w:rPr>
    </w:lvl>
    <w:lvl w:ilvl="4" w:tentative="0">
      <w:start w:val="1"/>
      <w:numFmt w:val="bullet"/>
      <w:lvlText w:val=""/>
      <w:lvlJc w:val="left"/>
      <w:pPr>
        <w:tabs>
          <w:tab w:val="left" w:pos="3545"/>
        </w:tabs>
        <w:ind w:left="3545" w:hanging="283"/>
      </w:pPr>
      <w:rPr>
        <w:rFonts w:hint="default" w:ascii="Symbol" w:hAnsi="Symbol" w:cs="Symbol"/>
      </w:rPr>
    </w:lvl>
    <w:lvl w:ilvl="5" w:tentative="0">
      <w:start w:val="1"/>
      <w:numFmt w:val="bullet"/>
      <w:lvlText w:val=""/>
      <w:lvlJc w:val="left"/>
      <w:pPr>
        <w:tabs>
          <w:tab w:val="left" w:pos="4254"/>
        </w:tabs>
        <w:ind w:left="4254" w:hanging="283"/>
      </w:pPr>
      <w:rPr>
        <w:rFonts w:hint="default" w:ascii="Symbol" w:hAnsi="Symbol" w:cs="Symbol"/>
      </w:rPr>
    </w:lvl>
    <w:lvl w:ilvl="6" w:tentative="0">
      <w:start w:val="1"/>
      <w:numFmt w:val="bullet"/>
      <w:lvlText w:val=""/>
      <w:lvlJc w:val="left"/>
      <w:pPr>
        <w:tabs>
          <w:tab w:val="left" w:pos="4963"/>
        </w:tabs>
        <w:ind w:left="4963" w:hanging="283"/>
      </w:pPr>
      <w:rPr>
        <w:rFonts w:hint="default" w:ascii="Symbol" w:hAnsi="Symbol" w:cs="Symbol"/>
      </w:rPr>
    </w:lvl>
    <w:lvl w:ilvl="7" w:tentative="0">
      <w:start w:val="1"/>
      <w:numFmt w:val="bullet"/>
      <w:lvlText w:val=""/>
      <w:lvlJc w:val="left"/>
      <w:pPr>
        <w:tabs>
          <w:tab w:val="left" w:pos="5672"/>
        </w:tabs>
        <w:ind w:left="5672" w:hanging="283"/>
      </w:pPr>
      <w:rPr>
        <w:rFonts w:hint="default" w:ascii="Symbol" w:hAnsi="Symbol" w:cs="Symbol"/>
      </w:rPr>
    </w:lvl>
    <w:lvl w:ilvl="8" w:tentative="0">
      <w:start w:val="1"/>
      <w:numFmt w:val="bullet"/>
      <w:lvlText w:val=""/>
      <w:lvlJc w:val="left"/>
      <w:pPr>
        <w:tabs>
          <w:tab w:val="left" w:pos="6381"/>
        </w:tabs>
        <w:ind w:left="6381" w:hanging="283"/>
      </w:pPr>
      <w:rPr>
        <w:rFonts w:hint="default" w:ascii="Symbol" w:hAnsi="Symbol" w:cs="Symbol"/>
      </w:rPr>
    </w:lvl>
  </w:abstractNum>
  <w:abstractNum w:abstractNumId="2">
    <w:nsid w:val="CF092B84"/>
    <w:multiLevelType w:val="multilevel"/>
    <w:tmpl w:val="CF092B84"/>
    <w:lvl w:ilvl="0" w:tentative="0">
      <w:start w:val="1"/>
      <w:numFmt w:val="decimal"/>
      <w:lvlText w:val="%1."/>
      <w:lvlJc w:val="left"/>
      <w:pPr>
        <w:tabs>
          <w:tab w:val="left" w:pos="709"/>
        </w:tabs>
        <w:ind w:left="709" w:hanging="283"/>
      </w:pPr>
    </w:lvl>
    <w:lvl w:ilvl="1" w:tentative="0">
      <w:start w:val="1"/>
      <w:numFmt w:val="decimal"/>
      <w:lvlText w:val="%2."/>
      <w:lvlJc w:val="left"/>
      <w:pPr>
        <w:tabs>
          <w:tab w:val="left" w:pos="1418"/>
        </w:tabs>
        <w:ind w:left="1418" w:hanging="283"/>
      </w:pPr>
    </w:lvl>
    <w:lvl w:ilvl="2" w:tentative="0">
      <w:start w:val="1"/>
      <w:numFmt w:val="decimal"/>
      <w:lvlText w:val="%3."/>
      <w:lvlJc w:val="left"/>
      <w:pPr>
        <w:tabs>
          <w:tab w:val="left" w:pos="2127"/>
        </w:tabs>
        <w:ind w:left="2127" w:hanging="283"/>
      </w:pPr>
    </w:lvl>
    <w:lvl w:ilvl="3" w:tentative="0">
      <w:start w:val="1"/>
      <w:numFmt w:val="decimal"/>
      <w:lvlText w:val="%4."/>
      <w:lvlJc w:val="left"/>
      <w:pPr>
        <w:tabs>
          <w:tab w:val="left" w:pos="2836"/>
        </w:tabs>
        <w:ind w:left="2836" w:hanging="283"/>
      </w:pPr>
    </w:lvl>
    <w:lvl w:ilvl="4" w:tentative="0">
      <w:start w:val="1"/>
      <w:numFmt w:val="decimal"/>
      <w:lvlText w:val="%5."/>
      <w:lvlJc w:val="left"/>
      <w:pPr>
        <w:tabs>
          <w:tab w:val="left" w:pos="3545"/>
        </w:tabs>
        <w:ind w:left="3545" w:hanging="283"/>
      </w:pPr>
    </w:lvl>
    <w:lvl w:ilvl="5" w:tentative="0">
      <w:start w:val="1"/>
      <w:numFmt w:val="decimal"/>
      <w:lvlText w:val="%6."/>
      <w:lvlJc w:val="left"/>
      <w:pPr>
        <w:tabs>
          <w:tab w:val="left" w:pos="4254"/>
        </w:tabs>
        <w:ind w:left="4254" w:hanging="283"/>
      </w:pPr>
    </w:lvl>
    <w:lvl w:ilvl="6" w:tentative="0">
      <w:start w:val="1"/>
      <w:numFmt w:val="decimal"/>
      <w:lvlText w:val="%7."/>
      <w:lvlJc w:val="left"/>
      <w:pPr>
        <w:tabs>
          <w:tab w:val="left" w:pos="4963"/>
        </w:tabs>
        <w:ind w:left="4963" w:hanging="283"/>
      </w:pPr>
    </w:lvl>
    <w:lvl w:ilvl="7" w:tentative="0">
      <w:start w:val="1"/>
      <w:numFmt w:val="decimal"/>
      <w:lvlText w:val="%8."/>
      <w:lvlJc w:val="left"/>
      <w:pPr>
        <w:tabs>
          <w:tab w:val="left" w:pos="5672"/>
        </w:tabs>
        <w:ind w:left="5672" w:hanging="283"/>
      </w:pPr>
    </w:lvl>
    <w:lvl w:ilvl="8" w:tentative="0">
      <w:start w:val="1"/>
      <w:numFmt w:val="decimal"/>
      <w:lvlText w:val="%9."/>
      <w:lvlJc w:val="left"/>
      <w:pPr>
        <w:tabs>
          <w:tab w:val="left" w:pos="6381"/>
        </w:tabs>
        <w:ind w:left="6381" w:hanging="283"/>
      </w:pPr>
    </w:lvl>
  </w:abstractNum>
  <w:abstractNum w:abstractNumId="3">
    <w:nsid w:val="0053208E"/>
    <w:multiLevelType w:val="multilevel"/>
    <w:tmpl w:val="0053208E"/>
    <w:lvl w:ilvl="0" w:tentative="0">
      <w:start w:val="1"/>
      <w:numFmt w:val="none"/>
      <w:pStyle w:val="2"/>
      <w:suff w:val="nothing"/>
      <w:lvlText w:val=""/>
      <w:lvlJc w:val="left"/>
      <w:pPr>
        <w:tabs>
          <w:tab w:val="left" w:pos="0"/>
        </w:tabs>
        <w:ind w:left="0" w:firstLine="0"/>
      </w:pPr>
    </w:lvl>
    <w:lvl w:ilvl="1" w:tentative="0">
      <w:start w:val="1"/>
      <w:numFmt w:val="none"/>
      <w:pStyle w:val="5"/>
      <w:suff w:val="nothing"/>
      <w:lvlText w:val=""/>
      <w:lvlJc w:val="left"/>
      <w:pPr>
        <w:tabs>
          <w:tab w:val="left" w:pos="0"/>
        </w:tabs>
        <w:ind w:left="0" w:firstLine="0"/>
      </w:pPr>
    </w:lvl>
    <w:lvl w:ilvl="2" w:tentative="0">
      <w:start w:val="1"/>
      <w:numFmt w:val="none"/>
      <w:pStyle w:val="6"/>
      <w:suff w:val="nothing"/>
      <w:lvlText w:val=""/>
      <w:lvlJc w:val="left"/>
      <w:pPr>
        <w:tabs>
          <w:tab w:val="left" w:pos="0"/>
        </w:tabs>
        <w:ind w:left="0" w:firstLine="0"/>
      </w:pPr>
    </w:lvl>
    <w:lvl w:ilvl="3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4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5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6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7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8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</w:abstractNum>
  <w:abstractNum w:abstractNumId="4">
    <w:nsid w:val="03D62ECE"/>
    <w:multiLevelType w:val="multilevel"/>
    <w:tmpl w:val="03D62ECE"/>
    <w:lvl w:ilvl="0" w:tentative="0">
      <w:start w:val="1"/>
      <w:numFmt w:val="decimal"/>
      <w:lvlText w:val="%1."/>
      <w:lvlJc w:val="left"/>
      <w:pPr>
        <w:tabs>
          <w:tab w:val="left" w:pos="709"/>
        </w:tabs>
        <w:ind w:left="709" w:hanging="283"/>
      </w:pPr>
    </w:lvl>
    <w:lvl w:ilvl="1" w:tentative="0">
      <w:start w:val="1"/>
      <w:numFmt w:val="decimal"/>
      <w:lvlText w:val="%2."/>
      <w:lvlJc w:val="left"/>
      <w:pPr>
        <w:tabs>
          <w:tab w:val="left" w:pos="1418"/>
        </w:tabs>
        <w:ind w:left="1418" w:hanging="283"/>
      </w:pPr>
    </w:lvl>
    <w:lvl w:ilvl="2" w:tentative="0">
      <w:start w:val="1"/>
      <w:numFmt w:val="decimal"/>
      <w:lvlText w:val="%3."/>
      <w:lvlJc w:val="left"/>
      <w:pPr>
        <w:tabs>
          <w:tab w:val="left" w:pos="2127"/>
        </w:tabs>
        <w:ind w:left="2127" w:hanging="283"/>
      </w:pPr>
    </w:lvl>
    <w:lvl w:ilvl="3" w:tentative="0">
      <w:start w:val="1"/>
      <w:numFmt w:val="decimal"/>
      <w:lvlText w:val="%4."/>
      <w:lvlJc w:val="left"/>
      <w:pPr>
        <w:tabs>
          <w:tab w:val="left" w:pos="2836"/>
        </w:tabs>
        <w:ind w:left="2836" w:hanging="283"/>
      </w:pPr>
    </w:lvl>
    <w:lvl w:ilvl="4" w:tentative="0">
      <w:start w:val="1"/>
      <w:numFmt w:val="decimal"/>
      <w:lvlText w:val="%5."/>
      <w:lvlJc w:val="left"/>
      <w:pPr>
        <w:tabs>
          <w:tab w:val="left" w:pos="3545"/>
        </w:tabs>
        <w:ind w:left="3545" w:hanging="283"/>
      </w:pPr>
    </w:lvl>
    <w:lvl w:ilvl="5" w:tentative="0">
      <w:start w:val="1"/>
      <w:numFmt w:val="decimal"/>
      <w:lvlText w:val="%6."/>
      <w:lvlJc w:val="left"/>
      <w:pPr>
        <w:tabs>
          <w:tab w:val="left" w:pos="4254"/>
        </w:tabs>
        <w:ind w:left="4254" w:hanging="283"/>
      </w:pPr>
    </w:lvl>
    <w:lvl w:ilvl="6" w:tentative="0">
      <w:start w:val="1"/>
      <w:numFmt w:val="decimal"/>
      <w:lvlText w:val="%7."/>
      <w:lvlJc w:val="left"/>
      <w:pPr>
        <w:tabs>
          <w:tab w:val="left" w:pos="4963"/>
        </w:tabs>
        <w:ind w:left="4963" w:hanging="283"/>
      </w:pPr>
    </w:lvl>
    <w:lvl w:ilvl="7" w:tentative="0">
      <w:start w:val="1"/>
      <w:numFmt w:val="decimal"/>
      <w:lvlText w:val="%8."/>
      <w:lvlJc w:val="left"/>
      <w:pPr>
        <w:tabs>
          <w:tab w:val="left" w:pos="5672"/>
        </w:tabs>
        <w:ind w:left="5672" w:hanging="283"/>
      </w:pPr>
    </w:lvl>
    <w:lvl w:ilvl="8" w:tentative="0">
      <w:start w:val="1"/>
      <w:numFmt w:val="decimal"/>
      <w:lvlText w:val="%9."/>
      <w:lvlJc w:val="left"/>
      <w:pPr>
        <w:tabs>
          <w:tab w:val="left" w:pos="6381"/>
        </w:tabs>
        <w:ind w:left="6381" w:hanging="283"/>
      </w:pPr>
    </w:lvl>
  </w:abstractNum>
  <w:abstractNum w:abstractNumId="5">
    <w:nsid w:val="25B654F3"/>
    <w:multiLevelType w:val="multilevel"/>
    <w:tmpl w:val="25B654F3"/>
    <w:lvl w:ilvl="0" w:tentative="0">
      <w:start w:val="1"/>
      <w:numFmt w:val="decimal"/>
      <w:lvlText w:val="%1."/>
      <w:lvlJc w:val="left"/>
      <w:pPr>
        <w:tabs>
          <w:tab w:val="left" w:pos="709"/>
        </w:tabs>
        <w:ind w:left="709" w:hanging="283"/>
      </w:pPr>
    </w:lvl>
    <w:lvl w:ilvl="1" w:tentative="0">
      <w:start w:val="1"/>
      <w:numFmt w:val="decimal"/>
      <w:lvlText w:val="%2."/>
      <w:lvlJc w:val="left"/>
      <w:pPr>
        <w:tabs>
          <w:tab w:val="left" w:pos="1418"/>
        </w:tabs>
        <w:ind w:left="1418" w:hanging="283"/>
      </w:pPr>
    </w:lvl>
    <w:lvl w:ilvl="2" w:tentative="0">
      <w:start w:val="1"/>
      <w:numFmt w:val="decimal"/>
      <w:lvlText w:val="%3."/>
      <w:lvlJc w:val="left"/>
      <w:pPr>
        <w:tabs>
          <w:tab w:val="left" w:pos="2127"/>
        </w:tabs>
        <w:ind w:left="2127" w:hanging="283"/>
      </w:pPr>
    </w:lvl>
    <w:lvl w:ilvl="3" w:tentative="0">
      <w:start w:val="1"/>
      <w:numFmt w:val="decimal"/>
      <w:lvlText w:val="%4."/>
      <w:lvlJc w:val="left"/>
      <w:pPr>
        <w:tabs>
          <w:tab w:val="left" w:pos="2836"/>
        </w:tabs>
        <w:ind w:left="2836" w:hanging="283"/>
      </w:pPr>
    </w:lvl>
    <w:lvl w:ilvl="4" w:tentative="0">
      <w:start w:val="1"/>
      <w:numFmt w:val="decimal"/>
      <w:lvlText w:val="%5."/>
      <w:lvlJc w:val="left"/>
      <w:pPr>
        <w:tabs>
          <w:tab w:val="left" w:pos="3545"/>
        </w:tabs>
        <w:ind w:left="3545" w:hanging="283"/>
      </w:pPr>
    </w:lvl>
    <w:lvl w:ilvl="5" w:tentative="0">
      <w:start w:val="1"/>
      <w:numFmt w:val="decimal"/>
      <w:lvlText w:val="%6."/>
      <w:lvlJc w:val="left"/>
      <w:pPr>
        <w:tabs>
          <w:tab w:val="left" w:pos="4254"/>
        </w:tabs>
        <w:ind w:left="4254" w:hanging="283"/>
      </w:pPr>
    </w:lvl>
    <w:lvl w:ilvl="6" w:tentative="0">
      <w:start w:val="1"/>
      <w:numFmt w:val="decimal"/>
      <w:lvlText w:val="%7."/>
      <w:lvlJc w:val="left"/>
      <w:pPr>
        <w:tabs>
          <w:tab w:val="left" w:pos="4963"/>
        </w:tabs>
        <w:ind w:left="4963" w:hanging="283"/>
      </w:pPr>
    </w:lvl>
    <w:lvl w:ilvl="7" w:tentative="0">
      <w:start w:val="1"/>
      <w:numFmt w:val="decimal"/>
      <w:lvlText w:val="%8."/>
      <w:lvlJc w:val="left"/>
      <w:pPr>
        <w:tabs>
          <w:tab w:val="left" w:pos="5672"/>
        </w:tabs>
        <w:ind w:left="5672" w:hanging="283"/>
      </w:pPr>
    </w:lvl>
    <w:lvl w:ilvl="8" w:tentative="0">
      <w:start w:val="1"/>
      <w:numFmt w:val="decimal"/>
      <w:lvlText w:val="%9."/>
      <w:lvlJc w:val="left"/>
      <w:pPr>
        <w:tabs>
          <w:tab w:val="left" w:pos="6381"/>
        </w:tabs>
        <w:ind w:left="6381" w:hanging="283"/>
      </w:pPr>
    </w:lvl>
  </w:abstractNum>
  <w:abstractNum w:abstractNumId="6">
    <w:nsid w:val="59ADCABA"/>
    <w:multiLevelType w:val="multilevel"/>
    <w:tmpl w:val="59ADCABA"/>
    <w:lvl w:ilvl="0" w:tentative="0">
      <w:start w:val="1"/>
      <w:numFmt w:val="bullet"/>
      <w:lvlText w:val=""/>
      <w:lvlJc w:val="left"/>
      <w:pPr>
        <w:tabs>
          <w:tab w:val="left" w:pos="709"/>
        </w:tabs>
        <w:ind w:left="709" w:hanging="283"/>
      </w:pPr>
      <w:rPr>
        <w:rFonts w:hint="default" w:ascii="Symbol" w:hAnsi="Symbol" w:cs="Symbol"/>
      </w:rPr>
    </w:lvl>
    <w:lvl w:ilvl="1" w:tentative="0">
      <w:start w:val="1"/>
      <w:numFmt w:val="bullet"/>
      <w:lvlText w:val=""/>
      <w:lvlJc w:val="left"/>
      <w:pPr>
        <w:tabs>
          <w:tab w:val="left" w:pos="1418"/>
        </w:tabs>
        <w:ind w:left="1418" w:hanging="283"/>
      </w:pPr>
      <w:rPr>
        <w:rFonts w:hint="default" w:ascii="Symbol" w:hAnsi="Symbol" w:cs="Symbol"/>
      </w:rPr>
    </w:lvl>
    <w:lvl w:ilvl="2" w:tentative="0">
      <w:start w:val="1"/>
      <w:numFmt w:val="bullet"/>
      <w:lvlText w:val=""/>
      <w:lvlJc w:val="left"/>
      <w:pPr>
        <w:tabs>
          <w:tab w:val="left" w:pos="2127"/>
        </w:tabs>
        <w:ind w:left="2127" w:hanging="283"/>
      </w:pPr>
      <w:rPr>
        <w:rFonts w:hint="default" w:ascii="Symbol" w:hAnsi="Symbol" w:cs="Symbol"/>
      </w:rPr>
    </w:lvl>
    <w:lvl w:ilvl="3" w:tentative="0">
      <w:start w:val="1"/>
      <w:numFmt w:val="bullet"/>
      <w:lvlText w:val=""/>
      <w:lvlJc w:val="left"/>
      <w:pPr>
        <w:tabs>
          <w:tab w:val="left" w:pos="2836"/>
        </w:tabs>
        <w:ind w:left="2836" w:hanging="283"/>
      </w:pPr>
      <w:rPr>
        <w:rFonts w:hint="default" w:ascii="Symbol" w:hAnsi="Symbol" w:cs="Symbol"/>
      </w:rPr>
    </w:lvl>
    <w:lvl w:ilvl="4" w:tentative="0">
      <w:start w:val="1"/>
      <w:numFmt w:val="bullet"/>
      <w:lvlText w:val=""/>
      <w:lvlJc w:val="left"/>
      <w:pPr>
        <w:tabs>
          <w:tab w:val="left" w:pos="3545"/>
        </w:tabs>
        <w:ind w:left="3545" w:hanging="283"/>
      </w:pPr>
      <w:rPr>
        <w:rFonts w:hint="default" w:ascii="Symbol" w:hAnsi="Symbol" w:cs="Symbol"/>
      </w:rPr>
    </w:lvl>
    <w:lvl w:ilvl="5" w:tentative="0">
      <w:start w:val="1"/>
      <w:numFmt w:val="bullet"/>
      <w:lvlText w:val=""/>
      <w:lvlJc w:val="left"/>
      <w:pPr>
        <w:tabs>
          <w:tab w:val="left" w:pos="4254"/>
        </w:tabs>
        <w:ind w:left="4254" w:hanging="283"/>
      </w:pPr>
      <w:rPr>
        <w:rFonts w:hint="default" w:ascii="Symbol" w:hAnsi="Symbol" w:cs="Symbol"/>
      </w:rPr>
    </w:lvl>
    <w:lvl w:ilvl="6" w:tentative="0">
      <w:start w:val="1"/>
      <w:numFmt w:val="bullet"/>
      <w:lvlText w:val=""/>
      <w:lvlJc w:val="left"/>
      <w:pPr>
        <w:tabs>
          <w:tab w:val="left" w:pos="4963"/>
        </w:tabs>
        <w:ind w:left="4963" w:hanging="283"/>
      </w:pPr>
      <w:rPr>
        <w:rFonts w:hint="default" w:ascii="Symbol" w:hAnsi="Symbol" w:cs="Symbol"/>
      </w:rPr>
    </w:lvl>
    <w:lvl w:ilvl="7" w:tentative="0">
      <w:start w:val="1"/>
      <w:numFmt w:val="bullet"/>
      <w:lvlText w:val=""/>
      <w:lvlJc w:val="left"/>
      <w:pPr>
        <w:tabs>
          <w:tab w:val="left" w:pos="5672"/>
        </w:tabs>
        <w:ind w:left="5672" w:hanging="283"/>
      </w:pPr>
      <w:rPr>
        <w:rFonts w:hint="default" w:ascii="Symbol" w:hAnsi="Symbol" w:cs="Symbol"/>
      </w:rPr>
    </w:lvl>
    <w:lvl w:ilvl="8" w:tentative="0">
      <w:start w:val="1"/>
      <w:numFmt w:val="bullet"/>
      <w:lvlText w:val=""/>
      <w:lvlJc w:val="left"/>
      <w:pPr>
        <w:tabs>
          <w:tab w:val="left" w:pos="6381"/>
        </w:tabs>
        <w:ind w:left="6381" w:hanging="283"/>
      </w:pPr>
      <w:rPr>
        <w:rFonts w:hint="default" w:ascii="Symbol" w:hAnsi="Symbol" w:cs="Symbol"/>
      </w:rPr>
    </w:lvl>
  </w:abstractNum>
  <w:abstractNum w:abstractNumId="7">
    <w:nsid w:val="72183CF9"/>
    <w:multiLevelType w:val="multilevel"/>
    <w:tmpl w:val="72183CF9"/>
    <w:lvl w:ilvl="0" w:tentative="0">
      <w:start w:val="1"/>
      <w:numFmt w:val="decimal"/>
      <w:lvlText w:val="%1."/>
      <w:lvlJc w:val="left"/>
      <w:pPr>
        <w:tabs>
          <w:tab w:val="left" w:pos="709"/>
        </w:tabs>
        <w:ind w:left="709" w:hanging="283"/>
      </w:pPr>
    </w:lvl>
    <w:lvl w:ilvl="1" w:tentative="0">
      <w:start w:val="1"/>
      <w:numFmt w:val="decimal"/>
      <w:lvlText w:val="%2."/>
      <w:lvlJc w:val="left"/>
      <w:pPr>
        <w:tabs>
          <w:tab w:val="left" w:pos="1418"/>
        </w:tabs>
        <w:ind w:left="1418" w:hanging="283"/>
      </w:pPr>
    </w:lvl>
    <w:lvl w:ilvl="2" w:tentative="0">
      <w:start w:val="1"/>
      <w:numFmt w:val="decimal"/>
      <w:lvlText w:val="%3."/>
      <w:lvlJc w:val="left"/>
      <w:pPr>
        <w:tabs>
          <w:tab w:val="left" w:pos="2127"/>
        </w:tabs>
        <w:ind w:left="2127" w:hanging="283"/>
      </w:pPr>
    </w:lvl>
    <w:lvl w:ilvl="3" w:tentative="0">
      <w:start w:val="1"/>
      <w:numFmt w:val="decimal"/>
      <w:lvlText w:val="%4."/>
      <w:lvlJc w:val="left"/>
      <w:pPr>
        <w:tabs>
          <w:tab w:val="left" w:pos="2836"/>
        </w:tabs>
        <w:ind w:left="2836" w:hanging="283"/>
      </w:pPr>
    </w:lvl>
    <w:lvl w:ilvl="4" w:tentative="0">
      <w:start w:val="1"/>
      <w:numFmt w:val="decimal"/>
      <w:lvlText w:val="%5."/>
      <w:lvlJc w:val="left"/>
      <w:pPr>
        <w:tabs>
          <w:tab w:val="left" w:pos="3545"/>
        </w:tabs>
        <w:ind w:left="3545" w:hanging="283"/>
      </w:pPr>
    </w:lvl>
    <w:lvl w:ilvl="5" w:tentative="0">
      <w:start w:val="1"/>
      <w:numFmt w:val="decimal"/>
      <w:lvlText w:val="%6."/>
      <w:lvlJc w:val="left"/>
      <w:pPr>
        <w:tabs>
          <w:tab w:val="left" w:pos="4254"/>
        </w:tabs>
        <w:ind w:left="4254" w:hanging="283"/>
      </w:pPr>
    </w:lvl>
    <w:lvl w:ilvl="6" w:tentative="0">
      <w:start w:val="1"/>
      <w:numFmt w:val="decimal"/>
      <w:lvlText w:val="%7."/>
      <w:lvlJc w:val="left"/>
      <w:pPr>
        <w:tabs>
          <w:tab w:val="left" w:pos="4963"/>
        </w:tabs>
        <w:ind w:left="4963" w:hanging="283"/>
      </w:pPr>
    </w:lvl>
    <w:lvl w:ilvl="7" w:tentative="0">
      <w:start w:val="1"/>
      <w:numFmt w:val="decimal"/>
      <w:lvlText w:val="%8."/>
      <w:lvlJc w:val="left"/>
      <w:pPr>
        <w:tabs>
          <w:tab w:val="left" w:pos="5672"/>
        </w:tabs>
        <w:ind w:left="5672" w:hanging="283"/>
      </w:pPr>
    </w:lvl>
    <w:lvl w:ilvl="8" w:tentative="0">
      <w:start w:val="1"/>
      <w:numFmt w:val="decimal"/>
      <w:lvlText w:val="%9."/>
      <w:lvlJc w:val="left"/>
      <w:pPr>
        <w:tabs>
          <w:tab w:val="left" w:pos="6381"/>
        </w:tabs>
        <w:ind w:left="6381" w:hanging="283"/>
      </w:pPr>
    </w:lvl>
  </w:abstractNum>
  <w:num w:numId="1">
    <w:abstractNumId w:val="3"/>
  </w:num>
  <w:num w:numId="2">
    <w:abstractNumId w:val="2"/>
  </w:num>
  <w:num w:numId="3">
    <w:abstractNumId w:val="6"/>
  </w:num>
  <w:num w:numId="4">
    <w:abstractNumId w:val="1"/>
  </w:num>
  <w:num w:numId="5">
    <w:abstractNumId w:val="0"/>
  </w:num>
  <w:num w:numId="6">
    <w:abstractNumId w:val="4"/>
  </w:num>
  <w:num w:numId="7">
    <w:abstractNumId w:val="5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cumentProtection w:enforcement="0"/>
  <w:defaultTabStop w:val="709"/>
  <w:autoHyphenation/>
  <w:hyphenationZone w:val="0"/>
  <w:compat>
    <w:adjustLineHeightInTable/>
    <w:doNotUseHTMLParagraphAutoSpacing/>
    <w:useFELayout/>
    <w:compatSetting w:name="compatibilityMode" w:uri="http://schemas.microsoft.com/office/word" w:val="15"/>
  </w:compat>
  <w:rsids>
    <w:rsidRoot w:val="00000000"/>
    <w:rsid w:val="0F980DE9"/>
    <w:rsid w:val="29B202F1"/>
    <w:rsid w:val="734975E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Liberation Serif" w:hAnsi="Liberation Serif" w:eastAsia="AR PL SungtiL GB" w:cs="Noto Sans Devanaga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uppressAutoHyphens/>
      <w:bidi w:val="0"/>
    </w:pPr>
    <w:rPr>
      <w:rFonts w:ascii="Liberation Serif" w:hAnsi="Liberation Serif" w:eastAsia="AR PL SungtiL GB" w:cs="Noto Sans Devanagari"/>
      <w:color w:val="auto"/>
      <w:sz w:val="24"/>
      <w:szCs w:val="24"/>
      <w:lang w:val="en-US" w:eastAsia="zh-CN" w:bidi="hi-IN"/>
    </w:rPr>
  </w:style>
  <w:style w:type="paragraph" w:styleId="2">
    <w:name w:val="heading 1"/>
    <w:basedOn w:val="3"/>
    <w:next w:val="4"/>
    <w:qFormat/>
    <w:uiPriority w:val="0"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5">
    <w:name w:val="heading 2"/>
    <w:basedOn w:val="3"/>
    <w:next w:val="4"/>
    <w:qFormat/>
    <w:uiPriority w:val="0"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6">
    <w:name w:val="heading 3"/>
    <w:basedOn w:val="3"/>
    <w:next w:val="4"/>
    <w:qFormat/>
    <w:uiPriority w:val="0"/>
    <w:pPr>
      <w:numPr>
        <w:ilvl w:val="2"/>
        <w:numId w:val="1"/>
      </w:numPr>
      <w:spacing w:before="140" w:after="120"/>
      <w:outlineLvl w:val="2"/>
    </w:pPr>
    <w:rPr>
      <w:b/>
      <w:bCs/>
      <w:sz w:val="28"/>
      <w:szCs w:val="28"/>
    </w:rPr>
  </w:style>
  <w:style w:type="character" w:default="1" w:styleId="10">
    <w:name w:val="Default Paragraph Font"/>
    <w:semiHidden/>
    <w:qFormat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3">
    <w:name w:val="Heading"/>
    <w:basedOn w:val="1"/>
    <w:next w:val="4"/>
    <w:qFormat/>
    <w:uiPriority w:val="0"/>
    <w:pPr>
      <w:keepNext/>
      <w:spacing w:before="240" w:after="120"/>
    </w:pPr>
    <w:rPr>
      <w:rFonts w:ascii="Liberation Sans" w:hAnsi="Liberation Sans" w:eastAsia="AR PL SungtiL GB" w:cs="Noto Sans Devanagari"/>
      <w:sz w:val="28"/>
      <w:szCs w:val="28"/>
    </w:rPr>
  </w:style>
  <w:style w:type="paragraph" w:styleId="4">
    <w:name w:val="Body Text"/>
    <w:basedOn w:val="1"/>
    <w:uiPriority w:val="0"/>
    <w:pPr>
      <w:spacing w:before="0" w:after="140" w:line="276" w:lineRule="auto"/>
    </w:pPr>
  </w:style>
  <w:style w:type="paragraph" w:styleId="7">
    <w:name w:val="caption"/>
    <w:basedOn w:val="1"/>
    <w:qFormat/>
    <w:uiPriority w:val="0"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8">
    <w:name w:val="List"/>
    <w:basedOn w:val="4"/>
    <w:uiPriority w:val="0"/>
    <w:rPr>
      <w:rFonts w:cs="Noto Sans Devanagari"/>
    </w:rPr>
  </w:style>
  <w:style w:type="character" w:customStyle="1" w:styleId="11">
    <w:name w:val="Numbering Symbols"/>
    <w:qFormat/>
    <w:uiPriority w:val="0"/>
  </w:style>
  <w:style w:type="character" w:customStyle="1" w:styleId="12">
    <w:name w:val="Bullets"/>
    <w:qFormat/>
    <w:uiPriority w:val="0"/>
    <w:rPr>
      <w:rFonts w:ascii="OpenSymbol" w:hAnsi="OpenSymbol" w:eastAsia="OpenSymbol" w:cs="OpenSymbol"/>
    </w:rPr>
  </w:style>
  <w:style w:type="paragraph" w:customStyle="1" w:styleId="13">
    <w:name w:val="Index"/>
    <w:basedOn w:val="1"/>
    <w:qFormat/>
    <w:uiPriority w:val="0"/>
    <w:pPr>
      <w:suppressLineNumbers/>
    </w:pPr>
    <w:rPr>
      <w:rFonts w:cs="Noto Sans Devanagari"/>
    </w:rPr>
  </w:style>
  <w:style w:type="paragraph" w:customStyle="1" w:styleId="14">
    <w:name w:val="Table Contents"/>
    <w:basedOn w:val="1"/>
    <w:qFormat/>
    <w:uiPriority w:val="0"/>
    <w:pPr>
      <w:widowControl w:val="0"/>
      <w:suppressLineNumbers/>
    </w:pPr>
  </w:style>
  <w:style w:type="paragraph" w:customStyle="1" w:styleId="15">
    <w:name w:val="Table Heading"/>
    <w:basedOn w:val="14"/>
    <w:qFormat/>
    <w:uiPriority w:val="0"/>
    <w:pPr>
      <w:suppressLineNumbers/>
      <w:jc w:val="center"/>
    </w:pPr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 name="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8</Pages>
  <Words>5258</Words>
  <Characters>6527</Characters>
  <TotalTime>1</TotalTime>
  <ScaleCrop>false</ScaleCrop>
  <LinksUpToDate>false</LinksUpToDate>
  <CharactersWithSpaces>6897</CharactersWithSpaces>
  <Application>WPS Office_12.1.0.28043_F1E327BC-269C-435d-A152-05C5408002CA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2026-10-25T08:18:25Z</dcterms:created>
  <dc:creator>March</dc:creator>
  <cp:lastModifiedBy>March</cp:lastModifiedBy>
  <dcterms:modified xsi:type="dcterms:W3CDTF">2026-10-25T08:20:07Z</dcterms:modified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eyJoZGlkIjoiNGRkMWUxODNiNzRkZGMzM2E3NzkzMTY4MTFlZTBiM2EiLCJ1c2VySWQiOiI4OTM3OTY1OTIifQ==</vt:lpwstr>
  </property>
  <property fmtid="{D5CDD505-2E9C-101B-9397-08002B2CF9AE}" pid="3" name="KSOProductBuildVer">
    <vt:lpwstr>2052-12.1.0.28043</vt:lpwstr>
  </property>
  <property fmtid="{D5CDD505-2E9C-101B-9397-08002B2CF9AE}" pid="4" name="ICV">
    <vt:lpwstr>422A67B2E3784C19BE72B7AC96CD4DB9_12</vt:lpwstr>
  </property>
</Properties>
</file>