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
    <w:p>
      <w:pPr>
        <w:keepNext/>
        <w:spacing w:before="80" w:after="20"/>
        <w:jc w:val="center"/>
      </w:pPr>
      <w:r>
        <w:drawing>
          <wp:inline xmlns:wp="http://schemas.openxmlformats.org/drawingml/2006/wordprocessingDrawing" distT="0" distB="0" distL="0" distR="0">
            <wp:extent cx="2200000" cy="1134842"/>
            <wp:effectExtent l="0" t="0" r="0" b="0"/>
            <wp:docPr id="1001" name="Picture 1001"/>
            <wp:cNvGraphicFramePr/>
            <a:graphic xmlns:a="http://schemas.openxmlformats.org/drawingml/2006/main">
              <a:graphicData uri="http://schemas.openxmlformats.org/drawingml/2006/picture">
                <pic:pic xmlns:pic="http://schemas.openxmlformats.org/drawingml/2006/picture">
                  <pic:nvPicPr>
                    <pic:cNvPr id="1001" name="ormatic-logo.png"/>
                    <pic:cNvPicPr/>
                  </pic:nvPicPr>
                  <pic:blipFill>
                    <a:blip xmlns:r="http://schemas.openxmlformats.org/officeDocument/2006/relationships" r:embed="rId101"/>
                    <a:stretch>
                      <a:fillRect/>
                    </a:stretch>
                  </pic:blipFill>
                  <pic:spPr>
                    <a:xfrm>
                      <a:off x="0" y="0"/>
                      <a:ext cx="2200000" cy="1134842"/>
                    </a:xfrm>
                    <a:prstGeom prst="rect">
                      <a:avLst/>
                    </a:prstGeom>
                  </pic:spPr>
                </pic:pic>
              </a:graphicData>
            </a:graphic>
          </wp:inline>
        </w:drawing>
      </w:r>
    </w:p>
    <w:p/>
    <w:p/>
    <w:p>
      <w:pPr>
        <w:pStyle w:val="KeinLeerraum"/>
        <w:jc w:val="center"/>
      </w:pPr>
      <w:r>
        <w:rPr>
          <w:sz w:val="36"/>
        </w:rPr>
        <w:t xml:space="preserve">Dokumentation</w:t>
      </w:r>
    </w:p>
    <w:p>
      <w:pPr>
        <w:pStyle w:val="KeinLeerraum"/>
        <w:jc w:val="center"/>
      </w:pPr>
      <w:r>
        <w:rPr>
          <w:sz w:val="36"/>
        </w:rPr>
        <w:t xml:space="preserve">für</w:t>
      </w:r>
    </w:p>
    <w:p>
      <w:pPr>
        <w:pStyle w:val="KeinLeerraum"/>
        <w:jc w:val="center"/>
      </w:pPr>
      <w:r>
        <w:rPr>
          <w:b/>
          <w:sz w:val="52"/>
        </w:rPr>
        <w:t xml:space="preserve">Historian Data Sync</w:t>
      </w:r>
    </w:p>
    <w:p/>
    <w:p/>
    <w:p/>
    <w:p/>
    <w:p>
      <w:pPr>
        <w:pStyle w:val="KeinLeerraum"/>
        <w:jc w:val="center"/>
      </w:pPr>
      <w:r>
        <w:rPr>
          <w:b/>
        </w:rPr>
        <w:t xml:space="preserve">Bearbeiter:  </w:t>
      </w:r>
      <w:r>
        <w:t xml:space="preserve">ORmatiC GmbH</w:t>
      </w:r>
    </w:p>
    <w:p>
      <w:pPr>
        <w:pStyle w:val="KeinLeerraum"/>
        <w:jc w:val="center"/>
      </w:pPr>
      <w:r>
        <w:rPr>
          <w:b/>
        </w:rPr>
        <w:t xml:space="preserve">Veröffentlicht: 05.08.2026  </w:t>
      </w:r>
      <w:r>
        <w:t xml:space="preserve"/>
      </w:r>
    </w:p>
    <w:p>
      <w:pPr>
        <w:pStyle w:val="KeinLeerraum"/>
        <w:jc w:val="center"/>
      </w:pPr>
      <w:r>
        <w:rPr>
          <w:b/>
        </w:rPr>
        <w:t xml:space="preserve">Letzte Fassung  </w:t>
      </w:r>
      <w:r>
        <w:t xml:space="preserve">05.08.2026</w:t>
      </w:r>
    </w:p>
    <w:p>
      <w:pPr>
        <w:pStyle w:val="KeinLeerraum"/>
        <w:jc w:val="center"/>
      </w:pPr>
      <w:r>
        <w:rPr>
          <w:b/>
        </w:rPr>
        <w:t xml:space="preserve">Version  </w:t>
      </w:r>
      <w:r>
        <w:t xml:space="preserve">2.1</w:t>
      </w:r>
    </w:p>
    <w:p>
      <w:r>
        <w:br w:type="page"/>
      </w:r>
    </w:p>
    <w:p>
      <w:pPr>
        <w:pStyle w:val="berschrift1"/>
        <w:keepNext/>
        <w:keepLines/>
        <w:spacing w:before="200" w:after="80"/>
      </w:pPr>
      <w:r>
        <w:t xml:space="preserve">Inhaltsverzeichnis</w:t>
      </w:r>
    </w:p>
    <w:p>
      <w:r>
        <w:fldChar w:fldCharType="begin" w:dirty="true"/>
      </w:r>
      <w:r>
        <w:instrText xml:space="preserve"> TOC \o "1-3" \h \z \u </w:instrText>
      </w:r>
      <w:r>
        <w:fldChar w:fldCharType="separate"/>
      </w:r>
      <w:r>
        <w:t xml:space="preserve">Verzeichnis wird beim Oeffnen aktualisiert (sonst Strg+A, F9).</w:t>
      </w:r>
      <w:r>
        <w:fldChar w:fldCharType="end"/>
      </w:r>
    </w:p>
    <w:p>
      <w:r>
        <w:br w:type="page"/>
      </w:r>
    </w:p>
    <w:p>
      <w:pPr>
        <w:spacing w:after="100" w:line="240" w:lineRule="auto"/>
      </w:pPr>
      <w:r>
        <w:rPr>
          <w:b/>
        </w:rPr>
        <w:t xml:space="preserve">Version 2.1 · August 2026</w:t>
      </w:r>
    </w:p>
    <w:p>
      <w:pPr>
        <w:pStyle w:val="berschrift1"/>
        <w:keepNext/>
        <w:keepLines/>
        <w:spacing w:before="200" w:after="80"/>
      </w:pPr>
      <w:r>
        <w:t xml:space="preserve">Wozu dieses Programm dient</w:t>
      </w:r>
    </w:p>
    <w:p>
      <w:pPr>
        <w:spacing w:after="100" w:line="240" w:lineRule="auto"/>
      </w:pPr>
      <w:r>
        <w:t xml:space="preserve">Zwei Historian-Server zeichnen dieselbe Anlage auf. Sie sollen denselben Datenbestand halten, tun es aber nicht immer: Ein Collector bleibt stehen, eine Netzwerkverbindung fällt aus, ein Server wird für Wartungsarbeiten neu gestartet. Dann hat ein Server Messwerte, die der andere nie erhalten hat.</w:t>
      </w:r>
    </w:p>
    <w:p>
      <w:pPr>
        <w:spacing w:after="100" w:line="240" w:lineRule="auto"/>
      </w:pPr>
      <w:r>
        <w:t xml:space="preserve">Dieses Programm findet diese Unterschiede und kopiert die fehlenden Messwerte von dem Server, der sie hat, auf den Server, dem sie fehlen.</w:t>
      </w:r>
    </w:p>
    <w:p>
      <w:pPr>
        <w:spacing w:after="100" w:line="240" w:lineRule="auto"/>
      </w:pPr>
      <w:r>
        <w:rPr>
          <w:b/>
        </w:rPr>
        <w:t xml:space="preserve">Was es nicht tut.</w:t>
      </w:r>
      <w:r>
        <w:t xml:space="preserve"> Es erfindet keine Daten und legt keine Messstellen an. Es kopiert ausschließlich Messwerte, die auf einem der beiden Server tatsächlich vorhanden sind. Was kein Server aufgezeichnet hat, lässt sich nicht zurückholen.</w:t>
      </w:r>
    </w:p>
    <w:p>
      <w:pPr>
        <w:pBdr>
          <w:left w:val="single" w:sz="18" w:space="8" w:color="F39C12"/>
        </w:pBdr>
        <w:spacing w:before="80" w:after="120" w:line="240" w:lineRule="auto"/>
        <w:ind w:left="284"/>
      </w:pPr>
      <w:r>
        <w:rPr>
          <w:b/>
        </w:rPr>
        <w:t xml:space="preserve">Das Programm schreibt in einen Produktiv-Historian.</w:t>
      </w:r>
      <w:r>
        <w:t xml:space="preserve"> Alles, was geschrieben wird, wird protokolliert, und jede Reparatur lässt sich rückgängig machen — siehe 5.6. Es wird nichts geschrieben, bevor Sie es bestätigen.</w:t>
      </w:r>
    </w:p>
    <w:p>
      <w:pPr>
        <w:pStyle w:val="berschrift1"/>
        <w:keepNext/>
        <w:keepLines/>
        <w:spacing w:before="200" w:after="80"/>
      </w:pPr>
      <w:r>
        <w:t xml:space="preserve">Begriffe in diesem Handbuch</w:t>
      </w: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30" w:type="dxa"/>
          <w:left w:w="70" w:type="dxa"/>
          <w:bottom w:w="30" w:type="dxa"/>
          <w:right w:w="70" w:type="dxa"/>
        </w:tblCellMar>
      </w:tblPr>
      <w:tblGrid>
        <w:gridCol w:w="4535"/>
        <w:gridCol w:w="4535"/>
      </w:tblGrid>
      <w:tr>
        <w:trPr>
          <w:tblHeader/>
        </w:trPr>
        <w:tc>
          <w:tcPr>
            <w:tcW w:w="4535" w:type="dxa"/>
            <w:shd w:val="clear" w:color="auto" w:fill="EAEFF4"/>
          </w:tcPr>
          <w:p>
            <w:pPr>
              <w:spacing w:before="0" w:after="0" w:line="240" w:lineRule="auto"/>
              <w:rPr>
                <w:b/>
                <w:sz w:val="17"/>
              </w:rPr>
            </w:pPr>
            <w:r>
              <w:rPr>
                <w:b/>
                <w:sz w:val="17"/>
              </w:rPr>
              <w:t xml:space="preserve">Begriff</w:t>
            </w:r>
          </w:p>
        </w:tc>
        <w:tc>
          <w:tcPr>
            <w:tcW w:w="4535" w:type="dxa"/>
            <w:shd w:val="clear" w:color="auto" w:fill="EAEFF4"/>
          </w:tcPr>
          <w:p>
            <w:pPr>
              <w:spacing w:before="0" w:after="0" w:line="240" w:lineRule="auto"/>
              <w:rPr>
                <w:b/>
                <w:sz w:val="17"/>
              </w:rPr>
            </w:pPr>
            <w:r>
              <w:rPr>
                <w:b/>
                <w:sz w:val="17"/>
              </w:rPr>
              <w:t xml:space="preserve">Bedeutung</w:t>
            </w:r>
          </w:p>
        </w:tc>
      </w:tr>
      <w:tr>
        <w:tc>
          <w:tcPr>
            <w:tcW w:w="4535" w:type="dxa"/>
          </w:tcPr>
          <w:p>
            <w:pPr>
              <w:spacing w:before="0" w:after="0" w:line="240" w:lineRule="auto"/>
              <w:rPr>
                <w:sz w:val="17"/>
              </w:rPr>
            </w:pPr>
            <w:r>
              <w:rPr>
                <w:b/>
              </w:rPr>
              <w:t xml:space="preserve">Messstelle</w:t>
            </w:r>
          </w:p>
        </w:tc>
        <w:tc>
          <w:tcPr>
            <w:tcW w:w="4535" w:type="dxa"/>
          </w:tcPr>
          <w:p>
            <w:pPr>
              <w:spacing w:before="0" w:after="0" w:line="240" w:lineRule="auto"/>
              <w:rPr>
                <w:sz w:val="17"/>
              </w:rPr>
            </w:pPr>
            <w:r>
              <w:rPr>
                <w:sz w:val="17"/>
              </w:rPr>
              <w:t xml:space="preserve">Ein Messwert der Anlage — eine Temperatur, ein Druck, ein Durchfluss. Im Historian heißen diese </w:t>
            </w:r>
            <w:r>
              <w:rPr>
                <w:i/>
              </w:rPr>
              <w:t xml:space="preserve">Tags</w:t>
            </w:r>
            <w:r>
              <w:rPr>
                <w:sz w:val="17"/>
              </w:rPr>
              <w:t xml:space="preserve">.</w:t>
            </w:r>
          </w:p>
        </w:tc>
      </w:tr>
      <w:tr>
        <w:tc>
          <w:tcPr>
            <w:tcW w:w="4535" w:type="dxa"/>
          </w:tcPr>
          <w:p>
            <w:pPr>
              <w:spacing w:before="0" w:after="0" w:line="240" w:lineRule="auto"/>
              <w:rPr>
                <w:sz w:val="17"/>
              </w:rPr>
            </w:pPr>
            <w:r>
              <w:rPr>
                <w:b/>
              </w:rPr>
              <w:t xml:space="preserve">Messwert</w:t>
            </w:r>
          </w:p>
        </w:tc>
        <w:tc>
          <w:tcPr>
            <w:tcW w:w="4535" w:type="dxa"/>
          </w:tcPr>
          <w:p>
            <w:pPr>
              <w:spacing w:before="0" w:after="0" w:line="240" w:lineRule="auto"/>
              <w:rPr>
                <w:sz w:val="17"/>
              </w:rPr>
            </w:pPr>
            <w:r>
              <w:rPr>
                <w:sz w:val="17"/>
              </w:rPr>
              <w:t xml:space="preserve">Ein aufgezeichneter Wert einer Messstelle mit dem Zeitpunkt der Aufzeichnung. Im Historian </w:t>
            </w:r>
            <w:r>
              <w:rPr>
                <w:i/>
              </w:rPr>
              <w:t xml:space="preserve">Samples</w:t>
            </w:r>
            <w:r>
              <w:rPr>
                <w:sz w:val="17"/>
              </w:rPr>
              <w:t xml:space="preserve">.</w:t>
            </w:r>
          </w:p>
        </w:tc>
      </w:tr>
      <w:tr>
        <w:tc>
          <w:tcPr>
            <w:tcW w:w="4535" w:type="dxa"/>
          </w:tcPr>
          <w:p>
            <w:pPr>
              <w:spacing w:before="0" w:after="0" w:line="240" w:lineRule="auto"/>
              <w:rPr>
                <w:sz w:val="17"/>
              </w:rPr>
            </w:pPr>
            <w:r>
              <w:rPr>
                <w:b/>
              </w:rPr>
              <w:t xml:space="preserve">Hauptserver</w:t>
            </w:r>
          </w:p>
        </w:tc>
        <w:tc>
          <w:tcPr>
            <w:tcW w:w="4535" w:type="dxa"/>
          </w:tcPr>
          <w:p>
            <w:pPr>
              <w:spacing w:before="0" w:after="0" w:line="240" w:lineRule="auto"/>
              <w:rPr>
                <w:sz w:val="17"/>
              </w:rPr>
            </w:pPr>
            <w:r>
              <w:rPr>
                <w:sz w:val="17"/>
              </w:rPr>
              <w:t xml:space="preserve">Der Historian, den Sie im ersten Feld eintragen. In der Regel der primäre Anlagenserver.</w:t>
            </w:r>
          </w:p>
        </w:tc>
      </w:tr>
      <w:tr>
        <w:tc>
          <w:tcPr>
            <w:tcW w:w="4535" w:type="dxa"/>
          </w:tcPr>
          <w:p>
            <w:pPr>
              <w:spacing w:before="0" w:after="0" w:line="240" w:lineRule="auto"/>
              <w:rPr>
                <w:sz w:val="17"/>
              </w:rPr>
            </w:pPr>
            <w:r>
              <w:rPr>
                <w:b/>
              </w:rPr>
              <w:t xml:space="preserve">Spiegelserver</w:t>
            </w:r>
          </w:p>
        </w:tc>
        <w:tc>
          <w:tcPr>
            <w:tcW w:w="4535" w:type="dxa"/>
          </w:tcPr>
          <w:p>
            <w:pPr>
              <w:spacing w:before="0" w:after="0" w:line="240" w:lineRule="auto"/>
              <w:rPr>
                <w:sz w:val="17"/>
              </w:rPr>
            </w:pPr>
            <w:r>
              <w:rPr>
                <w:sz w:val="17"/>
              </w:rPr>
              <w:t xml:space="preserve">Der zweite Historian mit der redundanten Kopie.</w:t>
            </w:r>
          </w:p>
        </w:tc>
      </w:tr>
      <w:tr>
        <w:tc>
          <w:tcPr>
            <w:tcW w:w="4535" w:type="dxa"/>
          </w:tcPr>
          <w:p>
            <w:pPr>
              <w:spacing w:before="0" w:after="0" w:line="240" w:lineRule="auto"/>
              <w:rPr>
                <w:sz w:val="17"/>
              </w:rPr>
            </w:pPr>
            <w:r>
              <w:rPr>
                <w:b/>
              </w:rPr>
              <w:t xml:space="preserve">Vollständigkeit</w:t>
            </w:r>
          </w:p>
        </w:tc>
        <w:tc>
          <w:tcPr>
            <w:tcW w:w="4535" w:type="dxa"/>
          </w:tcPr>
          <w:p>
            <w:pPr>
              <w:spacing w:before="0" w:after="0" w:line="240" w:lineRule="auto"/>
              <w:rPr>
                <w:sz w:val="17"/>
              </w:rPr>
            </w:pPr>
            <w:r>
              <w:rPr>
                <w:sz w:val="17"/>
              </w:rPr>
              <w:t xml:space="preserve">Wie viel von allem, was für diese Messstelle aufgezeichnet wurde, </w:t>
            </w:r>
            <w:r>
              <w:rPr>
                <w:i/>
              </w:rPr>
              <w:t xml:space="preserve">dieser</w:t>
            </w:r>
            <w:r>
              <w:rPr>
                <w:sz w:val="17"/>
              </w:rPr>
              <w:t xml:space="preserve"> Server hält — gemessen am jeweils anderen Server. Siehe Kapitel 6.</w:t>
            </w:r>
          </w:p>
        </w:tc>
      </w:tr>
      <w:tr>
        <w:tc>
          <w:tcPr>
            <w:tcW w:w="4535" w:type="dxa"/>
          </w:tcPr>
          <w:p>
            <w:pPr>
              <w:spacing w:before="0" w:after="0" w:line="240" w:lineRule="auto"/>
              <w:rPr>
                <w:sz w:val="17"/>
              </w:rPr>
            </w:pPr>
            <w:r>
              <w:rPr>
                <w:b/>
              </w:rPr>
              <w:t xml:space="preserve">Zeitraum</w:t>
            </w:r>
          </w:p>
        </w:tc>
        <w:tc>
          <w:tcPr>
            <w:tcW w:w="4535" w:type="dxa"/>
          </w:tcPr>
          <w:p>
            <w:pPr>
              <w:spacing w:before="0" w:after="0" w:line="240" w:lineRule="auto"/>
              <w:rPr>
                <w:sz w:val="17"/>
              </w:rPr>
            </w:pPr>
            <w:r>
              <w:rPr>
                <w:sz w:val="17"/>
              </w:rPr>
              <w:t xml:space="preserve">Der betrachtete Zeitabschnitt, eingestellt über </w:t>
            </w:r>
            <w:r>
              <w:rPr>
                <w:b/>
              </w:rPr>
              <w:t xml:space="preserve">Von</w:t>
            </w:r>
            <w:r>
              <w:rPr>
                <w:sz w:val="17"/>
              </w:rPr>
              <w:t xml:space="preserve"> und </w:t>
            </w:r>
            <w:r>
              <w:rPr>
                <w:b/>
              </w:rPr>
              <w:t xml:space="preserve">Bis</w:t>
            </w:r>
            <w:r>
              <w:rPr>
                <w:sz w:val="17"/>
              </w:rPr>
              <w:t xml:space="preserve">. Alle Angaben auf dem Bildschirm beziehen sich ausschließlich darauf.</w:t>
            </w:r>
          </w:p>
        </w:tc>
      </w:tr>
      <w:tr>
        <w:tc>
          <w:tcPr>
            <w:tcW w:w="4535" w:type="dxa"/>
          </w:tcPr>
          <w:p>
            <w:pPr>
              <w:spacing w:before="0" w:after="0" w:line="240" w:lineRule="auto"/>
              <w:rPr>
                <w:sz w:val="17"/>
              </w:rPr>
            </w:pPr>
            <w:r>
              <w:rPr>
                <w:b/>
              </w:rPr>
              <w:t xml:space="preserve">Wiederherstellen</w:t>
            </w:r>
          </w:p>
        </w:tc>
        <w:tc>
          <w:tcPr>
            <w:tcW w:w="4535" w:type="dxa"/>
          </w:tcPr>
          <w:p>
            <w:pPr>
              <w:spacing w:before="0" w:after="0" w:line="240" w:lineRule="auto"/>
              <w:rPr>
                <w:sz w:val="17"/>
              </w:rPr>
            </w:pPr>
            <w:r>
              <w:rPr>
                <w:sz w:val="17"/>
              </w:rPr>
              <w:t xml:space="preserve">Messwerte, die einem Server fehlen, von dem Server kopieren, der sie hat.</w:t>
            </w:r>
          </w:p>
        </w:tc>
      </w:tr>
      <w:tr>
        <w:tc>
          <w:tcPr>
            <w:tcW w:w="4535" w:type="dxa"/>
          </w:tcPr>
          <w:p>
            <w:pPr>
              <w:spacing w:before="0" w:after="0" w:line="240" w:lineRule="auto"/>
              <w:rPr>
                <w:sz w:val="17"/>
              </w:rPr>
            </w:pPr>
            <w:r>
              <w:rPr>
                <w:b/>
              </w:rPr>
              <w:t xml:space="preserve">Reparaturverlauf</w:t>
            </w:r>
          </w:p>
        </w:tc>
        <w:tc>
          <w:tcPr>
            <w:tcW w:w="4535" w:type="dxa"/>
          </w:tcPr>
          <w:p>
            <w:pPr>
              <w:spacing w:before="0" w:after="0" w:line="240" w:lineRule="auto"/>
              <w:rPr>
                <w:sz w:val="17"/>
              </w:rPr>
            </w:pPr>
            <w:r>
              <w:rPr>
                <w:sz w:val="17"/>
              </w:rPr>
              <w:t xml:space="preserve">Die Aufzeichnung aller durchgeführten Wiederherstellungen — und der Weg, eine davon rückgängig zu machen.</w:t>
            </w:r>
          </w:p>
        </w:tc>
      </w:tr>
      <w:tr>
        <w:tc>
          <w:tcPr>
            <w:tcW w:w="4535" w:type="dxa"/>
          </w:tcPr>
          <w:p>
            <w:pPr>
              <w:spacing w:before="0" w:after="0" w:line="240" w:lineRule="auto"/>
              <w:rPr>
                <w:sz w:val="17"/>
              </w:rPr>
            </w:pPr>
            <w:r>
              <w:rPr>
                <w:b/>
              </w:rPr>
              <w:t xml:space="preserve">Automatische Reparatur</w:t>
            </w:r>
          </w:p>
        </w:tc>
        <w:tc>
          <w:tcPr>
            <w:tcW w:w="4535" w:type="dxa"/>
          </w:tcPr>
          <w:p>
            <w:pPr>
              <w:spacing w:before="0" w:after="0" w:line="240" w:lineRule="auto"/>
              <w:rPr>
                <w:sz w:val="17"/>
              </w:rPr>
            </w:pPr>
            <w:r>
              <w:rPr>
                <w:sz w:val="17"/>
              </w:rPr>
              <w:t xml:space="preserve">Eine unbeaufsichtigte Wiederherstellung, die nach Zeitplan ohne Aufsicht läuft.</w:t>
            </w:r>
          </w:p>
        </w:tc>
      </w:tr>
    </w:tbl>
    <w:p/>
    <w:p>
      <w:pPr>
        <w:pStyle w:val="berschrift1"/>
        <w:keepNext/>
        <w:keepLines/>
        <w:spacing w:before="200" w:after="80"/>
      </w:pPr>
      <w:r>
        <w:t xml:space="preserve">Voraussetzungen</w:t>
      </w:r>
    </w:p>
    <w:p>
      <w:pPr>
        <w:spacing w:after="100" w:line="240" w:lineRule="auto"/>
      </w:pPr>
      <w:r>
        <w:rPr>
          <w:b/>
        </w:rPr>
        <w:t xml:space="preserve">Auf Ihrem PC</w:t>
      </w:r>
    </w:p>
    <w:p>
      <w:pPr>
        <w:ind w:left="454" w:hanging="227"/>
        <w:spacing w:after="60"/>
      </w:pPr>
      <w:r>
        <w:t xml:space="preserve">•   </w:t>
      </w:r>
      <w:r>
        <w:t xml:space="preserve">Windows 10 oder Windows 11</w:t>
      </w:r>
    </w:p>
    <w:p>
      <w:pPr>
        <w:ind w:left="454" w:hanging="227"/>
        <w:spacing w:after="60"/>
      </w:pPr>
      <w:r>
        <w:t xml:space="preserve">•   </w:t>
      </w:r>
      <w:r>
        <w:t xml:space="preserve">Microsoft .NET Framework 4.8 — auf allen Bürorechnern bereits vorhanden</w:t>
      </w:r>
    </w:p>
    <w:p>
      <w:pPr>
        <w:ind w:left="454" w:hanging="227"/>
        <w:spacing w:after="60"/>
      </w:pPr>
      <w:r>
        <w:t xml:space="preserve">•   </w:t>
      </w:r>
      <w:r>
        <w:t xml:space="preserve">Es werden </w:t>
      </w:r>
      <w:r>
        <w:rPr>
          <w:b/>
        </w:rPr>
        <w:t xml:space="preserve">keine</w:t>
      </w:r>
      <w:r>
        <w:t xml:space="preserve"> Administratorrechte und keine Installation benötigt</w:t>
      </w:r>
    </w:p>
    <w:p>
      <w:pPr>
        <w:spacing w:after="100" w:line="240" w:lineRule="auto"/>
      </w:pPr>
      <w:r>
        <w:rPr>
          <w:b/>
        </w:rPr>
        <w:t xml:space="preserve">Zugang zur Anlage</w:t>
      </w:r>
    </w:p>
    <w:p>
      <w:pPr>
        <w:ind w:left="454" w:hanging="227"/>
        <w:spacing w:after="60"/>
      </w:pPr>
      <w:r>
        <w:t xml:space="preserve">•   </w:t>
      </w:r>
      <w:r>
        <w:t xml:space="preserve">Netzwerkzugriff auf beide Historian-Server über den ClientAccess-Port (normalerweise </w:t>
      </w:r>
      <w:r>
        <w:rPr>
          <w:b/>
        </w:rPr>
        <w:t xml:space="preserve">13000</w:t>
      </w:r>
      <w:r>
        <w:t xml:space="preserve">)</w:t>
      </w:r>
    </w:p>
    <w:p>
      <w:pPr>
        <w:ind w:left="454" w:hanging="227"/>
        <w:spacing w:after="60"/>
      </w:pPr>
      <w:r>
        <w:t xml:space="preserve">•   </w:t>
      </w:r>
      <w:r>
        <w:t xml:space="preserve">Ein Historian-Benutzerkonto, das auf beiden Servern lesen und auf dem zu reparierenden Server</w:t>
      </w:r>
    </w:p>
    <w:p>
      <w:pPr>
        <w:spacing w:after="100" w:line="240" w:lineRule="auto"/>
      </w:pPr>
      <w:r>
        <w:rPr>
          <w:b/>
        </w:rPr>
        <w:t xml:space="preserve">schreiben</w:t>
      </w:r>
      <w:r>
        <w:t xml:space="preserve"> darf</w:t>
      </w:r>
    </w:p>
    <w:p>
      <w:pPr>
        <w:spacing w:after="100" w:line="240" w:lineRule="auto"/>
      </w:pPr>
      <w:r>
        <w:rPr>
          <w:b/>
        </w:rPr>
        <w:t xml:space="preserve">Nicht erforderlich</w:t>
      </w:r>
      <w:r>
        <w:t xml:space="preserve"> ist der installierte Proficy-Historian-Client. Die eine benötigte Datei daraus wird zusammen mit dem Programm ausgeliefert.</w:t>
      </w:r>
    </w:p>
    <w:p>
      <w:pPr>
        <w:pStyle w:val="berschrift1"/>
        <w:keepNext/>
        <w:keepLines/>
        <w:spacing w:before="200" w:after="80"/>
      </w:pPr>
      <w:r>
        <w:t xml:space="preserve">Installation und erster Start</w:t>
      </w:r>
    </w:p>
    <w:p>
      <w:pPr>
        <w:ind w:left="454" w:hanging="227"/>
        <w:spacing w:after="60"/>
      </w:pPr>
      <w:r>
        <w:t xml:space="preserve">1. Entpacken Sie die gelieferte ZIP-Datei in einen Ordner, in dem Sie Schreibrechte haben — zum</w:t>
      </w:r>
    </w:p>
    <w:p>
      <w:pPr>
        <w:spacing w:after="100" w:line="240" w:lineRule="auto"/>
      </w:pPr>
      <w:r>
        <w:t xml:space="preserve">Beispiel </w:t>
      </w:r>
      <w:r>
        <w:rPr>
          <w:rFonts w:ascii="Consolas" w:hAnsi="Consolas"/>
          <w:sz w:val="18"/>
        </w:rPr>
        <w:t xml:space="preserve">C:\Tools\HistorianSyncTool</w:t>
      </w:r>
      <w:r>
        <w:t xml:space="preserve">. </w:t>
      </w:r>
      <w:r>
        <w:rPr>
          <w:b/>
        </w:rPr>
        <w:t xml:space="preserve">Nicht</w:t>
      </w:r>
      <w:r>
        <w:t xml:space="preserve"> nach </w:t>
      </w:r>
      <w:r>
        <w:rPr>
          <w:rFonts w:ascii="Consolas" w:hAnsi="Consolas"/>
          <w:sz w:val="18"/>
        </w:rPr>
        <w:t xml:space="preserve">C:\Programme</w:t>
      </w:r>
      <w:r>
        <w:t xml:space="preserve">: Das Programm legt seine Reparaturaufzeichnung neben sich ab, und dieser Ordner ist für normale Benutzer schreibgeschützt.</w:t>
      </w:r>
    </w:p>
    <w:p>
      <w:pPr>
        <w:ind w:left="454" w:hanging="227"/>
        <w:spacing w:after="60"/>
      </w:pPr>
      <w:r>
        <w:t xml:space="preserve">2. Starten Sie </w:t>
      </w:r>
      <w:r>
        <w:rPr>
          <w:rFonts w:ascii="Consolas" w:hAnsi="Consolas"/>
          <w:sz w:val="18"/>
        </w:rPr>
        <w:t xml:space="preserve">HistorianSyncTool.exe</w:t>
      </w:r>
      <w:r>
        <w:t xml:space="preserve">.</w:t>
      </w:r>
    </w:p>
    <w:p>
      <w:pPr>
        <w:ind w:left="454" w:hanging="227"/>
        <w:spacing w:after="60"/>
      </w:pPr>
      <w:r>
        <w:t xml:space="preserve">3. Tragen Sie die beiden Serveradressen ein (siehe</w:t>
      </w:r>
    </w:p>
    <w:p>
      <w:pPr>
        <w:spacing w:after="100" w:line="240" w:lineRule="auto"/>
      </w:pPr>
      <w:r>
        <w:t xml:space="preserve">5.1) und klicken Sie auf </w:t>
      </w:r>
      <w:r>
        <w:rPr>
          <w:b/>
        </w:rPr>
        <w:t xml:space="preserve">Verbinden</w:t>
      </w:r>
      <w:r>
        <w:t xml:space="preserve">.</w:t>
      </w:r>
    </w:p>
    <w:p>
      <w:pPr>
        <w:spacing w:after="100" w:line="240" w:lineRule="auto"/>
      </w:pPr>
      <w:r>
        <w:t xml:space="preserve">Nach der ersten erfolgreichen Verbindung werden die Adressen gespeichert; das Programm verbindet sich beim nächsten Start selbstständig.</w:t>
      </w:r>
    </w:p>
    <w:p>
      <w:pPr>
        <w:spacing w:after="100" w:line="240" w:lineRule="auto"/>
      </w:pPr>
      <w:r>
        <w:rPr>
          <w:b/>
        </w:rPr>
        <w:t xml:space="preserve">Der Ordner enthält</w:t>
      </w: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30" w:type="dxa"/>
          <w:left w:w="70" w:type="dxa"/>
          <w:bottom w:w="30" w:type="dxa"/>
          <w:right w:w="70" w:type="dxa"/>
        </w:tblCellMar>
      </w:tblPr>
      <w:tblGrid>
        <w:gridCol w:w="4535"/>
        <w:gridCol w:w="4535"/>
      </w:tblGrid>
      <w:tr>
        <w:trPr>
          <w:tblHeader/>
        </w:trPr>
        <w:tc>
          <w:tcPr>
            <w:tcW w:w="4535" w:type="dxa"/>
            <w:shd w:val="clear" w:color="auto" w:fill="EAEFF4"/>
          </w:tcPr>
          <w:p>
            <w:pPr>
              <w:spacing w:before="0" w:after="0" w:line="240" w:lineRule="auto"/>
              <w:rPr>
                <w:b/>
                <w:sz w:val="17"/>
              </w:rPr>
            </w:pPr>
            <w:r>
              <w:rPr>
                <w:b/>
                <w:sz w:val="17"/>
              </w:rPr>
              <w:t xml:space="preserve">Datei</w:t>
            </w:r>
          </w:p>
        </w:tc>
        <w:tc>
          <w:tcPr>
            <w:tcW w:w="4535" w:type="dxa"/>
            <w:shd w:val="clear" w:color="auto" w:fill="EAEFF4"/>
          </w:tcPr>
          <w:p>
            <w:pPr>
              <w:spacing w:before="0" w:after="0" w:line="240" w:lineRule="auto"/>
              <w:rPr>
                <w:b/>
                <w:sz w:val="17"/>
              </w:rPr>
            </w:pPr>
            <w:r>
              <w:rPr>
                <w:b/>
                <w:sz w:val="17"/>
              </w:rPr>
              <w:t xml:space="preserve">Zweck</w:t>
            </w:r>
          </w:p>
        </w:tc>
      </w:tr>
      <w:tr>
        <w:tc>
          <w:tcPr>
            <w:tcW w:w="4535" w:type="dxa"/>
          </w:tcPr>
          <w:p>
            <w:pPr>
              <w:spacing w:before="0" w:after="0" w:line="240" w:lineRule="auto"/>
              <w:rPr>
                <w:sz w:val="17"/>
              </w:rPr>
            </w:pPr>
            <w:r>
              <w:rPr>
                <w:rFonts w:ascii="Consolas" w:hAnsi="Consolas"/>
                <w:sz w:val="18"/>
              </w:rPr>
              <w:t xml:space="preserve">HistorianSyncTool.exe</w:t>
            </w:r>
          </w:p>
        </w:tc>
        <w:tc>
          <w:tcPr>
            <w:tcW w:w="4535" w:type="dxa"/>
          </w:tcPr>
          <w:p>
            <w:pPr>
              <w:spacing w:before="0" w:after="0" w:line="240" w:lineRule="auto"/>
              <w:rPr>
                <w:sz w:val="17"/>
              </w:rPr>
            </w:pPr>
            <w:r>
              <w:rPr>
                <w:sz w:val="17"/>
              </w:rPr>
              <w:t xml:space="preserve">Das Programm</w:t>
            </w:r>
          </w:p>
        </w:tc>
      </w:tr>
      <w:tr>
        <w:tc>
          <w:tcPr>
            <w:tcW w:w="4535" w:type="dxa"/>
          </w:tcPr>
          <w:p>
            <w:pPr>
              <w:spacing w:before="0" w:after="0" w:line="240" w:lineRule="auto"/>
              <w:rPr>
                <w:sz w:val="17"/>
              </w:rPr>
            </w:pPr>
            <w:r>
              <w:rPr>
                <w:rFonts w:ascii="Consolas" w:hAnsi="Consolas"/>
                <w:sz w:val="18"/>
              </w:rPr>
              <w:t xml:space="preserve">HistorianSyncTool.exe.config</w:t>
            </w:r>
          </w:p>
        </w:tc>
        <w:tc>
          <w:tcPr>
            <w:tcW w:w="4535" w:type="dxa"/>
          </w:tcPr>
          <w:p>
            <w:pPr>
              <w:spacing w:before="0" w:after="0" w:line="240" w:lineRule="auto"/>
              <w:rPr>
                <w:sz w:val="17"/>
              </w:rPr>
            </w:pPr>
            <w:r>
              <w:rPr>
                <w:sz w:val="17"/>
              </w:rPr>
              <w:t xml:space="preserve">Einstellungen, inkl. optionaler Anmeldedaten (siehe 8)</w:t>
            </w:r>
          </w:p>
        </w:tc>
      </w:tr>
      <w:tr>
        <w:tc>
          <w:tcPr>
            <w:tcW w:w="4535" w:type="dxa"/>
          </w:tcPr>
          <w:p>
            <w:pPr>
              <w:spacing w:before="0" w:after="0" w:line="240" w:lineRule="auto"/>
              <w:rPr>
                <w:sz w:val="17"/>
              </w:rPr>
            </w:pPr>
            <w:r>
              <w:rPr>
                <w:rFonts w:ascii="Consolas" w:hAnsi="Consolas"/>
                <w:sz w:val="18"/>
              </w:rPr>
              <w:t xml:space="preserve">Proficy.Historian.ClientAccess.API.dll</w:t>
            </w:r>
          </w:p>
        </w:tc>
        <w:tc>
          <w:tcPr>
            <w:tcW w:w="4535" w:type="dxa"/>
          </w:tcPr>
          <w:p>
            <w:pPr>
              <w:spacing w:before="0" w:after="0" w:line="240" w:lineRule="auto"/>
              <w:rPr>
                <w:sz w:val="17"/>
              </w:rPr>
            </w:pPr>
            <w:r>
              <w:rPr>
                <w:sz w:val="17"/>
              </w:rPr>
              <w:t xml:space="preserve">Die GE-Komponente für die Historian-Kommunikation</w:t>
            </w:r>
          </w:p>
        </w:tc>
      </w:tr>
      <w:tr>
        <w:tc>
          <w:tcPr>
            <w:tcW w:w="4535" w:type="dxa"/>
          </w:tcPr>
          <w:p>
            <w:pPr>
              <w:spacing w:before="0" w:after="0" w:line="240" w:lineRule="auto"/>
              <w:rPr>
                <w:sz w:val="17"/>
              </w:rPr>
            </w:pPr>
            <w:r>
              <w:rPr>
                <w:rFonts w:ascii="Consolas" w:hAnsi="Consolas"/>
                <w:sz w:val="18"/>
              </w:rPr>
              <w:t xml:space="preserve">logs\</w:t>
            </w:r>
          </w:p>
        </w:tc>
        <w:tc>
          <w:tcPr>
            <w:tcW w:w="4535" w:type="dxa"/>
          </w:tcPr>
          <w:p>
            <w:pPr>
              <w:spacing w:before="0" w:after="0" w:line="240" w:lineRule="auto"/>
              <w:rPr>
                <w:sz w:val="17"/>
              </w:rPr>
            </w:pPr>
            <w:r>
              <w:rPr>
                <w:sz w:val="17"/>
              </w:rPr>
              <w:t xml:space="preserve">Wird bei der ersten Nutzung angelegt — siehe 8</w:t>
            </w:r>
          </w:p>
        </w:tc>
      </w:tr>
    </w:tbl>
    <w:p/>
    <w:p>
      <w:pPr>
        <w:pStyle w:val="berschrift1"/>
        <w:keepNext/>
        <w:keepLines/>
        <w:spacing w:before="200" w:after="80"/>
      </w:pPr>
      <w:r>
        <w:t xml:space="preserve">Das Fenster, Schritt für Schritt</w:t>
      </w:r>
    </w:p>
    <w:p>
      <w:pPr>
        <w:spacing w:after="100" w:line="240" w:lineRule="auto"/>
      </w:pPr>
      <w:r>
        <w:t xml:space="preserve">Das Fenster besteht aus drei Spalten: links die Einstellungen, in der Mitte der Arbeitsbereich, rechts </w:t>
      </w:r>
      <w:r>
        <w:rPr>
          <w:b/>
        </w:rPr>
        <w:t xml:space="preserve">Was fehlt</w:t>
      </w:r>
      <w:r>
        <w:t xml:space="preserve">.</w:t>
      </w:r>
    </w:p>
    <w:p>
      <w:pPr>
        <w:keepNext/>
        <w:spacing w:before="80" w:after="20"/>
        <w:jc w:val="center"/>
      </w:pPr>
      <w:r>
        <w:drawing>
          <wp:inline xmlns:wp="http://schemas.openxmlformats.org/drawingml/2006/wordprocessingDrawing" distT="0" distB="0" distL="0" distR="0">
            <wp:extent cx="5760000" cy="3422609"/>
            <wp:effectExtent l="0" t="0" r="0" b="0"/>
            <wp:docPr id="1002" name="Picture 1002"/>
            <wp:cNvGraphicFramePr/>
            <a:graphic xmlns:a="http://schemas.openxmlformats.org/drawingml/2006/main">
              <a:graphicData uri="http://schemas.openxmlformats.org/drawingml/2006/picture">
                <pic:pic xmlns:pic="http://schemas.openxmlformats.org/drawingml/2006/picture">
                  <pic:nvPicPr>
                    <pic:cNvPr id="1002" name="01-overview-en.png"/>
                    <pic:cNvPicPr/>
                  </pic:nvPicPr>
                  <pic:blipFill>
                    <a:blip xmlns:r="http://schemas.openxmlformats.org/officeDocument/2006/relationships" r:embed="rId102"/>
                    <a:stretch>
                      <a:fillRect/>
                    </a:stretch>
                  </pic:blipFill>
                  <pic:spPr>
                    <a:xfrm>
                      <a:off x="0" y="0"/>
                      <a:ext cx="5760000" cy="3422609"/>
                    </a:xfrm>
                    <a:prstGeom prst="rect">
                      <a:avLst/>
                    </a:prstGeom>
                  </pic:spPr>
                </pic:pic>
              </a:graphicData>
            </a:graphic>
          </wp:inline>
        </w:drawing>
      </w:r>
    </w:p>
    <w:p>
      <w:pPr>
        <w:spacing w:after="100" w:line="240" w:lineRule="auto"/>
        <w:rPr>
          <w:i/>
        </w:rPr>
      </w:pPr>
      <w:r>
        <w:rPr>
          <w:i/>
        </w:rPr>
        <w:t xml:space="preserve">Die Übersicht aller Messstellen. Dieses Beispiel läuft im Demonstrationsmodus — der gelbe Balken erscheint immer dann, wenn das Programm nicht mit einem echten Historian verbunden ist.</w:t>
      </w:r>
    </w:p>
    <w:p>
      <w:pPr>
        <w:pStyle w:val="berschrift2"/>
        <w:keepNext/>
        <w:keepLines/>
        <w:spacing w:before="200" w:after="80"/>
      </w:pPr>
      <w:r>
        <w:t xml:space="preserve">Verbindung zu den beiden Servern</w:t>
      </w:r>
    </w:p>
    <w:p>
      <w:pPr>
        <w:spacing w:after="100" w:line="240" w:lineRule="auto"/>
      </w:pPr>
      <w:r>
        <w:t xml:space="preserve">Tragen Sie die Server in die Felder </w:t>
      </w:r>
      <w:r>
        <w:rPr>
          <w:b/>
        </w:rPr>
        <w:t xml:space="preserve">Hauptserver</w:t>
      </w:r>
      <w:r>
        <w:t xml:space="preserve"> und </w:t>
      </w:r>
      <w:r>
        <w:rPr>
          <w:b/>
        </w:rPr>
        <w:t xml:space="preserve">Spiegelserver</w:t>
      </w:r>
      <w:r>
        <w:t xml:space="preserve"> ein. Alle folgenden Schreibweisen funktionieren:</w:t>
      </w: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30" w:type="dxa"/>
          <w:left w:w="70" w:type="dxa"/>
          <w:bottom w:w="30" w:type="dxa"/>
          <w:right w:w="70" w:type="dxa"/>
        </w:tblCellMar>
      </w:tblPr>
      <w:tblGrid>
        <w:gridCol w:w="4535"/>
        <w:gridCol w:w="4535"/>
      </w:tblGrid>
      <w:tr>
        <w:trPr>
          <w:tblHeader/>
        </w:trPr>
        <w:tc>
          <w:tcPr>
            <w:tcW w:w="4535" w:type="dxa"/>
            <w:shd w:val="clear" w:color="auto" w:fill="EAEFF4"/>
          </w:tcPr>
          <w:p>
            <w:pPr>
              <w:spacing w:before="0" w:after="0" w:line="240" w:lineRule="auto"/>
              <w:rPr>
                <w:b/>
                <w:sz w:val="17"/>
              </w:rPr>
            </w:pPr>
            <w:r>
              <w:rPr>
                <w:b/>
                <w:sz w:val="17"/>
              </w:rPr>
              <w:t xml:space="preserve">Eingabe</w:t>
            </w:r>
          </w:p>
        </w:tc>
        <w:tc>
          <w:tcPr>
            <w:tcW w:w="4535" w:type="dxa"/>
            <w:shd w:val="clear" w:color="auto" w:fill="EAEFF4"/>
          </w:tcPr>
          <w:p>
            <w:pPr>
              <w:spacing w:before="0" w:after="0" w:line="240" w:lineRule="auto"/>
              <w:rPr>
                <w:b/>
                <w:sz w:val="17"/>
              </w:rPr>
            </w:pPr>
            <w:r>
              <w:rPr>
                <w:b/>
                <w:sz w:val="17"/>
              </w:rPr>
              <w:t xml:space="preserve">Beispiel</w:t>
            </w:r>
          </w:p>
        </w:tc>
      </w:tr>
      <w:tr>
        <w:tc>
          <w:tcPr>
            <w:tcW w:w="4535" w:type="dxa"/>
          </w:tcPr>
          <w:p>
            <w:pPr>
              <w:spacing w:before="0" w:after="0" w:line="240" w:lineRule="auto"/>
              <w:rPr>
                <w:sz w:val="17"/>
              </w:rPr>
            </w:pPr>
            <w:r>
              <w:rPr>
                <w:sz w:val="17"/>
              </w:rPr>
              <w:t xml:space="preserve">Ein Rechnername</w:t>
            </w:r>
          </w:p>
        </w:tc>
        <w:tc>
          <w:tcPr>
            <w:tcW w:w="4535" w:type="dxa"/>
          </w:tcPr>
          <w:p>
            <w:pPr>
              <w:spacing w:before="0" w:after="0" w:line="240" w:lineRule="auto"/>
              <w:rPr>
                <w:sz w:val="17"/>
              </w:rPr>
            </w:pPr>
            <w:r>
              <w:rPr>
                <w:rFonts w:ascii="Consolas" w:hAnsi="Consolas"/>
                <w:sz w:val="18"/>
              </w:rPr>
              <w:t xml:space="preserve">TESTSV1</w:t>
            </w:r>
          </w:p>
        </w:tc>
      </w:tr>
      <w:tr>
        <w:tc>
          <w:tcPr>
            <w:tcW w:w="4535" w:type="dxa"/>
          </w:tcPr>
          <w:p>
            <w:pPr>
              <w:spacing w:before="0" w:after="0" w:line="240" w:lineRule="auto"/>
              <w:rPr>
                <w:sz w:val="17"/>
              </w:rPr>
            </w:pPr>
            <w:r>
              <w:rPr>
                <w:sz w:val="17"/>
              </w:rPr>
              <w:t xml:space="preserve">Rechnername mit Port</w:t>
            </w:r>
          </w:p>
        </w:tc>
        <w:tc>
          <w:tcPr>
            <w:tcW w:w="4535" w:type="dxa"/>
          </w:tcPr>
          <w:p>
            <w:pPr>
              <w:spacing w:before="0" w:after="0" w:line="240" w:lineRule="auto"/>
              <w:rPr>
                <w:sz w:val="17"/>
              </w:rPr>
            </w:pPr>
            <w:r>
              <w:rPr>
                <w:rFonts w:ascii="Consolas" w:hAnsi="Consolas"/>
                <w:sz w:val="18"/>
              </w:rPr>
              <w:t xml:space="preserve">TESTSV1:13000</w:t>
            </w:r>
          </w:p>
        </w:tc>
      </w:tr>
      <w:tr>
        <w:tc>
          <w:tcPr>
            <w:tcW w:w="4535" w:type="dxa"/>
          </w:tcPr>
          <w:p>
            <w:pPr>
              <w:spacing w:before="0" w:after="0" w:line="240" w:lineRule="auto"/>
              <w:rPr>
                <w:sz w:val="17"/>
              </w:rPr>
            </w:pPr>
            <w:r>
              <w:rPr>
                <w:sz w:val="17"/>
              </w:rPr>
              <w:t xml:space="preserve">Eine IP-Adresse</w:t>
            </w:r>
          </w:p>
        </w:tc>
        <w:tc>
          <w:tcPr>
            <w:tcW w:w="4535" w:type="dxa"/>
          </w:tcPr>
          <w:p>
            <w:pPr>
              <w:spacing w:before="0" w:after="0" w:line="240" w:lineRule="auto"/>
              <w:rPr>
                <w:sz w:val="17"/>
              </w:rPr>
            </w:pPr>
            <w:r>
              <w:rPr>
                <w:rFonts w:ascii="Consolas" w:hAnsi="Consolas"/>
                <w:sz w:val="18"/>
              </w:rPr>
              <w:t xml:space="preserve">192.168.50.186</w:t>
            </w:r>
          </w:p>
        </w:tc>
      </w:tr>
      <w:tr>
        <w:tc>
          <w:tcPr>
            <w:tcW w:w="4535" w:type="dxa"/>
          </w:tcPr>
          <w:p>
            <w:pPr>
              <w:spacing w:before="0" w:after="0" w:line="240" w:lineRule="auto"/>
              <w:rPr>
                <w:sz w:val="17"/>
              </w:rPr>
            </w:pPr>
            <w:r>
              <w:rPr>
                <w:sz w:val="17"/>
              </w:rPr>
              <w:t xml:space="preserve">IP-Adresse mit Port</w:t>
            </w:r>
          </w:p>
        </w:tc>
        <w:tc>
          <w:tcPr>
            <w:tcW w:w="4535" w:type="dxa"/>
          </w:tcPr>
          <w:p>
            <w:pPr>
              <w:spacing w:before="0" w:after="0" w:line="240" w:lineRule="auto"/>
              <w:rPr>
                <w:sz w:val="17"/>
              </w:rPr>
            </w:pPr>
            <w:r>
              <w:rPr>
                <w:rFonts w:ascii="Consolas" w:hAnsi="Consolas"/>
                <w:sz w:val="18"/>
              </w:rPr>
              <w:t xml:space="preserve">192.168.50.186:13000</w:t>
            </w:r>
          </w:p>
        </w:tc>
      </w:tr>
    </w:tbl>
    <w:p/>
    <w:p>
      <w:pPr>
        <w:spacing w:after="100" w:line="240" w:lineRule="auto"/>
      </w:pPr>
      <w:r>
        <w:t xml:space="preserve">Klicken Sie auf </w:t>
      </w:r>
      <w:r>
        <w:rPr>
          <w:b/>
        </w:rPr>
        <w:t xml:space="preserve">Verbinden</w:t>
      </w:r>
      <w:r>
        <w:t xml:space="preserve">. Unter jedem Feld meldet das Programm </w:t>
      </w:r>
      <w:r>
        <w:rPr>
          <w:b/>
        </w:rPr>
        <w:t xml:space="preserve">Verbunden</w:t>
      </w:r>
      <w:r>
        <w:t xml:space="preserve"> oder den Grund, warum die Verbindung nicht zustande kam. Gespeichert werden nur Adressen, mit denen die Verbindung tatsächlich funktioniert hat — eine vertippte Adresse wird Ihnen nie wieder angeboten.</w:t>
      </w:r>
    </w:p>
    <w:p>
      <w:pPr>
        <w:spacing w:after="100" w:line="240" w:lineRule="auto"/>
      </w:pPr>
      <w:r>
        <w:rPr>
          <w:b/>
        </w:rPr>
        <w:t xml:space="preserve">Wenn der Server eine Anmeldung verlangt.</w:t>
      </w:r>
      <w:r>
        <w:t xml:space="preserve"> Die meisten Historian-Server lassen eine anonyme Verbindung nicht zu und antworten mit </w:t>
      </w:r>
      <w:r>
        <w:rPr>
          <w:i/>
        </w:rPr>
        <w:t xml:space="preserve">„Der Server hat die Client-Anmeldeinformationen abgelehnt"</w:t>
      </w:r>
      <w:r>
        <w:t xml:space="preserve">. Das ist kein Problem der Adresse — der Server wurde erreicht, er hat Sie nur nicht hereingelassen. Klicken Sie auf </w:t>
      </w:r>
      <w:r>
        <w:rPr>
          <w:b/>
        </w:rPr>
        <w:t xml:space="preserve">Anmeldung…</w:t>
      </w:r>
      <w:r>
        <w:t xml:space="preserve">, tragen Sie Historian-Benutzername und Kennwort ein und verbinden Sie erneut. Für beide Server gilt dieselbe Anmeldung.</w:t>
      </w:r>
    </w:p>
    <w:p>
      <w:pPr>
        <w:keepNext/>
        <w:spacing w:before="80" w:after="20"/>
        <w:jc w:val="center"/>
      </w:pPr>
      <w:r>
        <w:drawing>
          <wp:inline xmlns:wp="http://schemas.openxmlformats.org/drawingml/2006/wordprocessingDrawing" distT="0" distB="0" distL="0" distR="0">
            <wp:extent cx="5760000" cy="4392605"/>
            <wp:effectExtent l="0" t="0" r="0" b="0"/>
            <wp:docPr id="1003" name="Picture 1003"/>
            <wp:cNvGraphicFramePr/>
            <a:graphic xmlns:a="http://schemas.openxmlformats.org/drawingml/2006/main">
              <a:graphicData uri="http://schemas.openxmlformats.org/drawingml/2006/picture">
                <pic:pic xmlns:pic="http://schemas.openxmlformats.org/drawingml/2006/picture">
                  <pic:nvPicPr>
                    <pic:cNvPr id="1003" name="02-login-en.png"/>
                    <pic:cNvPicPr/>
                  </pic:nvPicPr>
                  <pic:blipFill>
                    <a:blip xmlns:r="http://schemas.openxmlformats.org/officeDocument/2006/relationships" r:embed="rId103"/>
                    <a:stretch>
                      <a:fillRect/>
                    </a:stretch>
                  </pic:blipFill>
                  <pic:spPr>
                    <a:xfrm>
                      <a:off x="0" y="0"/>
                      <a:ext cx="5760000" cy="4392605"/>
                    </a:xfrm>
                    <a:prstGeom prst="rect">
                      <a:avLst/>
                    </a:prstGeom>
                  </pic:spPr>
                </pic:pic>
              </a:graphicData>
            </a:graphic>
          </wp:inline>
        </w:drawing>
      </w:r>
    </w:p>
    <w:p>
      <w:pPr>
        <w:spacing w:after="100" w:line="240" w:lineRule="auto"/>
        <w:rPr>
          <w:i/>
        </w:rPr>
      </w:pPr>
      <w:r>
        <w:rPr>
          <w:i/>
        </w:rPr>
        <w:t xml:space="preserve">Der Anmeldedialog: </w:t>
      </w:r>
      <w:r>
        <w:rPr>
          <w:b/>
        </w:rPr>
        <w:t xml:space="preserve">1</w:t>
      </w:r>
      <w:r>
        <w:rPr>
          <w:i/>
        </w:rPr>
        <w:t xml:space="preserve"> Benutzername · </w:t>
      </w:r>
      <w:r>
        <w:rPr>
          <w:b/>
        </w:rPr>
        <w:t xml:space="preserve">2</w:t>
      </w:r>
      <w:r>
        <w:rPr>
          <w:i/>
        </w:rPr>
        <w:t xml:space="preserve"> Kennwort · </w:t>
      </w:r>
      <w:r>
        <w:rPr>
          <w:b/>
        </w:rPr>
        <w:t xml:space="preserve">3</w:t>
      </w:r>
      <w:r>
        <w:rPr>
          <w:i/>
        </w:rPr>
        <w:t xml:space="preserve"> anhaken, wenn der Spiegel ein eigenes Konto benötigt · </w:t>
      </w:r>
      <w:r>
        <w:rPr>
          <w:b/>
        </w:rPr>
        <w:t xml:space="preserve">4</w:t>
      </w:r>
      <w:r>
        <w:rPr>
          <w:i/>
        </w:rPr>
        <w:t xml:space="preserve"> auf diesem PC merken · </w:t>
      </w:r>
      <w:r>
        <w:rPr>
          <w:b/>
        </w:rPr>
        <w:t xml:space="preserve">5</w:t>
      </w:r>
      <w:r>
        <w:rPr>
          <w:i/>
        </w:rPr>
        <w:t xml:space="preserve"> speichern und verbinden.</w:t>
      </w:r>
    </w:p>
    <w:p>
      <w:pPr>
        <w:spacing w:after="100" w:line="240" w:lineRule="auto"/>
      </w:pPr>
      <w:r>
        <w:rPr>
          <w:b/>
        </w:rPr>
        <w:t xml:space="preserve">Wenn die beiden Server unterschiedliche Konten haben.</w:t>
      </w:r>
      <w:r>
        <w:t xml:space="preserve"> Ein redundantes Paar wird häufig getrennt verwaltet, und der Spiegel kann in einer anderen Domäne stehen. Haken Sie </w:t>
      </w:r>
      <w:r>
        <w:rPr>
          <w:b/>
        </w:rPr>
        <w:t xml:space="preserve">Der Spiegel verwendet eine andere Anmeldung</w:t>
      </w:r>
      <w:r>
        <w:t xml:space="preserve"> an — dann erscheinen Benutzername und Kennwort für den Spiegel gesondert.</w:t>
      </w:r>
    </w:p>
    <w:p>
      <w:pPr>
        <w:keepNext/>
        <w:spacing w:before="80" w:after="20"/>
        <w:jc w:val="center"/>
      </w:pPr>
      <w:r>
        <w:drawing>
          <wp:inline xmlns:wp="http://schemas.openxmlformats.org/drawingml/2006/wordprocessingDrawing" distT="0" distB="0" distL="0" distR="0">
            <wp:extent cx="5760000" cy="5602689"/>
            <wp:effectExtent l="0" t="0" r="0" b="0"/>
            <wp:docPr id="1004" name="Picture 1004"/>
            <wp:cNvGraphicFramePr/>
            <a:graphic xmlns:a="http://schemas.openxmlformats.org/drawingml/2006/main">
              <a:graphicData uri="http://schemas.openxmlformats.org/drawingml/2006/picture">
                <pic:pic xmlns:pic="http://schemas.openxmlformats.org/drawingml/2006/picture">
                  <pic:nvPicPr>
                    <pic:cNvPr id="1004" name="03-login-two-en.png"/>
                    <pic:cNvPicPr/>
                  </pic:nvPicPr>
                  <pic:blipFill>
                    <a:blip xmlns:r="http://schemas.openxmlformats.org/officeDocument/2006/relationships" r:embed="rId104"/>
                    <a:stretch>
                      <a:fillRect/>
                    </a:stretch>
                  </pic:blipFill>
                  <pic:spPr>
                    <a:xfrm>
                      <a:off x="0" y="0"/>
                      <a:ext cx="5760000" cy="5602689"/>
                    </a:xfrm>
                    <a:prstGeom prst="rect">
                      <a:avLst/>
                    </a:prstGeom>
                  </pic:spPr>
                </pic:pic>
              </a:graphicData>
            </a:graphic>
          </wp:inline>
        </w:drawing>
      </w:r>
    </w:p>
    <w:p>
      <w:pPr>
        <w:spacing w:after="100" w:line="240" w:lineRule="auto"/>
        <w:rPr>
          <w:i/>
        </w:rPr>
      </w:pPr>
      <w:r>
        <w:rPr>
          <w:i/>
        </w:rPr>
        <w:t xml:space="preserve">Mit gesetztem Haken erhält der Spiegelserver eine eigene Anmeldung (</w:t>
      </w:r>
      <w:r>
        <w:rPr>
          <w:b/>
        </w:rPr>
        <w:t xml:space="preserve">1</w:t>
      </w:r>
      <w:r>
        <w:rPr>
          <w:i/>
        </w:rPr>
        <w:t xml:space="preserve">).</w:t>
      </w:r>
    </w:p>
    <w:p>
      <w:pPr>
        <w:spacing w:after="100" w:line="240" w:lineRule="auto"/>
      </w:pPr>
      <w:r>
        <w:t xml:space="preserve">Mit </w:t>
      </w:r>
      <w:r>
        <w:rPr>
          <w:b/>
        </w:rPr>
        <w:t xml:space="preserve">Auf diesem PC merken</w:t>
      </w:r>
      <w:r>
        <w:t xml:space="preserve"> entfällt die erneute Eingabe. Das Kennwort wird dann ausschließlich für Ihr Windows-Konto verschlüsselt gespeichert: Es ist für andere Benutzer und auf anderen Rechnern nicht lesbar und ist nie Bestandteil des ausgelieferten Programmordners.</w:t>
      </w:r>
    </w:p>
    <w:p>
      <w:pPr>
        <w:spacing w:after="100" w:line="240" w:lineRule="auto"/>
      </w:pPr>
      <w:r>
        <w:t xml:space="preserve">Bleiben beide Felder leer, wird die Verbindung mit Ihrem Windows-Konto aufgebaut — das ist die richtige Wahl, wenn das Programm auf dem Historian-Rechner selbst läuft.</w:t>
      </w:r>
    </w:p>
    <w:p>
      <w:pPr>
        <w:spacing w:after="100" w:line="240" w:lineRule="auto"/>
      </w:pPr>
      <w:r>
        <w:t xml:space="preserve">Wird die Anmeldung abgelehnt, bietet das Programm diesen Dialog automatisch an.</w:t>
      </w:r>
    </w:p>
    <w:p>
      <w:pPr>
        <w:pStyle w:val="berschrift2"/>
        <w:keepNext/>
        <w:keepLines/>
        <w:spacing w:before="200" w:after="80"/>
      </w:pPr>
      <w:r>
        <w:t xml:space="preserve">Zeitraum wählen</w:t>
      </w:r>
    </w:p>
    <w:p>
      <w:pPr>
        <w:spacing w:after="100" w:line="240" w:lineRule="auto"/>
      </w:pPr>
      <w:r>
        <w:rPr>
          <w:b/>
        </w:rPr>
        <w:t xml:space="preserve">Von</w:t>
      </w:r>
      <w:r>
        <w:t xml:space="preserve"> und </w:t>
      </w:r>
      <w:r>
        <w:rPr>
          <w:b/>
        </w:rPr>
        <w:t xml:space="preserve">Bis</w:t>
      </w:r>
      <w:r>
        <w:t xml:space="preserve"> bestimmen den untersuchten Zeitraum. Alle weiteren Angaben auf dem Bildschirm beziehen sich auf genau diesen Zeitraum und auf nichts außerhalb davon.</w:t>
      </w:r>
    </w:p>
    <w:p>
      <w:pPr>
        <w:spacing w:after="100" w:line="240" w:lineRule="auto"/>
      </w:pPr>
      <w:r>
        <w:t xml:space="preserve">Die Schaltflächen darunter springen zu gängigen Zeiträumen: </w:t>
      </w:r>
      <w:r>
        <w:rPr>
          <w:b/>
        </w:rPr>
        <w:t xml:space="preserve">1h, 6h, 24h, 3d, 7d, 30d, 90d, 1y</w:t>
      </w:r>
      <w:r>
        <w:t xml:space="preserve">.</w:t>
      </w:r>
    </w:p>
    <w:p>
      <w:pPr>
        <w:spacing w:after="100" w:line="240" w:lineRule="auto"/>
      </w:pPr>
      <w:r>
        <w:t xml:space="preserve">Eine Änderung der Datumsangaben startet </w:t>
      </w:r>
      <w:r>
        <w:rPr>
          <w:b/>
        </w:rPr>
        <w:t xml:space="preserve">keine</w:t>
      </w:r>
      <w:r>
        <w:t xml:space="preserve"> Prüfung von selbst — Sie entscheiden, wann geprüft wird, über </w:t>
      </w:r>
      <w:r>
        <w:rPr>
          <w:b/>
        </w:rPr>
        <w:t xml:space="preserve">Auf fehlende Daten prüfen</w:t>
      </w:r>
      <w:r>
        <w:t xml:space="preserve">. (Bei der Eingabe eines Datums löst jedes einzelne Feld eine Änderung aus; sonst würde bei jedem Tastendruck eine neue Prüfung starten.)</w:t>
      </w:r>
    </w:p>
    <w:p>
      <w:pPr>
        <w:pBdr>
          <w:left w:val="single" w:sz="18" w:space="8" w:color="F39C12"/>
        </w:pBdr>
        <w:spacing w:before="80" w:after="120" w:line="240" w:lineRule="auto"/>
        <w:ind w:left="284"/>
      </w:pPr>
      <w:r>
        <w:rPr>
          <w:b/>
        </w:rPr>
        <w:t xml:space="preserve">Die Länge des Zeitraums bestimmt, was sichtbar werden kann.</w:t>
      </w:r>
      <w:r>
        <w:t xml:space="preserve"> Ein kurzer Zeitraum zeigt kleine Lücken genau, ein langer Zeitraum umfasst mehr, kann aber keine Lücke zeigen, die kürzer ist als ein Abschnitt seiner eigenen Zeitleiste. Die Zeile über der Liste gibt immer an, wie lang ein Abschnitt aktuell ist.</w:t>
      </w:r>
    </w:p>
    <w:p>
      <w:pPr>
        <w:pStyle w:val="berschrift2"/>
        <w:keepNext/>
        <w:keepLines/>
        <w:spacing w:before="200" w:after="80"/>
      </w:pPr>
      <w:r>
        <w:t xml:space="preserve">Alle Messstellen</w:t>
      </w:r>
    </w:p>
    <w:p>
      <w:pPr>
        <w:spacing w:after="100" w:line="240" w:lineRule="auto"/>
      </w:pPr>
      <w:r>
        <w:t xml:space="preserve">Klicken Sie auf </w:t>
      </w:r>
      <w:r>
        <w:rPr>
          <w:b/>
        </w:rPr>
        <w:t xml:space="preserve">Auf fehlende Daten prüfen</w:t>
      </w:r>
      <w:r>
        <w:t xml:space="preserve">. Das Programm untersucht jede Messstelle, die auf beiden Servern vorhanden ist, und listet sie auf — </w:t>
      </w:r>
      <w:r>
        <w:rPr>
          <w:b/>
        </w:rPr>
        <w:t xml:space="preserve">die schlechteste zuerst</w:t>
      </w:r>
      <w:r>
        <w:t xml:space="preserve">.</w:t>
      </w:r>
    </w:p>
    <w:p>
      <w:pPr>
        <w:spacing w:after="100" w:line="240" w:lineRule="auto"/>
      </w:pPr>
      <w:r>
        <w:t xml:space="preserve">Jede Zeile zeigt den Namen der Messstelle, je einen Balken pro Server und rechts, wie viele Messwerte sich zwischen den beiden Servern ungefähr unterscheiden.</w:t>
      </w: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30" w:type="dxa"/>
          <w:left w:w="70" w:type="dxa"/>
          <w:bottom w:w="30" w:type="dxa"/>
          <w:right w:w="70" w:type="dxa"/>
        </w:tblCellMar>
      </w:tblPr>
      <w:tblGrid>
        <w:gridCol w:w="4535"/>
        <w:gridCol w:w="4535"/>
      </w:tblGrid>
      <w:tr>
        <w:trPr>
          <w:tblHeader/>
        </w:trPr>
        <w:tc>
          <w:tcPr>
            <w:tcW w:w="4535" w:type="dxa"/>
            <w:shd w:val="clear" w:color="auto" w:fill="EAEFF4"/>
          </w:tcPr>
          <w:p>
            <w:pPr>
              <w:spacing w:before="0" w:after="0" w:line="240" w:lineRule="auto"/>
              <w:rPr>
                <w:b/>
                <w:sz w:val="17"/>
              </w:rPr>
            </w:pPr>
            <w:r>
              <w:rPr>
                <w:b/>
                <w:sz w:val="17"/>
              </w:rPr>
              <w:t xml:space="preserve">Anzeige</w:t>
            </w:r>
          </w:p>
        </w:tc>
        <w:tc>
          <w:tcPr>
            <w:tcW w:w="4535" w:type="dxa"/>
            <w:shd w:val="clear" w:color="auto" w:fill="EAEFF4"/>
          </w:tcPr>
          <w:p>
            <w:pPr>
              <w:spacing w:before="0" w:after="0" w:line="240" w:lineRule="auto"/>
              <w:rPr>
                <w:b/>
                <w:sz w:val="17"/>
              </w:rPr>
            </w:pPr>
            <w:r>
              <w:rPr>
                <w:b/>
                <w:sz w:val="17"/>
              </w:rPr>
              <w:t xml:space="preserve">Bedeutung</w:t>
            </w:r>
          </w:p>
        </w:tc>
      </w:tr>
      <w:tr>
        <w:tc>
          <w:tcPr>
            <w:tcW w:w="4535" w:type="dxa"/>
          </w:tcPr>
          <w:p>
            <w:pPr>
              <w:spacing w:before="0" w:after="0" w:line="240" w:lineRule="auto"/>
              <w:rPr>
                <w:sz w:val="17"/>
              </w:rPr>
            </w:pPr>
            <w:r>
              <w:rPr>
                <w:sz w:val="17"/>
              </w:rPr>
              <w:t xml:space="preserve">Grüner Balken</w:t>
            </w:r>
          </w:p>
        </w:tc>
        <w:tc>
          <w:tcPr>
            <w:tcW w:w="4535" w:type="dxa"/>
          </w:tcPr>
          <w:p>
            <w:pPr>
              <w:spacing w:before="0" w:after="0" w:line="240" w:lineRule="auto"/>
              <w:rPr>
                <w:sz w:val="17"/>
              </w:rPr>
            </w:pPr>
            <w:r>
              <w:rPr>
                <w:sz w:val="17"/>
              </w:rPr>
              <w:t xml:space="preserve">Dieser Server hat die Messwerte</w:t>
            </w:r>
          </w:p>
        </w:tc>
      </w:tr>
      <w:tr>
        <w:tc>
          <w:tcPr>
            <w:tcW w:w="4535" w:type="dxa"/>
          </w:tcPr>
          <w:p>
            <w:pPr>
              <w:spacing w:before="0" w:after="0" w:line="240" w:lineRule="auto"/>
              <w:rPr>
                <w:sz w:val="17"/>
              </w:rPr>
            </w:pPr>
            <w:r>
              <w:rPr>
                <w:sz w:val="17"/>
              </w:rPr>
              <w:t xml:space="preserve">Roter Abschnitt</w:t>
            </w:r>
          </w:p>
        </w:tc>
        <w:tc>
          <w:tcPr>
            <w:tcW w:w="4535" w:type="dxa"/>
          </w:tcPr>
          <w:p>
            <w:pPr>
              <w:spacing w:before="0" w:after="0" w:line="240" w:lineRule="auto"/>
              <w:rPr>
                <w:sz w:val="17"/>
              </w:rPr>
            </w:pPr>
            <w:r>
              <w:rPr>
                <w:sz w:val="17"/>
              </w:rPr>
              <w:t xml:space="preserve">Hier fehlen Messwerte, die </w:t>
            </w:r>
            <w:r>
              <w:rPr>
                <w:b/>
              </w:rPr>
              <w:t xml:space="preserve">der andere Server hat</w:t>
            </w:r>
            <w:r>
              <w:rPr>
                <w:sz w:val="17"/>
              </w:rPr>
              <w:t xml:space="preserve"> — diese sind wiederherstellbar</w:t>
            </w:r>
          </w:p>
        </w:tc>
      </w:tr>
      <w:tr>
        <w:tc>
          <w:tcPr>
            <w:tcW w:w="4535" w:type="dxa"/>
          </w:tcPr>
          <w:p>
            <w:pPr>
              <w:spacing w:before="0" w:after="0" w:line="240" w:lineRule="auto"/>
              <w:rPr>
                <w:sz w:val="17"/>
              </w:rPr>
            </w:pPr>
            <w:r>
              <w:rPr>
                <w:sz w:val="17"/>
              </w:rPr>
              <w:t xml:space="preserve">Grauer Abschnitt</w:t>
            </w:r>
          </w:p>
        </w:tc>
        <w:tc>
          <w:tcPr>
            <w:tcW w:w="4535" w:type="dxa"/>
          </w:tcPr>
          <w:p>
            <w:pPr>
              <w:spacing w:before="0" w:after="0" w:line="240" w:lineRule="auto"/>
              <w:rPr>
                <w:sz w:val="17"/>
              </w:rPr>
            </w:pPr>
            <w:r>
              <w:rPr>
                <w:sz w:val="17"/>
              </w:rPr>
              <w:t xml:space="preserve">Keiner der Server hat hier etwas aufgezeichnet — es gibt nichts zu kopieren</w:t>
            </w:r>
          </w:p>
        </w:tc>
      </w:tr>
      <w:tr>
        <w:tc>
          <w:tcPr>
            <w:tcW w:w="4535" w:type="dxa"/>
          </w:tcPr>
          <w:p>
            <w:pPr>
              <w:spacing w:before="0" w:after="0" w:line="240" w:lineRule="auto"/>
              <w:rPr>
                <w:sz w:val="17"/>
              </w:rPr>
            </w:pPr>
            <w:r>
              <w:rPr>
                <w:sz w:val="17"/>
              </w:rPr>
              <w:t xml:space="preserve">„nicht auf diesem Server eingerichtet"</w:t>
            </w:r>
          </w:p>
        </w:tc>
        <w:tc>
          <w:tcPr>
            <w:tcW w:w="4535" w:type="dxa"/>
          </w:tcPr>
          <w:p>
            <w:pPr>
              <w:spacing w:before="0" w:after="0" w:line="240" w:lineRule="auto"/>
              <w:rPr>
                <w:sz w:val="17"/>
              </w:rPr>
            </w:pPr>
            <w:r>
              <w:rPr>
                <w:sz w:val="17"/>
              </w:rPr>
              <w:t xml:space="preserve">Die Messstelle existiert dort überhaupt nicht. Das Programm kopiert Messwerte, es legt keine Messstellen an.</w:t>
            </w:r>
          </w:p>
        </w:tc>
      </w:tr>
      <w:tr>
        <w:tc>
          <w:tcPr>
            <w:tcW w:w="4535" w:type="dxa"/>
          </w:tcPr>
          <w:p>
            <w:pPr>
              <w:spacing w:before="0" w:after="0" w:line="240" w:lineRule="auto"/>
              <w:rPr>
                <w:sz w:val="17"/>
              </w:rPr>
            </w:pPr>
            <w:r>
              <w:rPr>
                <w:sz w:val="17"/>
              </w:rPr>
              <w:t xml:space="preserve">„konnte nicht gelesen werden"</w:t>
            </w:r>
          </w:p>
        </w:tc>
        <w:tc>
          <w:tcPr>
            <w:tcW w:w="4535" w:type="dxa"/>
          </w:tcPr>
          <w:p>
            <w:pPr>
              <w:spacing w:before="0" w:after="0" w:line="240" w:lineRule="auto"/>
              <w:rPr>
                <w:sz w:val="17"/>
              </w:rPr>
            </w:pPr>
            <w:r>
              <w:rPr>
                <w:sz w:val="17"/>
              </w:rPr>
              <w:t xml:space="preserve">Der Server hat für diese Messstelle nicht geantwortet. Das ist </w:t>
            </w:r>
            <w:r>
              <w:rPr>
                <w:b/>
              </w:rPr>
              <w:t xml:space="preserve">nicht</w:t>
            </w:r>
            <w:r>
              <w:rPr>
                <w:sz w:val="17"/>
              </w:rPr>
              <w:t xml:space="preserve"> dasselbe wie „hält nichts" — siehe 7</w:t>
            </w:r>
          </w:p>
        </w:tc>
      </w:tr>
    </w:tbl>
    <w:p/>
    <w:p>
      <w:pPr>
        <w:spacing w:after="100" w:line="240" w:lineRule="auto"/>
      </w:pPr>
      <w:r>
        <w:t xml:space="preserve">Die Zeile über der Liste fasst den Lauf zusammen: wie viele Messstellen geprüft wurden, wie viele Aufmerksamkeit brauchen, und wie viel Zeit ein Abschnitt der Balken darstellt.</w:t>
      </w:r>
    </w:p>
    <w:p>
      <w:pPr>
        <w:pBdr>
          <w:left w:val="single" w:sz="18" w:space="8" w:color="F39C12"/>
        </w:pBdr>
        <w:spacing w:before="80" w:after="120" w:line="240" w:lineRule="auto"/>
        <w:ind w:left="284"/>
      </w:pPr>
      <w:r>
        <w:t xml:space="preserve">Die Zahl auf diesem Bildschirm ist eine </w:t>
      </w:r>
      <w:r>
        <w:rPr>
          <w:b/>
        </w:rPr>
        <w:t xml:space="preserve">schnelle Schätzung und immer eine Untergrenze</w:t>
      </w:r>
      <w:r>
        <w:t xml:space="preserve"> — sie ist mit </w:t>
      </w:r>
      <w:r>
        <w:rPr>
          <w:rFonts w:ascii="Consolas" w:hAnsi="Consolas"/>
          <w:sz w:val="18"/>
        </w:rPr>
        <w:t xml:space="preserve">~</w:t>
      </w:r>
      <w:r>
        <w:t xml:space="preserve"> gekennzeichnet. Öffnen Sie eine Messstelle für den exakten Wert. Die Schätzung entscheidet niemals darüber, was geschrieben wird.</w:t>
      </w:r>
    </w:p>
    <w:p>
      <w:pPr>
        <w:spacing w:after="100" w:line="240" w:lineRule="auto"/>
      </w:pPr>
      <w:r>
        <w:t xml:space="preserve">Über das Feld </w:t>
      </w:r>
      <w:r>
        <w:rPr>
          <w:b/>
        </w:rPr>
        <w:t xml:space="preserve">Suchen</w:t>
      </w:r>
      <w:r>
        <w:t xml:space="preserve"> schränken Sie die Liste auf Messstellen ein, deren Name Ihre Eingabe enthält.</w:t>
      </w:r>
    </w:p>
    <w:p>
      <w:pPr>
        <w:pStyle w:val="berschrift2"/>
        <w:keepNext/>
        <w:keepLines/>
        <w:spacing w:before="200" w:after="80"/>
      </w:pPr>
      <w:r>
        <w:t xml:space="preserve">Eine einzelne Messstelle</w:t>
      </w:r>
    </w:p>
    <w:p>
      <w:pPr>
        <w:spacing w:after="100" w:line="240" w:lineRule="auto"/>
      </w:pPr>
      <w:r>
        <w:t xml:space="preserve">Ein Klick auf eine Zeile öffnet die Messstelle. Sie sehen nun für diese Messstelle und diesen Zeitraum:</w:t>
      </w:r>
    </w:p>
    <w:p>
      <w:pPr>
        <w:ind w:left="454" w:hanging="227"/>
        <w:spacing w:after="60"/>
      </w:pPr>
      <w:r>
        <w:t xml:space="preserve">•   </w:t>
      </w:r>
      <w:r>
        <w:t xml:space="preserve">eine </w:t>
      </w:r>
      <w:r>
        <w:rPr>
          <w:b/>
        </w:rPr>
        <w:t xml:space="preserve">Zeitleiste</w:t>
      </w:r>
      <w:r>
        <w:t xml:space="preserve"> mit beiden Servern auf einer gemeinsamen Zeitachse, sodass die</w:t>
      </w:r>
    </w:p>
    <w:p>
      <w:pPr>
        <w:spacing w:after="100" w:line="240" w:lineRule="auto"/>
      </w:pPr>
      <w:r>
        <w:t xml:space="preserve">Unterschiede optisch übereinanderliegen</w:t>
      </w:r>
    </w:p>
    <w:p>
      <w:pPr>
        <w:ind w:left="454" w:hanging="227"/>
        <w:spacing w:after="60"/>
      </w:pPr>
      <w:r>
        <w:t xml:space="preserve">•   </w:t>
      </w:r>
      <w:r>
        <w:t xml:space="preserve">ein </w:t>
      </w:r>
      <w:r>
        <w:rPr>
          <w:b/>
        </w:rPr>
        <w:t xml:space="preserve">Diagramm</w:t>
      </w:r>
      <w:r>
        <w:t xml:space="preserve"> der Messwerte, Hauptserver oben, Spiegel darunter</w:t>
      </w:r>
    </w:p>
    <w:p>
      <w:pPr>
        <w:ind w:left="454" w:hanging="227"/>
        <w:spacing w:after="60"/>
      </w:pPr>
      <w:r>
        <w:t xml:space="preserve">•   </w:t>
      </w:r>
      <w:r>
        <w:t xml:space="preserve">die beiden </w:t>
      </w:r>
      <w:r>
        <w:rPr>
          <w:b/>
        </w:rPr>
        <w:t xml:space="preserve">Messwerttabellen</w:t>
      </w:r>
      <w:r>
        <w:t xml:space="preserve">, je eine pro Server</w:t>
      </w:r>
    </w:p>
    <w:p>
      <w:pPr>
        <w:spacing w:after="100" w:line="240" w:lineRule="auto"/>
      </w:pPr>
      <w:r>
        <w:t xml:space="preserve">Die Farben entsprechen der Liste: Grün heißt, der Server hat die Daten; Rot heißt, der andere Server hat sie und dieser nicht; Grau heißt, keiner der beiden hat sie.</w:t>
      </w:r>
    </w:p>
    <w:p>
      <w:pPr>
        <w:spacing w:after="100" w:line="240" w:lineRule="auto"/>
      </w:pPr>
      <w:r>
        <w:rPr>
          <w:b/>
        </w:rPr>
        <w:t xml:space="preserve">Vergrößern</w:t>
      </w:r>
      <w:r>
        <w:t xml:space="preserve"> öffnet das Diagramm in einem größeren Fenster mit eigener Zeitachse. </w:t>
      </w:r>
      <w:r>
        <w:rPr>
          <w:b/>
        </w:rPr>
        <w:t xml:space="preserve">‹ Alle Messstellen</w:t>
      </w:r>
      <w:r>
        <w:t xml:space="preserve"> führt zurück zur Liste.</w:t>
      </w:r>
    </w:p>
    <w:p>
      <w:pPr>
        <w:spacing w:after="100" w:line="240" w:lineRule="auto"/>
      </w:pPr>
      <w:r>
        <w:t xml:space="preserve">Die rechte Spalte zeigt jetzt die </w:t>
      </w:r>
      <w:r>
        <w:rPr>
          <w:b/>
        </w:rPr>
        <w:t xml:space="preserve">exakte</w:t>
      </w:r>
      <w:r>
        <w:t xml:space="preserve"> Anzahl der Messwerte, die in jede Richtung kopiert würden — berechnet aus den Messwerten selbst, nicht geschätzt.</w:t>
      </w:r>
    </w:p>
    <w:p>
      <w:pPr>
        <w:pStyle w:val="berschrift2"/>
        <w:keepNext/>
        <w:keepLines/>
        <w:spacing w:before="200" w:after="80"/>
      </w:pPr>
      <w:r>
        <w:t xml:space="preserve">Fehlende Messwerte wiederherstellen</w:t>
      </w:r>
    </w:p>
    <w:p>
      <w:pPr>
        <w:ind w:left="454" w:hanging="227"/>
        <w:spacing w:after="60"/>
      </w:pPr>
      <w:r>
        <w:t xml:space="preserve">1. Klicken Sie auf </w:t>
      </w:r>
      <w:r>
        <w:rPr>
          <w:b/>
        </w:rPr>
        <w:t xml:space="preserve">Fehlende Daten wiederherstellen…</w:t>
      </w:r>
    </w:p>
    <w:p>
      <w:pPr>
        <w:ind w:left="454" w:hanging="227"/>
        <w:spacing w:after="60"/>
      </w:pPr>
      <w:r>
        <w:t xml:space="preserve">2. Das Programm vergleicht beide Server und zeigt pro Messstelle genau an, wie viele Messwerte</w:t>
      </w:r>
    </w:p>
    <w:p>
      <w:pPr>
        <w:spacing w:after="100" w:line="240" w:lineRule="auto"/>
      </w:pPr>
      <w:r>
        <w:t xml:space="preserve">es kopieren würde und über welchen Zeitraum. </w:t>
      </w:r>
      <w:r>
        <w:rPr>
          <w:b/>
        </w:rPr>
        <w:t xml:space="preserve">Es wurde noch nichts geschrieben.</w:t>
      </w:r>
    </w:p>
    <w:p>
      <w:pPr>
        <w:ind w:left="454" w:hanging="227"/>
        <w:spacing w:after="60"/>
      </w:pPr>
      <w:r>
        <w:t xml:space="preserve">3. Entfernen Sie die Haken bei allem, was unangetastet bleiben soll.</w:t>
      </w:r>
    </w:p>
    <w:p>
      <w:pPr>
        <w:ind w:left="454" w:hanging="227"/>
        <w:spacing w:after="60"/>
      </w:pPr>
      <w:r>
        <w:t xml:space="preserve">4. Klicken Sie auf </w:t>
      </w:r>
      <w:r>
        <w:rPr>
          <w:b/>
        </w:rPr>
        <w:t xml:space="preserve">Starten</w:t>
      </w:r>
      <w:r>
        <w:t xml:space="preserve">.</w:t>
      </w:r>
    </w:p>
    <w:p>
      <w:pPr>
        <w:ind w:left="454" w:hanging="227"/>
        <w:spacing w:after="60"/>
      </w:pPr>
      <w:r>
        <w:t xml:space="preserve">5. Ein Fortschrittsfenster zeigt die aktuell bearbeitete Messstelle. </w:t>
      </w:r>
      <w:r>
        <w:rPr>
          <w:b/>
        </w:rPr>
        <w:t xml:space="preserve">Abbrechen</w:t>
      </w:r>
      <w:r>
        <w:t xml:space="preserve"> hält an der</w:t>
      </w:r>
    </w:p>
    <w:p>
      <w:pPr>
        <w:spacing w:after="100" w:line="240" w:lineRule="auto"/>
      </w:pPr>
      <w:r>
        <w:t xml:space="preserve">nächsten sicheren Stelle an; Sie werden anschließend gefragt, ob das bereits Kopierte erhalten bleiben oder sofort rückgängig gemacht werden soll.</w:t>
      </w:r>
    </w:p>
    <w:p>
      <w:pPr>
        <w:ind w:left="454" w:hanging="227"/>
        <w:spacing w:after="60"/>
      </w:pPr>
      <w:r>
        <w:t xml:space="preserve">6. Ein Bericht listet auf, was je Messstelle geschrieben wurde, und lässt sich als CSV oder TXT</w:t>
      </w:r>
    </w:p>
    <w:p>
      <w:pPr>
        <w:spacing w:after="100" w:line="240" w:lineRule="auto"/>
      </w:pPr>
      <w:r>
        <w:t xml:space="preserve">exportieren.</w:t>
      </w:r>
    </w:p>
    <w:p>
      <w:pPr>
        <w:spacing w:after="100" w:line="240" w:lineRule="auto"/>
      </w:pPr>
      <w:r>
        <w:rPr>
          <w:b/>
        </w:rPr>
        <w:t xml:space="preserve">Was das Programm nicht tut</w:t>
      </w:r>
    </w:p>
    <w:p>
      <w:pPr>
        <w:ind w:left="454" w:hanging="227"/>
        <w:spacing w:after="60"/>
      </w:pPr>
      <w:r>
        <w:t xml:space="preserve">•   </w:t>
      </w:r>
      <w:r>
        <w:t xml:space="preserve">Es kopiert nie in eine Messstelle, die es auf dem Zielserver nicht gibt.</w:t>
      </w:r>
    </w:p>
    <w:p>
      <w:pPr>
        <w:ind w:left="454" w:hanging="227"/>
        <w:spacing w:after="60"/>
      </w:pPr>
      <w:r>
        <w:t xml:space="preserve">•   </w:t>
      </w:r>
      <w:r>
        <w:t xml:space="preserve">Es kopiert nie die letzten Minuten: Direkt an der Gegenwart hat ein Collector unter Umständen</w:t>
      </w:r>
    </w:p>
    <w:p>
      <w:pPr>
        <w:spacing w:after="100" w:line="240" w:lineRule="auto"/>
      </w:pPr>
      <w:r>
        <w:t xml:space="preserve">nur noch nicht geschrieben — das sind keine fehlenden Daten.</w:t>
      </w:r>
    </w:p>
    <w:p>
      <w:pPr>
        <w:ind w:left="454" w:hanging="227"/>
        <w:spacing w:after="60"/>
      </w:pPr>
      <w:r>
        <w:t xml:space="preserve">•   </w:t>
      </w:r>
      <w:r>
        <w:t xml:space="preserve">Es meldet eine Messstelle als fehlgeschlagen, wenn die Messwerte nicht tatsächlich angekommen</w:t>
      </w:r>
    </w:p>
    <w:p>
      <w:pPr>
        <w:spacing w:after="100" w:line="240" w:lineRule="auto"/>
      </w:pPr>
      <w:r>
        <w:t xml:space="preserve">sind. Es meldet keinen Erfolg, den es nicht überprüft hat.</w:t>
      </w:r>
    </w:p>
    <w:p>
      <w:pPr>
        <w:pStyle w:val="berschrift2"/>
        <w:keepNext/>
        <w:keepLines/>
        <w:spacing w:before="200" w:after="80"/>
      </w:pPr>
      <w:r>
        <w:t xml:space="preserve">Reparaturverlauf und Rückgängig</w:t>
      </w:r>
    </w:p>
    <w:p>
      <w:pPr>
        <w:spacing w:after="100" w:line="240" w:lineRule="auto"/>
      </w:pPr>
      <w:r>
        <w:rPr>
          <w:b/>
        </w:rPr>
        <w:t xml:space="preserve">Reparaturverlauf / rückgängig…</w:t>
      </w:r>
      <w:r>
        <w:t xml:space="preserve"> listet jede durchgeführte Wiederherstellung auf: wann, in welche Richtung, wie viele Messwerte, und ob sie inzwischen rückgängig gemacht wurde.</w:t>
      </w:r>
    </w:p>
    <w:p>
      <w:pPr>
        <w:spacing w:after="100" w:line="240" w:lineRule="auto"/>
      </w:pPr>
      <w:r>
        <w:t xml:space="preserve">So machen Sie eine rückgängig:</w:t>
      </w:r>
    </w:p>
    <w:p>
      <w:pPr>
        <w:ind w:left="454" w:hanging="227"/>
        <w:spacing w:after="60"/>
      </w:pPr>
      <w:r>
        <w:t xml:space="preserve">1. Wählen Sie den Lauf aus.</w:t>
      </w:r>
    </w:p>
    <w:p>
      <w:pPr>
        <w:ind w:left="454" w:hanging="227"/>
        <w:spacing w:after="60"/>
      </w:pPr>
      <w:r>
        <w:t xml:space="preserve">2. Setzen Sie den Haken bei </w:t>
      </w:r>
      <w:r>
        <w:rPr>
          <w:b/>
        </w:rPr>
        <w:t xml:space="preserve">Rückgängig freigeben</w:t>
      </w:r>
      <w:r>
        <w:t xml:space="preserve"> — die rote Schaltfläche bleibt bis dahin</w:t>
      </w:r>
    </w:p>
    <w:p>
      <w:pPr>
        <w:spacing w:after="100" w:line="240" w:lineRule="auto"/>
      </w:pPr>
      <w:r>
        <w:t xml:space="preserve">gesperrt.</w:t>
      </w:r>
    </w:p>
    <w:p>
      <w:pPr>
        <w:ind w:left="454" w:hanging="227"/>
        <w:spacing w:after="60"/>
      </w:pPr>
      <w:r>
        <w:t xml:space="preserve">3. Klicken Sie darauf und bestätigen Sie.</w:t>
      </w:r>
    </w:p>
    <w:p>
      <w:pPr>
        <w:spacing w:after="100" w:line="240" w:lineRule="auto"/>
      </w:pPr>
      <w:r>
        <w:t xml:space="preserve">Rückgängig löscht </w:t>
      </w:r>
      <w:r>
        <w:rPr>
          <w:b/>
        </w:rPr>
        <w:t xml:space="preserve">genau</w:t>
      </w:r>
      <w:r>
        <w:t xml:space="preserve"> die Messwerte, die dieser Lauf geschrieben hat, anhand ihrer einzelnen Zeitstempel. Bereits vorhandene Messwerte werden nie angetastet. Wird der Vorgang unterbrochen, bleibt der Lauf in der Liste, sodass Sie ihn gefahrlos wiederholen können.</w:t>
      </w:r>
    </w:p>
    <w:p>
      <w:pPr>
        <w:pBdr>
          <w:left w:val="single" w:sz="18" w:space="8" w:color="F39C12"/>
        </w:pBdr>
        <w:spacing w:before="80" w:after="120" w:line="240" w:lineRule="auto"/>
        <w:ind w:left="284"/>
      </w:pPr>
      <w:r>
        <w:t xml:space="preserve">Die Aufzeichnung für Rückgängig wird in den Ordner </w:t>
      </w:r>
      <w:r>
        <w:rPr>
          <w:rFonts w:ascii="Consolas" w:hAnsi="Consolas"/>
          <w:sz w:val="18"/>
        </w:rPr>
        <w:t xml:space="preserve">logs</w:t>
      </w:r>
      <w:r>
        <w:t xml:space="preserve"> neben dem Programm geschrieben. Kann das Programm dort nicht schreiben, meldet es das — die Wiederherstellung lässt sich dann später nicht rückgängig machen. Deshalb muss der Programmordner beschreibbar sein.</w:t>
      </w:r>
    </w:p>
    <w:p>
      <w:pPr>
        <w:pStyle w:val="berschrift2"/>
        <w:keepNext/>
        <w:keepLines/>
        <w:spacing w:before="200" w:after="80"/>
      </w:pPr>
      <w:r>
        <w:t xml:space="preserve">Automatische Reparatur</w:t>
      </w:r>
    </w:p>
    <w:p>
      <w:pPr>
        <w:spacing w:after="100" w:line="240" w:lineRule="auto"/>
      </w:pPr>
      <w:r>
        <w:t xml:space="preserve">Über </w:t>
      </w:r>
      <w:r>
        <w:rPr>
          <w:b/>
        </w:rPr>
        <w:t xml:space="preserve">Automatische Reparatur</w:t>
      </w:r>
      <w:r>
        <w:t xml:space="preserve"> in der Statusleiste konfigurieren Sie eine unbeaufsichtigte Wiederherstellung.</w:t>
      </w: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30" w:type="dxa"/>
          <w:left w:w="70" w:type="dxa"/>
          <w:bottom w:w="30" w:type="dxa"/>
          <w:right w:w="70" w:type="dxa"/>
        </w:tblCellMar>
      </w:tblPr>
      <w:tblGrid>
        <w:gridCol w:w="4535"/>
        <w:gridCol w:w="4535"/>
      </w:tblGrid>
      <w:tr>
        <w:trPr>
          <w:tblHeader/>
        </w:trPr>
        <w:tc>
          <w:tcPr>
            <w:tcW w:w="4535" w:type="dxa"/>
            <w:shd w:val="clear" w:color="auto" w:fill="EAEFF4"/>
          </w:tcPr>
          <w:p>
            <w:pPr>
              <w:spacing w:before="0" w:after="0" w:line="240" w:lineRule="auto"/>
              <w:rPr>
                <w:b/>
                <w:sz w:val="17"/>
              </w:rPr>
            </w:pPr>
            <w:r>
              <w:rPr>
                <w:b/>
                <w:sz w:val="17"/>
              </w:rPr>
              <w:t xml:space="preserve">Einstellung</w:t>
            </w:r>
          </w:p>
        </w:tc>
        <w:tc>
          <w:tcPr>
            <w:tcW w:w="4535" w:type="dxa"/>
            <w:shd w:val="clear" w:color="auto" w:fill="EAEFF4"/>
          </w:tcPr>
          <w:p>
            <w:pPr>
              <w:spacing w:before="0" w:after="0" w:line="240" w:lineRule="auto"/>
              <w:rPr>
                <w:b/>
                <w:sz w:val="17"/>
              </w:rPr>
            </w:pPr>
            <w:r>
              <w:rPr>
                <w:b/>
                <w:sz w:val="17"/>
              </w:rPr>
              <w:t xml:space="preserve">Bedeutung</w:t>
            </w:r>
          </w:p>
        </w:tc>
      </w:tr>
      <w:tr>
        <w:tc>
          <w:tcPr>
            <w:tcW w:w="4535" w:type="dxa"/>
          </w:tcPr>
          <w:p>
            <w:pPr>
              <w:spacing w:before="0" w:after="0" w:line="240" w:lineRule="auto"/>
              <w:rPr>
                <w:sz w:val="17"/>
              </w:rPr>
            </w:pPr>
            <w:r>
              <w:rPr>
                <w:sz w:val="17"/>
              </w:rPr>
              <w:t xml:space="preserve">Intervall</w:t>
            </w:r>
          </w:p>
        </w:tc>
        <w:tc>
          <w:tcPr>
            <w:tcW w:w="4535" w:type="dxa"/>
          </w:tcPr>
          <w:p>
            <w:pPr>
              <w:spacing w:before="0" w:after="0" w:line="240" w:lineRule="auto"/>
              <w:rPr>
                <w:sz w:val="17"/>
              </w:rPr>
            </w:pPr>
            <w:r>
              <w:rPr>
                <w:sz w:val="17"/>
              </w:rPr>
              <w:t xml:space="preserve">Wie oft der Lauf stattfindet</w:t>
            </w:r>
          </w:p>
        </w:tc>
      </w:tr>
      <w:tr>
        <w:tc>
          <w:tcPr>
            <w:tcW w:w="4535" w:type="dxa"/>
          </w:tcPr>
          <w:p>
            <w:pPr>
              <w:spacing w:before="0" w:after="0" w:line="240" w:lineRule="auto"/>
              <w:rPr>
                <w:sz w:val="17"/>
              </w:rPr>
            </w:pPr>
            <w:r>
              <w:rPr>
                <w:sz w:val="17"/>
              </w:rPr>
              <w:t xml:space="preserve">Zeitraum</w:t>
            </w:r>
          </w:p>
        </w:tc>
        <w:tc>
          <w:tcPr>
            <w:tcW w:w="4535" w:type="dxa"/>
          </w:tcPr>
          <w:p>
            <w:pPr>
              <w:spacing w:before="0" w:after="0" w:line="240" w:lineRule="auto"/>
              <w:rPr>
                <w:sz w:val="17"/>
              </w:rPr>
            </w:pPr>
            <w:r>
              <w:rPr>
                <w:sz w:val="17"/>
              </w:rPr>
              <w:t xml:space="preserve">Wie weit jeder Lauf zurückschaut, gerechnet ab dem Zeitpunkt des Laufs</w:t>
            </w:r>
          </w:p>
        </w:tc>
      </w:tr>
      <w:tr>
        <w:tc>
          <w:tcPr>
            <w:tcW w:w="4535" w:type="dxa"/>
          </w:tcPr>
          <w:p>
            <w:pPr>
              <w:spacing w:before="0" w:after="0" w:line="240" w:lineRule="auto"/>
              <w:rPr>
                <w:sz w:val="17"/>
              </w:rPr>
            </w:pPr>
            <w:r>
              <w:rPr>
                <w:sz w:val="17"/>
              </w:rPr>
              <w:t xml:space="preserve">Richtung</w:t>
            </w:r>
          </w:p>
        </w:tc>
        <w:tc>
          <w:tcPr>
            <w:tcW w:w="4535" w:type="dxa"/>
          </w:tcPr>
          <w:p>
            <w:pPr>
              <w:spacing w:before="0" w:after="0" w:line="240" w:lineRule="auto"/>
              <w:rPr>
                <w:sz w:val="17"/>
              </w:rPr>
            </w:pPr>
            <w:r>
              <w:rPr>
                <w:sz w:val="17"/>
              </w:rPr>
              <w:t xml:space="preserve">Haupt → Spiegel, Spiegel → Haupt, oder beides</w:t>
            </w:r>
          </w:p>
        </w:tc>
      </w:tr>
      <w:tr>
        <w:tc>
          <w:tcPr>
            <w:tcW w:w="4535" w:type="dxa"/>
          </w:tcPr>
          <w:p>
            <w:pPr>
              <w:spacing w:before="0" w:after="0" w:line="240" w:lineRule="auto"/>
              <w:rPr>
                <w:sz w:val="17"/>
              </w:rPr>
            </w:pPr>
            <w:r>
              <w:rPr>
                <w:sz w:val="17"/>
              </w:rPr>
              <w:t xml:space="preserve">Messstellen</w:t>
            </w:r>
          </w:p>
        </w:tc>
        <w:tc>
          <w:tcPr>
            <w:tcW w:w="4535" w:type="dxa"/>
          </w:tcPr>
          <w:p>
            <w:pPr>
              <w:spacing w:before="0" w:after="0" w:line="240" w:lineRule="auto"/>
              <w:rPr>
                <w:sz w:val="17"/>
              </w:rPr>
            </w:pPr>
            <w:r>
              <w:rPr>
                <w:sz w:val="17"/>
              </w:rPr>
              <w:t xml:space="preserve">Alle passend zu einem Filter, oder eine ausdrücklich angehakte Liste</w:t>
            </w:r>
          </w:p>
        </w:tc>
      </w:tr>
      <w:tr>
        <w:tc>
          <w:tcPr>
            <w:tcW w:w="4535" w:type="dxa"/>
          </w:tcPr>
          <w:p>
            <w:pPr>
              <w:spacing w:before="0" w:after="0" w:line="240" w:lineRule="auto"/>
              <w:rPr>
                <w:sz w:val="17"/>
              </w:rPr>
            </w:pPr>
            <w:r>
              <w:rPr>
                <w:sz w:val="17"/>
              </w:rPr>
              <w:t xml:space="preserve">Beim Start ausführen</w:t>
            </w:r>
          </w:p>
        </w:tc>
        <w:tc>
          <w:tcPr>
            <w:tcW w:w="4535" w:type="dxa"/>
          </w:tcPr>
          <w:p>
            <w:pPr>
              <w:spacing w:before="0" w:after="0" w:line="240" w:lineRule="auto"/>
              <w:rPr>
                <w:sz w:val="17"/>
              </w:rPr>
            </w:pPr>
            <w:r>
              <w:rPr>
                <w:sz w:val="17"/>
              </w:rPr>
              <w:t xml:space="preserve">Zusätzlich einmal kurz nach dem Programmstart</w:t>
            </w:r>
          </w:p>
        </w:tc>
      </w:tr>
    </w:tbl>
    <w:p/>
    <w:p>
      <w:pPr>
        <w:spacing w:after="100" w:line="240" w:lineRule="auto"/>
      </w:pPr>
      <w:r>
        <w:t xml:space="preserve">Automatische Reparaturen schreiben </w:t>
      </w:r>
      <w:r>
        <w:rPr>
          <w:b/>
        </w:rPr>
        <w:t xml:space="preserve">ohne jede Rückfrage</w:t>
      </w:r>
      <w:r>
        <w:t xml:space="preserve"> in die Anlage. Deshalb gilt:</w:t>
      </w:r>
    </w:p>
    <w:p>
      <w:pPr>
        <w:ind w:left="454" w:hanging="227"/>
        <w:spacing w:after="60"/>
      </w:pPr>
      <w:r>
        <w:t xml:space="preserve">•   </w:t>
      </w:r>
      <w:r>
        <w:t xml:space="preserve">Bevor erstmals ein Lauf beim Start stattfindet, müssen Sie das einmal ausdrücklich bestätigen</w:t>
      </w:r>
    </w:p>
    <w:p>
      <w:pPr>
        <w:ind w:left="454" w:hanging="227"/>
        <w:spacing w:after="60"/>
      </w:pPr>
      <w:r>
        <w:t xml:space="preserve">•   </w:t>
      </w:r>
      <w:r>
        <w:t xml:space="preserve">Ein Lauf wird übersprungen, solange Sie im Fenster arbeiten</w:t>
      </w:r>
    </w:p>
    <w:p>
      <w:pPr>
        <w:ind w:left="454" w:hanging="227"/>
        <w:spacing w:after="60"/>
      </w:pPr>
      <w:r>
        <w:t xml:space="preserve">•   </w:t>
      </w:r>
      <w:r>
        <w:t xml:space="preserve">Jeder Lauf wird in </w:t>
      </w:r>
      <w:r>
        <w:rPr>
          <w:rFonts w:ascii="Consolas" w:hAnsi="Consolas"/>
          <w:sz w:val="18"/>
        </w:rPr>
        <w:t xml:space="preserve">logs\schedule-YYYY-MM.log</w:t>
      </w:r>
      <w:r>
        <w:t xml:space="preserve"> protokolliert</w:t>
      </w:r>
    </w:p>
    <w:p>
      <w:pPr>
        <w:ind w:left="454" w:hanging="227"/>
        <w:spacing w:after="60"/>
      </w:pPr>
      <w:r>
        <w:t xml:space="preserve">•   </w:t>
      </w:r>
      <w:r>
        <w:t xml:space="preserve">Jeder Lauf lässt sich weiterhin über den Reparaturverlauf rückgängig machen</w:t>
      </w:r>
    </w:p>
    <w:p>
      <w:pPr>
        <w:pStyle w:val="berschrift2"/>
        <w:keepNext/>
        <w:keepLines/>
        <w:spacing w:before="200" w:after="80"/>
      </w:pPr>
      <w:r>
        <w:t xml:space="preserve">Die erweiterte Ansicht</w:t>
      </w:r>
    </w:p>
    <w:p>
      <w:pPr>
        <w:spacing w:after="100" w:line="240" w:lineRule="auto"/>
      </w:pPr>
      <w:r>
        <w:t xml:space="preserve">Der Schalter </w:t>
      </w:r>
      <w:r>
        <w:rPr>
          <w:b/>
        </w:rPr>
        <w:t xml:space="preserve">Erweitert</w:t>
      </w:r>
      <w:r>
        <w:t xml:space="preserve"> in der Titelleiste </w:t>
      </w:r>
      <w:r>
        <w:rPr>
          <w:i/>
        </w:rPr>
        <w:t xml:space="preserve">ergänzt</w:t>
      </w:r>
      <w:r>
        <w:t xml:space="preserve"> technische Details; er entfernt nie etwas. Sichtbar werden das Aktivitätsprotokoll, richtungsbezogene Kopierschaltflächen, der Messstellenfilter, die Serverstatistik, Blockzähler und die je Messstelle verwendete Lückenregel.</w:t>
      </w:r>
    </w:p>
    <w:p>
      <w:pPr>
        <w:spacing w:after="100" w:line="240" w:lineRule="auto"/>
      </w:pPr>
      <w:r>
        <w:t xml:space="preserve">Ausschalten führt zurück zur einfachen Ansicht. Es geht nichts verloren — dieselbe Arbeit ist in beiden Ansichten möglich.</w:t>
      </w:r>
    </w:p>
    <w:p>
      <w:pPr>
        <w:pStyle w:val="berschrift1"/>
        <w:keepNext/>
        <w:keepLines/>
        <w:spacing w:before="200" w:after="80"/>
      </w:pPr>
      <w:r>
        <w:t xml:space="preserve">Zwei Dinge, die man verstanden haben sollte</w:t>
      </w:r>
    </w:p>
    <w:p>
      <w:pPr>
        <w:spacing w:after="100" w:line="240" w:lineRule="auto"/>
      </w:pPr>
      <w:r>
        <w:t xml:space="preserve">Diese beiden Punkte kommen in jedem Gespräch über die angezeigten Zahlen auf.</w:t>
      </w:r>
    </w:p>
    <w:p>
      <w:pPr>
        <w:pStyle w:val="berschrift2"/>
        <w:keepNext/>
        <w:keepLines/>
        <w:spacing w:before="200" w:after="80"/>
      </w:pPr>
      <w:r>
        <w:t xml:space="preserve">Was „vollständig" hier bedeutet</w:t>
      </w:r>
    </w:p>
    <w:p>
      <w:pPr>
        <w:spacing w:after="100" w:line="240" w:lineRule="auto"/>
      </w:pPr>
      <w:r>
        <w:t xml:space="preserve">Eine Prozentangabe ist nur gegen einen Maßstab sinnvoll. Dieses Programm kann immer nur einen Server an den anderen angleichen — der Maßstab ist deshalb </w:t>
      </w:r>
      <w:r>
        <w:rPr>
          <w:b/>
        </w:rPr>
        <w:t xml:space="preserve">der jeweils andere Server</w:t>
      </w:r>
      <w:r>
        <w:t xml:space="preserve">:</w:t>
      </w:r>
    </w:p>
    <w:p>
      <w:pPr>
        <w:pBdr>
          <w:left w:val="single" w:sz="18" w:space="8" w:color="F39C12"/>
        </w:pBdr>
        <w:spacing w:before="80" w:after="120" w:line="240" w:lineRule="auto"/>
        <w:ind w:left="284"/>
      </w:pPr>
      <w:r>
        <w:t xml:space="preserve">Vollständigkeit = Wie viel von allem, was in diesem Zeitraum für diese Messstelle von </w:t>
      </w:r>
      <w:r>
        <w:rPr>
          <w:i/>
        </w:rPr>
        <w:t xml:space="preserve">irgendeinem</w:t>
      </w:r>
      <w:r>
        <w:t xml:space="preserve"> der beiden Server aufgezeichnet wurde, hält </w:t>
      </w:r>
      <w:r>
        <w:rPr>
          <w:i/>
        </w:rPr>
        <w:t xml:space="preserve">dieser</w:t>
      </w:r>
      <w:r>
        <w:t xml:space="preserve"> Server?</w:t>
      </w:r>
    </w:p>
    <w:p>
      <w:pPr>
        <w:spacing w:after="100" w:line="240" w:lineRule="auto"/>
      </w:pPr>
      <w:r>
        <w:t xml:space="preserve">98,8 % heißt also: Dem Server fehlen rund 1,2 % von allem Aufgezeichneten — und da der andere Server es hat, lässt sich dieser fehlende Teil wiederherstellen. Hat </w:t>
      </w:r>
      <w:r>
        <w:rPr>
          <w:b/>
        </w:rPr>
        <w:t xml:space="preserve">keiner</w:t>
      </w:r>
      <w:r>
        <w:t xml:space="preserve"> der beiden Server etwas aufgezeichnet, wird das keinem angelastet: Das ist ein Anlagenausfall, kein Synchronisationsproblem, und wird grau dargestellt.</w:t>
      </w:r>
    </w:p>
    <w:p>
      <w:pPr>
        <w:spacing w:after="100" w:line="240" w:lineRule="auto"/>
      </w:pPr>
      <w:r>
        <w:t xml:space="preserve">Aus demselben Grund werden die Balken </w:t>
      </w:r>
      <w:r>
        <w:rPr>
          <w:i/>
        </w:rPr>
        <w:t xml:space="preserve">anteilig</w:t>
      </w:r>
      <w:r>
        <w:t xml:space="preserve"> eingefärbt: Bild und Prozentwert sind dieselbe Größe, ein Balken kann also nicht das eine zeigen, während die Zahl etwas anderes sagt.</w:t>
      </w:r>
    </w:p>
    <w:p>
      <w:pPr>
        <w:pStyle w:val="berschrift2"/>
        <w:keepNext/>
        <w:keepLines/>
        <w:spacing w:before="200" w:after="80"/>
      </w:pPr>
      <w:r>
        <w:t xml:space="preserve">Warum es auch nach einer Reparatur nicht immer 100 % sind</w:t>
      </w:r>
    </w:p>
    <w:p>
      <w:pPr>
        <w:spacing w:after="100" w:line="240" w:lineRule="auto"/>
      </w:pPr>
      <w:r>
        <w:t xml:space="preserve">Drei ehrliche Gründe:</w:t>
      </w:r>
    </w:p>
    <w:p>
      <w:pPr>
        <w:ind w:left="454" w:hanging="227"/>
        <w:spacing w:after="60"/>
      </w:pPr>
      <w:r>
        <w:t xml:space="preserve">1. </w:t>
      </w:r>
      <w:r>
        <w:rPr>
          <w:b/>
        </w:rPr>
        <w:t xml:space="preserve">Die Lücke besteht auf beiden Servern.</w:t>
      </w:r>
      <w:r>
        <w:t xml:space="preserve"> Es gibt nichts zu kopieren. Wird grau dargestellt.</w:t>
      </w:r>
    </w:p>
    <w:p>
      <w:pPr>
        <w:ind w:left="454" w:hanging="227"/>
        <w:spacing w:after="60"/>
      </w:pPr>
      <w:r>
        <w:t xml:space="preserve">2. </w:t>
      </w:r>
      <w:r>
        <w:rPr>
          <w:b/>
        </w:rPr>
        <w:t xml:space="preserve">Die Messstelle existiert nur auf einem Server.</w:t>
      </w:r>
      <w:r>
        <w:t xml:space="preserve"> Das Programm kopiert Messwerte; das</w:t>
      </w:r>
    </w:p>
    <w:p>
      <w:pPr>
        <w:spacing w:after="100" w:line="240" w:lineRule="auto"/>
      </w:pPr>
      <w:r>
        <w:t xml:space="preserve">Anlegen von Messstellen ist eine Konfigurationsaufgabe im Historian.</w:t>
      </w:r>
    </w:p>
    <w:p>
      <w:pPr>
        <w:ind w:left="454" w:hanging="227"/>
        <w:spacing w:after="60"/>
      </w:pPr>
      <w:r>
        <w:t xml:space="preserve">3. </w:t>
      </w:r>
      <w:r>
        <w:rPr>
          <w:b/>
        </w:rPr>
        <w:t xml:space="preserve">Die beiden Server zeichnen unabhängig voneinander auf.</w:t>
      </w:r>
      <w:r>
        <w:t xml:space="preserve"> Redundante Collector tasten</w:t>
      </w:r>
    </w:p>
    <w:p>
      <w:pPr>
        <w:spacing w:after="100" w:line="240" w:lineRule="auto"/>
      </w:pPr>
      <w:r>
        <w:t xml:space="preserve">dasselbe Signal nach ihrer eigenen Uhr ab, derselbe Wert wird also häufig einige Sekunden versetzt gespeichert. Das sind keine fehlenden Messwerte, und ein Kopieren würde zwei Aufzeichnungen dauerhaft vermischen, statt etwas zu reparieren. Das Programm erkennt das und füllt nur echte Ausfälle.</w:t>
      </w:r>
    </w:p>
    <w:p>
      <w:pPr>
        <w:spacing w:after="100" w:line="240" w:lineRule="auto"/>
      </w:pPr>
      <w:r>
        <w:t xml:space="preserve">Punkt 3 ist der Grund, warum zwei Server leicht unterschiedliche Zahlen zeigen können und trotzdem beide völlig in Ordnung sind.</w:t>
      </w:r>
    </w:p>
    <w:p>
      <w:pPr>
        <w:pStyle w:val="berschrift1"/>
        <w:keepNext/>
        <w:keepLines/>
        <w:spacing w:before="200" w:after="80"/>
      </w:pPr>
      <w:r>
        <w:t xml:space="preserve">Wenn etwas nicht funktioniert</w:t>
      </w: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30" w:type="dxa"/>
          <w:left w:w="70" w:type="dxa"/>
          <w:bottom w:w="30" w:type="dxa"/>
          <w:right w:w="70" w:type="dxa"/>
        </w:tblCellMar>
      </w:tblPr>
      <w:tblGrid>
        <w:gridCol w:w="3023"/>
        <w:gridCol w:w="3023"/>
        <w:gridCol w:w="3023"/>
      </w:tblGrid>
      <w:tr>
        <w:trPr>
          <w:tblHeader/>
        </w:trPr>
        <w:tc>
          <w:tcPr>
            <w:tcW w:w="3023" w:type="dxa"/>
            <w:shd w:val="clear" w:color="auto" w:fill="EAEFF4"/>
          </w:tcPr>
          <w:p>
            <w:pPr>
              <w:spacing w:before="0" w:after="0" w:line="240" w:lineRule="auto"/>
              <w:rPr>
                <w:b/>
                <w:sz w:val="17"/>
              </w:rPr>
            </w:pPr>
            <w:r>
              <w:rPr>
                <w:b/>
                <w:sz w:val="17"/>
              </w:rPr>
              <w:t xml:space="preserve">Anzeige</w:t>
            </w:r>
          </w:p>
        </w:tc>
        <w:tc>
          <w:tcPr>
            <w:tcW w:w="3023" w:type="dxa"/>
            <w:shd w:val="clear" w:color="auto" w:fill="EAEFF4"/>
          </w:tcPr>
          <w:p>
            <w:pPr>
              <w:spacing w:before="0" w:after="0" w:line="240" w:lineRule="auto"/>
              <w:rPr>
                <w:b/>
                <w:sz w:val="17"/>
              </w:rPr>
            </w:pPr>
            <w:r>
              <w:rPr>
                <w:b/>
                <w:sz w:val="17"/>
              </w:rPr>
              <w:t xml:space="preserve">Bedeutung</w:t>
            </w:r>
          </w:p>
        </w:tc>
        <w:tc>
          <w:tcPr>
            <w:tcW w:w="3023" w:type="dxa"/>
            <w:shd w:val="clear" w:color="auto" w:fill="EAEFF4"/>
          </w:tcPr>
          <w:p>
            <w:pPr>
              <w:spacing w:before="0" w:after="0" w:line="240" w:lineRule="auto"/>
              <w:rPr>
                <w:b/>
                <w:sz w:val="17"/>
              </w:rPr>
            </w:pPr>
            <w:r>
              <w:rPr>
                <w:b/>
                <w:sz w:val="17"/>
              </w:rPr>
              <w:t xml:space="preserve">Vorgehen</w:t>
            </w:r>
          </w:p>
        </w:tc>
      </w:tr>
      <w:tr>
        <w:tc>
          <w:tcPr>
            <w:tcW w:w="3023" w:type="dxa"/>
          </w:tcPr>
          <w:p>
            <w:pPr>
              <w:spacing w:before="0" w:after="0" w:line="240" w:lineRule="auto"/>
              <w:rPr>
                <w:sz w:val="17"/>
              </w:rPr>
            </w:pPr>
            <w:r>
              <w:rPr>
                <w:b/>
              </w:rPr>
              <w:t xml:space="preserve">Verbindung nicht möglich</w:t>
            </w:r>
          </w:p>
        </w:tc>
        <w:tc>
          <w:tcPr>
            <w:tcW w:w="3023" w:type="dxa"/>
          </w:tcPr>
          <w:p>
            <w:pPr>
              <w:spacing w:before="0" w:after="0" w:line="240" w:lineRule="auto"/>
              <w:rPr>
                <w:sz w:val="17"/>
              </w:rPr>
            </w:pPr>
            <w:r>
              <w:rPr>
                <w:sz w:val="17"/>
              </w:rPr>
              <w:t xml:space="preserve">Falsche Adresse oder falscher Port, oder der Server ist nicht erreichbar</w:t>
            </w:r>
          </w:p>
        </w:tc>
        <w:tc>
          <w:tcPr>
            <w:tcW w:w="3023" w:type="dxa"/>
          </w:tcPr>
          <w:p>
            <w:pPr>
              <w:spacing w:before="0" w:after="0" w:line="240" w:lineRule="auto"/>
              <w:rPr>
                <w:sz w:val="17"/>
              </w:rPr>
            </w:pPr>
            <w:r>
              <w:rPr>
                <w:sz w:val="17"/>
              </w:rPr>
              <w:t xml:space="preserve">Adresse prüfen, </w:t>
            </w:r>
            <w:r>
              <w:rPr>
                <w:rFonts w:ascii="Consolas" w:hAnsi="Consolas"/>
                <w:sz w:val="18"/>
              </w:rPr>
              <w:t xml:space="preserve">rechner:13000</w:t>
            </w:r>
            <w:r>
              <w:rPr>
                <w:sz w:val="17"/>
              </w:rPr>
              <w:t xml:space="preserve"> versuchen. Vom PC aus prüfen, ob der Port erreichbar ist</w:t>
            </w:r>
          </w:p>
        </w:tc>
      </w:tr>
      <w:tr>
        <w:tc>
          <w:tcPr>
            <w:tcW w:w="3023" w:type="dxa"/>
          </w:tcPr>
          <w:p>
            <w:pPr>
              <w:spacing w:before="0" w:after="0" w:line="240" w:lineRule="auto"/>
              <w:rPr>
                <w:sz w:val="17"/>
              </w:rPr>
            </w:pPr>
            <w:r>
              <w:rPr>
                <w:b/>
              </w:rPr>
              <w:t xml:space="preserve">Der Benutzername darf nicht leer sein</w:t>
            </w:r>
          </w:p>
        </w:tc>
        <w:tc>
          <w:tcPr>
            <w:tcW w:w="3023" w:type="dxa"/>
          </w:tcPr>
          <w:p>
            <w:pPr>
              <w:spacing w:before="0" w:after="0" w:line="240" w:lineRule="auto"/>
              <w:rPr>
                <w:sz w:val="17"/>
              </w:rPr>
            </w:pPr>
            <w:r>
              <w:rPr>
                <w:sz w:val="17"/>
              </w:rPr>
              <w:t xml:space="preserve">Der Server lässt anonymen Zugriff nicht zu</w:t>
            </w:r>
          </w:p>
        </w:tc>
        <w:tc>
          <w:tcPr>
            <w:tcW w:w="3023" w:type="dxa"/>
          </w:tcPr>
          <w:p>
            <w:pPr>
              <w:spacing w:before="0" w:after="0" w:line="240" w:lineRule="auto"/>
              <w:rPr>
                <w:sz w:val="17"/>
              </w:rPr>
            </w:pPr>
            <w:r>
              <w:rPr>
                <w:sz w:val="17"/>
              </w:rPr>
              <w:t xml:space="preserve">Anmeldedaten in </w:t>
            </w:r>
            <w:r>
              <w:rPr>
                <w:rFonts w:ascii="Consolas" w:hAnsi="Consolas"/>
                <w:sz w:val="18"/>
              </w:rPr>
              <w:t xml:space="preserve">HistorianSyncTool.exe.config</w:t>
            </w:r>
            <w:r>
              <w:rPr>
                <w:sz w:val="17"/>
              </w:rPr>
              <w:t xml:space="preserve"> eintragen — siehe 8</w:t>
            </w:r>
          </w:p>
        </w:tc>
      </w:tr>
      <w:tr>
        <w:tc>
          <w:tcPr>
            <w:tcW w:w="3023" w:type="dxa"/>
          </w:tcPr>
          <w:p>
            <w:pPr>
              <w:spacing w:before="0" w:after="0" w:line="240" w:lineRule="auto"/>
              <w:rPr>
                <w:sz w:val="17"/>
              </w:rPr>
            </w:pPr>
            <w:r>
              <w:rPr>
                <w:b/>
              </w:rPr>
              <w:t xml:space="preserve">Messwerte dieses Servers konnten nicht geladen werden</w:t>
            </w:r>
          </w:p>
        </w:tc>
        <w:tc>
          <w:tcPr>
            <w:tcW w:w="3023" w:type="dxa"/>
          </w:tcPr>
          <w:p>
            <w:pPr>
              <w:spacing w:before="0" w:after="0" w:line="240" w:lineRule="auto"/>
              <w:rPr>
                <w:sz w:val="17"/>
              </w:rPr>
            </w:pPr>
            <w:r>
              <w:rPr>
                <w:sz w:val="17"/>
              </w:rPr>
              <w:t xml:space="preserve">Das Lesen ist fehlgeschlagen. Das heißt </w:t>
            </w:r>
            <w:r>
              <w:rPr>
                <w:i/>
              </w:rPr>
              <w:t xml:space="preserve">nicht</w:t>
            </w:r>
            <w:r>
              <w:rPr>
                <w:sz w:val="17"/>
              </w:rPr>
              <w:t xml:space="preserve"> „der Server hält nichts"</w:t>
            </w:r>
          </w:p>
        </w:tc>
        <w:tc>
          <w:tcPr>
            <w:tcW w:w="3023" w:type="dxa"/>
          </w:tcPr>
          <w:p>
            <w:pPr>
              <w:spacing w:before="0" w:after="0" w:line="240" w:lineRule="auto"/>
              <w:rPr>
                <w:sz w:val="17"/>
              </w:rPr>
            </w:pPr>
            <w:r>
              <w:rPr>
                <w:sz w:val="17"/>
              </w:rPr>
              <w:t xml:space="preserve">Erneut versuchen. Das Programm lässt diesen Server bewusst aus dem Ergebnis heraus, statt ihn als leer zu melden</w:t>
            </w:r>
          </w:p>
        </w:tc>
      </w:tr>
      <w:tr>
        <w:tc>
          <w:tcPr>
            <w:tcW w:w="3023" w:type="dxa"/>
          </w:tcPr>
          <w:p>
            <w:pPr>
              <w:spacing w:before="0" w:after="0" w:line="240" w:lineRule="auto"/>
              <w:rPr>
                <w:sz w:val="17"/>
              </w:rPr>
            </w:pPr>
            <w:r>
              <w:rPr>
                <w:b/>
              </w:rPr>
              <w:t xml:space="preserve">nicht auf diesem Server eingerichtet</w:t>
            </w:r>
          </w:p>
        </w:tc>
        <w:tc>
          <w:tcPr>
            <w:tcW w:w="3023" w:type="dxa"/>
          </w:tcPr>
          <w:p>
            <w:pPr>
              <w:spacing w:before="0" w:after="0" w:line="240" w:lineRule="auto"/>
              <w:rPr>
                <w:sz w:val="17"/>
              </w:rPr>
            </w:pPr>
            <w:r>
              <w:rPr>
                <w:sz w:val="17"/>
              </w:rPr>
              <w:t xml:space="preserve">Die Messstelle existiert dort nicht</w:t>
            </w:r>
          </w:p>
        </w:tc>
        <w:tc>
          <w:tcPr>
            <w:tcW w:w="3023" w:type="dxa"/>
          </w:tcPr>
          <w:p>
            <w:pPr>
              <w:spacing w:before="0" w:after="0" w:line="240" w:lineRule="auto"/>
              <w:rPr>
                <w:sz w:val="17"/>
              </w:rPr>
            </w:pPr>
            <w:r>
              <w:rPr>
                <w:sz w:val="17"/>
              </w:rPr>
              <w:t xml:space="preserve">Die Messstelle zuerst im Historian anlegen, falls sie dorthin gehört</w:t>
            </w:r>
          </w:p>
        </w:tc>
      </w:tr>
      <w:tr>
        <w:tc>
          <w:tcPr>
            <w:tcW w:w="3023" w:type="dxa"/>
          </w:tcPr>
          <w:p>
            <w:pPr>
              <w:spacing w:before="0" w:after="0" w:line="240" w:lineRule="auto"/>
              <w:rPr>
                <w:sz w:val="17"/>
              </w:rPr>
            </w:pPr>
            <w:r>
              <w:rPr>
                <w:sz w:val="17"/>
              </w:rPr>
              <w:t xml:space="preserve">Eine Messstelle zeigt 0 %</w:t>
            </w:r>
          </w:p>
        </w:tc>
        <w:tc>
          <w:tcPr>
            <w:tcW w:w="3023" w:type="dxa"/>
          </w:tcPr>
          <w:p>
            <w:pPr>
              <w:spacing w:before="0" w:after="0" w:line="240" w:lineRule="auto"/>
              <w:rPr>
                <w:sz w:val="17"/>
              </w:rPr>
            </w:pPr>
            <w:r>
              <w:rPr>
                <w:sz w:val="17"/>
              </w:rPr>
              <w:t xml:space="preserve">Dieser Server hat im Zeitraum nichts aufgezeichnet</w:t>
            </w:r>
          </w:p>
        </w:tc>
        <w:tc>
          <w:tcPr>
            <w:tcW w:w="3023" w:type="dxa"/>
          </w:tcPr>
          <w:p>
            <w:pPr>
              <w:spacing w:before="0" w:after="0" w:line="240" w:lineRule="auto"/>
              <w:rPr>
                <w:sz w:val="17"/>
              </w:rPr>
            </w:pPr>
            <w:r>
              <w:rPr>
                <w:sz w:val="17"/>
              </w:rPr>
              <w:t xml:space="preserve">Das ist ein echter, wiederherstellbarer Unterschied und steht ganz oben</w:t>
            </w:r>
          </w:p>
        </w:tc>
      </w:tr>
      <w:tr>
        <w:tc>
          <w:tcPr>
            <w:tcW w:w="3023" w:type="dxa"/>
          </w:tcPr>
          <w:p>
            <w:pPr>
              <w:spacing w:before="0" w:after="0" w:line="240" w:lineRule="auto"/>
              <w:rPr>
                <w:sz w:val="17"/>
              </w:rPr>
            </w:pPr>
            <w:r>
              <w:rPr>
                <w:b/>
              </w:rPr>
              <w:t xml:space="preserve">… konnte NICHT im Reparaturverlauf gespeichert werden</w:t>
            </w:r>
          </w:p>
        </w:tc>
        <w:tc>
          <w:tcPr>
            <w:tcW w:w="3023" w:type="dxa"/>
          </w:tcPr>
          <w:p>
            <w:pPr>
              <w:spacing w:before="0" w:after="0" w:line="240" w:lineRule="auto"/>
              <w:rPr>
                <w:sz w:val="17"/>
              </w:rPr>
            </w:pPr>
            <w:r>
              <w:rPr>
                <w:sz w:val="17"/>
              </w:rPr>
              <w:t xml:space="preserve">Der Programmordner ist nicht beschreibbar</w:t>
            </w:r>
          </w:p>
        </w:tc>
        <w:tc>
          <w:tcPr>
            <w:tcW w:w="3023" w:type="dxa"/>
          </w:tcPr>
          <w:p>
            <w:pPr>
              <w:spacing w:before="0" w:after="0" w:line="240" w:lineRule="auto"/>
              <w:rPr>
                <w:sz w:val="17"/>
              </w:rPr>
            </w:pPr>
            <w:r>
              <w:rPr>
                <w:sz w:val="17"/>
              </w:rPr>
              <w:t xml:space="preserve">Ordner an einen beschreibbaren Ort verschieben. Die Messwerte </w:t>
            </w:r>
            <w:r>
              <w:rPr>
                <w:b/>
              </w:rPr>
              <w:t xml:space="preserve">wurden</w:t>
            </w:r>
            <w:r>
              <w:rPr>
                <w:sz w:val="17"/>
              </w:rPr>
              <w:t xml:space="preserve"> geschrieben, dieser Lauf lässt sich aber nicht rückgängig machen</w:t>
            </w:r>
          </w:p>
        </w:tc>
      </w:tr>
      <w:tr>
        <w:tc>
          <w:tcPr>
            <w:tcW w:w="3023" w:type="dxa"/>
          </w:tcPr>
          <w:p>
            <w:pPr>
              <w:spacing w:before="0" w:after="0" w:line="240" w:lineRule="auto"/>
              <w:rPr>
                <w:sz w:val="17"/>
              </w:rPr>
            </w:pPr>
            <w:r>
              <w:rPr>
                <w:sz w:val="17"/>
              </w:rPr>
              <w:t xml:space="preserve">Nichts wiederherzustellen, die Balken sind aber nicht voll</w:t>
            </w:r>
          </w:p>
        </w:tc>
        <w:tc>
          <w:tcPr>
            <w:tcW w:w="3023" w:type="dxa"/>
          </w:tcPr>
          <w:p>
            <w:pPr>
              <w:spacing w:before="0" w:after="0" w:line="240" w:lineRule="auto"/>
              <w:rPr>
                <w:sz w:val="17"/>
              </w:rPr>
            </w:pPr>
            <w:r>
              <w:rPr>
                <w:sz w:val="17"/>
              </w:rPr>
              <w:t xml:space="preserve">Der fehlende Teil ist grau (auf beiden Servern nicht vorhanden), oder die Server zeichnen unabhängig auf</w:t>
            </w:r>
          </w:p>
        </w:tc>
        <w:tc>
          <w:tcPr>
            <w:tcW w:w="3023" w:type="dxa"/>
          </w:tcPr>
          <w:p>
            <w:pPr>
              <w:spacing w:before="0" w:after="0" w:line="240" w:lineRule="auto"/>
              <w:rPr>
                <w:sz w:val="17"/>
              </w:rPr>
            </w:pPr>
            <w:r>
              <w:rPr>
                <w:sz w:val="17"/>
              </w:rPr>
              <w:t xml:space="preserve">Siehe Kapitel 6</w:t>
            </w:r>
          </w:p>
        </w:tc>
      </w:tr>
    </w:tbl>
    <w:p/>
    <w:p>
      <w:pPr>
        <w:pStyle w:val="berschrift1"/>
        <w:keepNext/>
        <w:keepLines/>
        <w:spacing w:before="200" w:after="80"/>
      </w:pPr>
      <w:r>
        <w:t xml:space="preserve">Anhang</w:t>
      </w:r>
    </w:p>
    <w:p>
      <w:pPr>
        <w:pStyle w:val="berschrift2"/>
        <w:keepNext/>
        <w:keepLines/>
        <w:spacing w:before="200" w:after="80"/>
      </w:pPr>
      <w:r>
        <w:t xml:space="preserve">Vom Programm angelegte Dateien</w:t>
      </w: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30" w:type="dxa"/>
          <w:left w:w="70" w:type="dxa"/>
          <w:bottom w:w="30" w:type="dxa"/>
          <w:right w:w="70" w:type="dxa"/>
        </w:tblCellMar>
      </w:tblPr>
      <w:tblGrid>
        <w:gridCol w:w="4535"/>
        <w:gridCol w:w="4535"/>
      </w:tblGrid>
      <w:tr>
        <w:trPr>
          <w:tblHeader/>
        </w:trPr>
        <w:tc>
          <w:tcPr>
            <w:tcW w:w="4535" w:type="dxa"/>
            <w:shd w:val="clear" w:color="auto" w:fill="EAEFF4"/>
          </w:tcPr>
          <w:p>
            <w:pPr>
              <w:spacing w:before="0" w:after="0" w:line="240" w:lineRule="auto"/>
              <w:rPr>
                <w:b/>
                <w:sz w:val="17"/>
              </w:rPr>
            </w:pPr>
            <w:r>
              <w:rPr>
                <w:b/>
                <w:sz w:val="17"/>
              </w:rPr>
              <w:t xml:space="preserve">Pfad</w:t>
            </w:r>
          </w:p>
        </w:tc>
        <w:tc>
          <w:tcPr>
            <w:tcW w:w="4535" w:type="dxa"/>
            <w:shd w:val="clear" w:color="auto" w:fill="EAEFF4"/>
          </w:tcPr>
          <w:p>
            <w:pPr>
              <w:spacing w:before="0" w:after="0" w:line="240" w:lineRule="auto"/>
              <w:rPr>
                <w:b/>
                <w:sz w:val="17"/>
              </w:rPr>
            </w:pPr>
            <w:r>
              <w:rPr>
                <w:b/>
                <w:sz w:val="17"/>
              </w:rPr>
              <w:t xml:space="preserve">Inhalt</w:t>
            </w:r>
          </w:p>
        </w:tc>
      </w:tr>
      <w:tr>
        <w:tc>
          <w:tcPr>
            <w:tcW w:w="4535" w:type="dxa"/>
          </w:tcPr>
          <w:p>
            <w:pPr>
              <w:spacing w:before="0" w:after="0" w:line="240" w:lineRule="auto"/>
              <w:rPr>
                <w:sz w:val="17"/>
              </w:rPr>
            </w:pPr>
            <w:r>
              <w:rPr>
                <w:rFonts w:ascii="Consolas" w:hAnsi="Consolas"/>
                <w:sz w:val="18"/>
              </w:rPr>
              <w:t xml:space="preserve">logs\schedule-YYYY-MM.log</w:t>
            </w:r>
          </w:p>
        </w:tc>
        <w:tc>
          <w:tcPr>
            <w:tcW w:w="4535" w:type="dxa"/>
          </w:tcPr>
          <w:p>
            <w:pPr>
              <w:spacing w:before="0" w:after="0" w:line="240" w:lineRule="auto"/>
              <w:rPr>
                <w:sz w:val="17"/>
              </w:rPr>
            </w:pPr>
            <w:r>
              <w:rPr>
                <w:sz w:val="17"/>
              </w:rPr>
              <w:t xml:space="preserve">Eine Zeile je automatischem Lauf</w:t>
            </w:r>
          </w:p>
        </w:tc>
      </w:tr>
      <w:tr>
        <w:tc>
          <w:tcPr>
            <w:tcW w:w="4535" w:type="dxa"/>
          </w:tcPr>
          <w:p>
            <w:pPr>
              <w:spacing w:before="0" w:after="0" w:line="240" w:lineRule="auto"/>
              <w:rPr>
                <w:sz w:val="17"/>
              </w:rPr>
            </w:pPr>
            <w:r>
              <w:rPr>
                <w:rFonts w:ascii="Consolas" w:hAnsi="Consolas"/>
                <w:sz w:val="18"/>
              </w:rPr>
              <w:t xml:space="preserve">logs\backfill-journal\*.json</w:t>
            </w:r>
          </w:p>
        </w:tc>
        <w:tc>
          <w:tcPr>
            <w:tcW w:w="4535" w:type="dxa"/>
          </w:tcPr>
          <w:p>
            <w:pPr>
              <w:spacing w:before="0" w:after="0" w:line="240" w:lineRule="auto"/>
              <w:rPr>
                <w:sz w:val="17"/>
              </w:rPr>
            </w:pPr>
            <w:r>
              <w:rPr>
                <w:sz w:val="17"/>
              </w:rPr>
              <w:t xml:space="preserve">Die Aufzeichnung, welche Messwerte jede Wiederherstellung geschrieben hat — nur dadurch ist Rückgängig möglich. </w:t>
            </w:r>
            <w:r>
              <w:rPr>
                <w:b/>
              </w:rPr>
              <w:t xml:space="preserve">Nicht löschen.</w:t>
            </w:r>
          </w:p>
        </w:tc>
      </w:tr>
    </w:tbl>
    <w:p/>
    <w:p>
      <w:pPr>
        <w:spacing w:after="100" w:line="240" w:lineRule="auto"/>
      </w:pPr>
      <w:r>
        <w:t xml:space="preserve">Persönliche Einstellungen — Serveradressen, Sprache, Zeitraum, Zeitplan — werden je Windows-Benutzer gespeichert, nicht im Programmordner, und bei einem Update auf eine neuere Version automatisch übernommen.</w:t>
      </w:r>
    </w:p>
    <w:p>
      <w:pPr>
        <w:pStyle w:val="berschrift2"/>
        <w:keepNext/>
        <w:keepLines/>
        <w:spacing w:before="200" w:after="80"/>
      </w:pPr>
      <w:r>
        <w:t xml:space="preserve">Optionale Anmeldedaten</w:t>
      </w:r>
    </w:p>
    <w:p>
      <w:pPr>
        <w:spacing w:after="100" w:line="240" w:lineRule="auto"/>
      </w:pPr>
      <w:r>
        <w:t xml:space="preserve">Weisen die Server einen leeren Benutzernamen zurück, öffnen Sie </w:t>
      </w:r>
      <w:r>
        <w:rPr>
          <w:rFonts w:ascii="Consolas" w:hAnsi="Consolas"/>
          <w:sz w:val="18"/>
        </w:rPr>
        <w:t xml:space="preserve">HistorianSyncTool.exe.config</w:t>
      </w:r>
      <w:r>
        <w:t xml:space="preserve"> in einem Texteditor und tragen ein:</w:t>
      </w:r>
    </w:p>
    <w:p>
      <w:pPr>
        <w:shd w:val="clear" w:color="auto" w:fill="F4F6F8"/>
        <w:spacing w:after="0"/>
      </w:pPr>
      <w:r>
        <w:rPr>
          <w:rFonts w:ascii="Consolas" w:hAnsi="Consolas"/>
          <w:sz w:val="18"/>
        </w:rPr>
        <w:t xml:space="preserve">&lt;add key="HistorianUsername" value="benutzer" /&gt;</w:t>
      </w:r>
    </w:p>
    <w:p>
      <w:pPr>
        <w:shd w:val="clear" w:color="auto" w:fill="F4F6F8"/>
        <w:spacing w:after="0"/>
      </w:pPr>
      <w:r>
        <w:rPr>
          <w:rFonts w:ascii="Consolas" w:hAnsi="Consolas"/>
          <w:sz w:val="18"/>
        </w:rPr>
        <w:t xml:space="preserve">&lt;add key="HistorianPassword" value="kennwort" /&gt;</w:t>
      </w:r>
    </w:p>
    <w:p/>
    <w:p>
      <w:pPr>
        <w:spacing w:after="100" w:line="240" w:lineRule="auto"/>
      </w:pPr>
      <w:r>
        <w:t xml:space="preserve">Bleiben beide leer, wird die Windows-Anmeldung verwendet — das funktioniert, wenn das Programm auf dem Historian-Rechner selbst läuft.</w:t>
      </w:r>
    </w:p>
    <w:p>
      <w:pPr>
        <w:pStyle w:val="berschrift2"/>
        <w:keepNext/>
        <w:keepLines/>
        <w:spacing w:before="200" w:after="80"/>
      </w:pPr>
      <w:r>
        <w:t xml:space="preserve">Weitere Einstellungen in derselben Datei</w:t>
      </w: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30" w:type="dxa"/>
          <w:left w:w="70" w:type="dxa"/>
          <w:bottom w:w="30" w:type="dxa"/>
          <w:right w:w="70" w:type="dxa"/>
        </w:tblCellMar>
      </w:tblPr>
      <w:tblGrid>
        <w:gridCol w:w="3023"/>
        <w:gridCol w:w="3023"/>
        <w:gridCol w:w="3023"/>
      </w:tblGrid>
      <w:tr>
        <w:trPr>
          <w:tblHeader/>
        </w:trPr>
        <w:tc>
          <w:tcPr>
            <w:tcW w:w="3023" w:type="dxa"/>
            <w:shd w:val="clear" w:color="auto" w:fill="EAEFF4"/>
          </w:tcPr>
          <w:p>
            <w:pPr>
              <w:spacing w:before="0" w:after="0" w:line="240" w:lineRule="auto"/>
              <w:rPr>
                <w:b/>
                <w:sz w:val="17"/>
              </w:rPr>
            </w:pPr>
            <w:r>
              <w:rPr>
                <w:b/>
                <w:sz w:val="17"/>
              </w:rPr>
              <w:t xml:space="preserve">Schlüssel</w:t>
            </w:r>
          </w:p>
        </w:tc>
        <w:tc>
          <w:tcPr>
            <w:tcW w:w="3023" w:type="dxa"/>
            <w:shd w:val="clear" w:color="auto" w:fill="EAEFF4"/>
          </w:tcPr>
          <w:p>
            <w:pPr>
              <w:spacing w:before="0" w:after="0" w:line="240" w:lineRule="auto"/>
              <w:rPr>
                <w:b/>
                <w:sz w:val="17"/>
              </w:rPr>
            </w:pPr>
            <w:r>
              <w:rPr>
                <w:b/>
                <w:sz w:val="17"/>
              </w:rPr>
              <w:t xml:space="preserve">Standard</w:t>
            </w:r>
          </w:p>
        </w:tc>
        <w:tc>
          <w:tcPr>
            <w:tcW w:w="3023" w:type="dxa"/>
            <w:shd w:val="clear" w:color="auto" w:fill="EAEFF4"/>
          </w:tcPr>
          <w:p>
            <w:pPr>
              <w:spacing w:before="0" w:after="0" w:line="240" w:lineRule="auto"/>
              <w:rPr>
                <w:b/>
                <w:sz w:val="17"/>
              </w:rPr>
            </w:pPr>
            <w:r>
              <w:rPr>
                <w:b/>
                <w:sz w:val="17"/>
              </w:rPr>
              <w:t xml:space="preserve">Bedeutung</w:t>
            </w:r>
          </w:p>
        </w:tc>
      </w:tr>
      <w:tr>
        <w:tc>
          <w:tcPr>
            <w:tcW w:w="3023" w:type="dxa"/>
          </w:tcPr>
          <w:p>
            <w:pPr>
              <w:spacing w:before="0" w:after="0" w:line="240" w:lineRule="auto"/>
              <w:rPr>
                <w:sz w:val="17"/>
              </w:rPr>
            </w:pPr>
            <w:r>
              <w:rPr>
                <w:rFonts w:ascii="Consolas" w:hAnsi="Consolas"/>
                <w:sz w:val="18"/>
              </w:rPr>
              <w:t xml:space="preserve">LiveEdgeGraceSeconds</w:t>
            </w:r>
          </w:p>
        </w:tc>
        <w:tc>
          <w:tcPr>
            <w:tcW w:w="3023" w:type="dxa"/>
          </w:tcPr>
          <w:p>
            <w:pPr>
              <w:spacing w:before="0" w:after="0" w:line="240" w:lineRule="auto"/>
              <w:rPr>
                <w:sz w:val="17"/>
              </w:rPr>
            </w:pPr>
            <w:r>
              <w:rPr>
                <w:sz w:val="17"/>
              </w:rPr>
              <w:t xml:space="preserve">120</w:t>
            </w:r>
          </w:p>
        </w:tc>
        <w:tc>
          <w:tcPr>
            <w:tcW w:w="3023" w:type="dxa"/>
          </w:tcPr>
          <w:p>
            <w:pPr>
              <w:spacing w:before="0" w:after="0" w:line="240" w:lineRule="auto"/>
              <w:rPr>
                <w:sz w:val="17"/>
              </w:rPr>
            </w:pPr>
            <w:r>
              <w:rPr>
                <w:sz w:val="17"/>
              </w:rPr>
              <w:t xml:space="preserve">Wie viel der jüngsten Vergangenheit unangetastet bleibt, weil Collector dort noch schreiben könnten</w:t>
            </w:r>
          </w:p>
        </w:tc>
      </w:tr>
      <w:tr>
        <w:tc>
          <w:tcPr>
            <w:tcW w:w="3023" w:type="dxa"/>
          </w:tcPr>
          <w:p>
            <w:pPr>
              <w:spacing w:before="0" w:after="0" w:line="240" w:lineRule="auto"/>
              <w:rPr>
                <w:sz w:val="17"/>
              </w:rPr>
            </w:pPr>
            <w:r>
              <w:rPr>
                <w:rFonts w:ascii="Consolas" w:hAnsi="Consolas"/>
                <w:sz w:val="18"/>
              </w:rPr>
              <w:t xml:space="preserve">BatchSizeMinutes</w:t>
            </w:r>
          </w:p>
        </w:tc>
        <w:tc>
          <w:tcPr>
            <w:tcW w:w="3023" w:type="dxa"/>
          </w:tcPr>
          <w:p>
            <w:pPr>
              <w:spacing w:before="0" w:after="0" w:line="240" w:lineRule="auto"/>
              <w:rPr>
                <w:sz w:val="17"/>
              </w:rPr>
            </w:pPr>
            <w:r>
              <w:rPr>
                <w:sz w:val="17"/>
              </w:rPr>
              <w:t xml:space="preserve">10</w:t>
            </w:r>
          </w:p>
        </w:tc>
        <w:tc>
          <w:tcPr>
            <w:tcW w:w="3023" w:type="dxa"/>
          </w:tcPr>
          <w:p>
            <w:pPr>
              <w:spacing w:before="0" w:after="0" w:line="240" w:lineRule="auto"/>
              <w:rPr>
                <w:sz w:val="17"/>
              </w:rPr>
            </w:pPr>
            <w:r>
              <w:rPr>
                <w:sz w:val="17"/>
              </w:rPr>
              <w:t xml:space="preserve">Wie viele Daten je Schritt geschrieben werden</w:t>
            </w:r>
          </w:p>
        </w:tc>
      </w:tr>
      <w:tr>
        <w:tc>
          <w:tcPr>
            <w:tcW w:w="3023" w:type="dxa"/>
          </w:tcPr>
          <w:p>
            <w:pPr>
              <w:spacing w:before="0" w:after="0" w:line="240" w:lineRule="auto"/>
              <w:rPr>
                <w:sz w:val="17"/>
              </w:rPr>
            </w:pPr>
            <w:r>
              <w:rPr>
                <w:rFonts w:ascii="Consolas" w:hAnsi="Consolas"/>
                <w:sz w:val="18"/>
              </w:rPr>
              <w:t xml:space="preserve">MinimumGapSeconds</w:t>
            </w:r>
          </w:p>
        </w:tc>
        <w:tc>
          <w:tcPr>
            <w:tcW w:w="3023" w:type="dxa"/>
          </w:tcPr>
          <w:p>
            <w:pPr>
              <w:spacing w:before="0" w:after="0" w:line="240" w:lineRule="auto"/>
              <w:rPr>
                <w:sz w:val="17"/>
              </w:rPr>
            </w:pPr>
            <w:r>
              <w:rPr>
                <w:sz w:val="17"/>
              </w:rPr>
              <w:t xml:space="preserve">120</w:t>
            </w:r>
          </w:p>
        </w:tc>
        <w:tc>
          <w:tcPr>
            <w:tcW w:w="3023" w:type="dxa"/>
          </w:tcPr>
          <w:p>
            <w:pPr>
              <w:spacing w:before="0" w:after="0" w:line="240" w:lineRule="auto"/>
              <w:rPr>
                <w:sz w:val="17"/>
              </w:rPr>
            </w:pPr>
            <w:r>
              <w:rPr>
                <w:sz w:val="17"/>
              </w:rPr>
              <w:t xml:space="preserve">Kürzere Stille gilt nie als Lücke</w:t>
            </w:r>
          </w:p>
        </w:tc>
      </w:tr>
      <w:tr>
        <w:tc>
          <w:tcPr>
            <w:tcW w:w="3023" w:type="dxa"/>
          </w:tcPr>
          <w:p>
            <w:pPr>
              <w:spacing w:before="0" w:after="0" w:line="240" w:lineRule="auto"/>
              <w:rPr>
                <w:sz w:val="17"/>
              </w:rPr>
            </w:pPr>
            <w:r>
              <w:rPr>
                <w:rFonts w:ascii="Consolas" w:hAnsi="Consolas"/>
                <w:sz w:val="18"/>
              </w:rPr>
              <w:t xml:space="preserve">GapThresholdMultiplier</w:t>
            </w:r>
          </w:p>
        </w:tc>
        <w:tc>
          <w:tcPr>
            <w:tcW w:w="3023" w:type="dxa"/>
          </w:tcPr>
          <w:p>
            <w:pPr>
              <w:spacing w:before="0" w:after="0" w:line="240" w:lineRule="auto"/>
              <w:rPr>
                <w:sz w:val="17"/>
              </w:rPr>
            </w:pPr>
            <w:r>
              <w:rPr>
                <w:sz w:val="17"/>
              </w:rPr>
              <w:t xml:space="preserve">2,0</w:t>
            </w:r>
          </w:p>
        </w:tc>
        <w:tc>
          <w:tcPr>
            <w:tcW w:w="3023" w:type="dxa"/>
          </w:tcPr>
          <w:p>
            <w:pPr>
              <w:spacing w:before="0" w:after="0" w:line="240" w:lineRule="auto"/>
              <w:rPr>
                <w:sz w:val="17"/>
              </w:rPr>
            </w:pPr>
            <w:r>
              <w:rPr>
                <w:sz w:val="17"/>
              </w:rPr>
              <w:t xml:space="preserve">Um wie viel länger als ihr normaler Rhythmus eine Messstelle stumm sein muss, damit es als Lücke zählt</w:t>
            </w:r>
          </w:p>
        </w:tc>
      </w:tr>
    </w:tbl>
    <w:p/>
    <w:p>
      <w:pPr>
        <w:pStyle w:val="berschrift2"/>
        <w:keepNext/>
        <w:keepLines/>
        <w:spacing w:before="200" w:after="80"/>
      </w:pPr>
      <w:r>
        <w:t xml:space="preserve">Demonstrationsmodus</w:t>
      </w:r>
    </w:p>
    <w:p>
      <w:pPr>
        <w:spacing w:after="100" w:line="240" w:lineRule="auto"/>
      </w:pPr>
      <w:r>
        <w:t xml:space="preserve">Wird das Programm mit </w:t>
      </w:r>
      <w:r>
        <w:rPr>
          <w:rFonts w:ascii="Consolas" w:hAnsi="Consolas"/>
          <w:sz w:val="18"/>
        </w:rPr>
        <w:t xml:space="preserve">--demo</w:t>
      </w:r>
      <w:r>
        <w:t xml:space="preserve"> gestartet, läuft es gegen ein erzeugtes Serverpaar. Es nimmt zu keinem Historian Kontakt auf und kann nichts verändern. Ein gelber Balken macht das unmissverständlich deutlich. Nutzen Sie ihn, um das Programm auszuprobieren oder vorzuführen, ohne Anlagenverbindung.</w:t>
      </w:r>
    </w:p>
    <w:p>
      <w:pPr>
        <w:pStyle w:val="berschrift2"/>
        <w:keepNext/>
        <w:keepLines/>
        <w:spacing w:before="200" w:after="80"/>
      </w:pPr>
      <w:r>
        <w:t xml:space="preserve">Version</w:t>
      </w:r>
    </w:p>
    <w:p>
      <w:pPr>
        <w:spacing w:after="100" w:line="240" w:lineRule="auto"/>
      </w:pPr>
      <w:r>
        <w:t xml:space="preserve">Historian Data Sync </w:t>
      </w:r>
      <w:r>
        <w:rPr>
          <w:b/>
        </w:rPr>
        <w:t xml:space="preserve">2.1</w:t>
      </w:r>
      <w:r>
        <w:t xml:space="preserve"> · Handbuchstand August 2026.</w:t>
      </w:r>
    </w:p>
    <w:sectPr>
      <w:headerReference w:type="default" r:id="rId58"/>
      <w:footerReference w:type="default" r:id="rId60"/>
      <w:pgSz w:w="11907" w:h="16839" w:code="9"/>
      <w:pgMar w:top="1417" w:right="1417" w:bottom="1134" w:left="1417"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E4746" w:rsidRDefault="00CE4746" w:rsidP="00CC0372">
      <w:r>
        <w:separator/>
      </w:r>
    </w:p>
  </w:endnote>
  <w:endnote w:type="continuationSeparator" w:id="0">
    <w:p w:rsidR="00CE4746" w:rsidRDefault="00CE4746" w:rsidP="00CC03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8097334"/>
      <w:docPartObj>
        <w:docPartGallery w:val="Page Numbers (Bottom of Page)"/>
        <w:docPartUnique/>
      </w:docPartObj>
    </w:sdtPr>
    <w:sdtEndPr/>
    <w:sdtContent>
      <w:p w:rsidR="00D56EEB" w:rsidRDefault="00D56EEB">
        <w:pPr>
          <w:pStyle w:val="Fuzeile"/>
        </w:pPr>
        <w:r>
          <w:fldChar w:fldCharType="begin"/>
        </w:r>
        <w:r>
          <w:instrText>PAGE   \* MERGEFORMAT</w:instrText>
        </w:r>
        <w:r>
          <w:fldChar w:fldCharType="separate"/>
        </w:r>
        <w:r w:rsidR="0082536B">
          <w:rPr>
            <w:noProof/>
          </w:rPr>
          <w:t>35</w:t>
        </w:r>
        <w:r>
          <w:fldChar w:fldCharType="end"/>
        </w:r>
      </w:p>
    </w:sdtContent>
  </w:sdt>
  <w:p w:rsidR="00D56EEB" w:rsidRDefault="00D56EEB">
    <w:pPr>
      <w:pStyle w:val="Fuzeil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E4746" w:rsidRDefault="00CE4746" w:rsidP="00CC0372">
      <w:r>
        <w:separator/>
      </w:r>
    </w:p>
  </w:footnote>
  <w:footnote w:type="continuationSeparator" w:id="0">
    <w:p w:rsidR="00CE4746" w:rsidRDefault="00CE4746" w:rsidP="00CC037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6EEB" w:rsidRPr="006A0552" w:rsidRDefault="00D56EEB" w:rsidP="00CC0372">
    <w:pPr>
      <w:pStyle w:val="Kopfzeile"/>
      <w:rPr>
        <w:rStyle w:val="SchwacheHervorhebung"/>
      </w:rPr>
    </w:pPr>
    <w:r>
      <w:rPr>
        <w:i/>
        <w:iCs/>
        <w:noProof/>
        <w:lang w:eastAsia="de-DE"/>
      </w:rPr>
      <w:drawing>
        <wp:anchor distT="0" distB="0" distL="114300" distR="114300" simplePos="0" relativeHeight="251658240" behindDoc="0" locked="0" layoutInCell="1" allowOverlap="1" wp14:anchorId="14A69A87" wp14:editId="5682D953">
          <wp:simplePos x="0" y="0"/>
          <wp:positionH relativeFrom="column">
            <wp:posOffset>4937125</wp:posOffset>
          </wp:positionH>
          <wp:positionV relativeFrom="paragraph">
            <wp:posOffset>0</wp:posOffset>
          </wp:positionV>
          <wp:extent cx="1048385" cy="548640"/>
          <wp:effectExtent l="0" t="0" r="0" b="0"/>
          <wp:wrapNone/>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ORmatiC.klein.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48385" cy="548640"/>
                  </a:xfrm>
                  <a:prstGeom prst="rect">
                    <a:avLst/>
                  </a:prstGeom>
                </pic:spPr>
              </pic:pic>
            </a:graphicData>
          </a:graphic>
          <wp14:sizeRelH relativeFrom="page">
            <wp14:pctWidth>0</wp14:pctWidth>
          </wp14:sizeRelH>
          <wp14:sizeRelV relativeFrom="page">
            <wp14:pctHeight>0</wp14:pctHeight>
          </wp14:sizeRelV>
        </wp:anchor>
      </w:drawing>
    </w:r>
    <w:r w:rsidRPr="006A0552">
      <w:rPr>
        <w:rStyle w:val="SchwacheHervorhebung"/>
      </w:rPr>
    </w:r>
    <w:r w:rsidRPr="006A0552">
      <w:rPr>
        <w:rStyle w:val="SchwacheHervorhebung"/>
      </w:rPr>
    </w:r>
    <w:r w:rsidRPr="006A0552">
      <w:rPr>
        <w:rStyle w:val="SchwacheHervorhebung"/>
      </w:rPr>
    </w:r>
    <w:r w:rsidR="0082536B">
      <w:rPr>
        <w:rStyle w:val="SchwacheHervorhebung"/>
        <w:noProof/>
      </w:rPr>
      <w:t>Historian Data Sync  -  Handbuch 2.1</w:t>
    </w:r>
    <w:r w:rsidRPr="006A0552">
      <w:rPr>
        <w:rStyle w:val="SchwacheHervorhebung"/>
      </w:rP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6EEB" w:rsidRDefault="00D56EEB" w:rsidP="006A0552">
    <w:pPr>
      <w:pStyle w:val="Bildunterschrift"/>
    </w:pPr>
    <w:r>
      <w:rPr>
        <w:iCs/>
        <w:noProof/>
        <w:lang w:eastAsia="de-DE"/>
      </w:rPr>
      <w:drawing>
        <wp:anchor distT="0" distB="0" distL="114300" distR="114300" simplePos="0" relativeHeight="251660288" behindDoc="0" locked="0" layoutInCell="1" allowOverlap="1" wp14:anchorId="532472CE" wp14:editId="38553ABA">
          <wp:simplePos x="0" y="0"/>
          <wp:positionH relativeFrom="column">
            <wp:posOffset>5089525</wp:posOffset>
          </wp:positionH>
          <wp:positionV relativeFrom="paragraph">
            <wp:posOffset>60960</wp:posOffset>
          </wp:positionV>
          <wp:extent cx="1048385" cy="548640"/>
          <wp:effectExtent l="0" t="0" r="0" b="0"/>
          <wp:wrapNone/>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ORmatiC.klein.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48385" cy="548640"/>
                  </a:xfrm>
                  <a:prstGeom prst="rect">
                    <a:avLst/>
                  </a:prstGeom>
                </pic:spPr>
              </pic:pic>
            </a:graphicData>
          </a:graphic>
          <wp14:sizeRelH relativeFrom="page">
            <wp14:pctWidth>0</wp14:pctWidth>
          </wp14:sizeRelH>
          <wp14:sizeRelV relativeFrom="page">
            <wp14:pctHeight>0</wp14:pctHeight>
          </wp14:sizeRelV>
        </wp:anchor>
      </w:drawing>
    </w:r>
    <w:fldSimple w:instr=" STYLEREF  &quot;Überschrift 1&quot;  \* MERGEFORMAT ">
      <w:r w:rsidR="0082536B">
        <w:rPr>
          <w:noProof/>
        </w:rPr>
        <w:t>Literaturverzeichnis</w:t>
      </w:r>
    </w:fldSimple>
    <w:r>
      <w:rPr>
        <w:noProof/>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5F7515"/>
    <w:multiLevelType w:val="hybridMultilevel"/>
    <w:tmpl w:val="4DBA56FA"/>
    <w:lvl w:ilvl="0" w:tplc="355A0ECA">
      <w:start w:val="1"/>
      <w:numFmt w:val="decimal"/>
      <w:lvlText w:val="%1."/>
      <w:lvlJc w:val="left"/>
      <w:pPr>
        <w:ind w:left="720" w:hanging="360"/>
      </w:pPr>
      <w:rPr>
        <w:b w:val="0"/>
      </w:rPr>
    </w:lvl>
    <w:lvl w:ilvl="1" w:tplc="04070019">
      <w:start w:val="1"/>
      <w:numFmt w:val="decimal"/>
      <w:lvlText w:val="%2."/>
      <w:lvlJc w:val="left"/>
      <w:pPr>
        <w:tabs>
          <w:tab w:val="num" w:pos="1440"/>
        </w:tabs>
        <w:ind w:left="1440" w:hanging="360"/>
      </w:pPr>
    </w:lvl>
    <w:lvl w:ilvl="2" w:tplc="0407001B">
      <w:start w:val="1"/>
      <w:numFmt w:val="decimal"/>
      <w:lvlText w:val="%3."/>
      <w:lvlJc w:val="left"/>
      <w:pPr>
        <w:tabs>
          <w:tab w:val="num" w:pos="2160"/>
        </w:tabs>
        <w:ind w:left="2160" w:hanging="360"/>
      </w:pPr>
    </w:lvl>
    <w:lvl w:ilvl="3" w:tplc="0407000F">
      <w:start w:val="1"/>
      <w:numFmt w:val="decimal"/>
      <w:lvlText w:val="%4."/>
      <w:lvlJc w:val="left"/>
      <w:pPr>
        <w:tabs>
          <w:tab w:val="num" w:pos="2880"/>
        </w:tabs>
        <w:ind w:left="2880" w:hanging="360"/>
      </w:pPr>
    </w:lvl>
    <w:lvl w:ilvl="4" w:tplc="04070019">
      <w:start w:val="1"/>
      <w:numFmt w:val="decimal"/>
      <w:lvlText w:val="%5."/>
      <w:lvlJc w:val="left"/>
      <w:pPr>
        <w:tabs>
          <w:tab w:val="num" w:pos="3600"/>
        </w:tabs>
        <w:ind w:left="3600" w:hanging="360"/>
      </w:pPr>
    </w:lvl>
    <w:lvl w:ilvl="5" w:tplc="0407001B">
      <w:start w:val="1"/>
      <w:numFmt w:val="decimal"/>
      <w:lvlText w:val="%6."/>
      <w:lvlJc w:val="left"/>
      <w:pPr>
        <w:tabs>
          <w:tab w:val="num" w:pos="4320"/>
        </w:tabs>
        <w:ind w:left="4320" w:hanging="360"/>
      </w:pPr>
    </w:lvl>
    <w:lvl w:ilvl="6" w:tplc="0407000F">
      <w:start w:val="1"/>
      <w:numFmt w:val="decimal"/>
      <w:lvlText w:val="%7."/>
      <w:lvlJc w:val="left"/>
      <w:pPr>
        <w:tabs>
          <w:tab w:val="num" w:pos="5040"/>
        </w:tabs>
        <w:ind w:left="5040" w:hanging="360"/>
      </w:pPr>
    </w:lvl>
    <w:lvl w:ilvl="7" w:tplc="04070019">
      <w:start w:val="1"/>
      <w:numFmt w:val="decimal"/>
      <w:lvlText w:val="%8."/>
      <w:lvlJc w:val="left"/>
      <w:pPr>
        <w:tabs>
          <w:tab w:val="num" w:pos="5760"/>
        </w:tabs>
        <w:ind w:left="5760" w:hanging="360"/>
      </w:pPr>
    </w:lvl>
    <w:lvl w:ilvl="8" w:tplc="0407001B">
      <w:start w:val="1"/>
      <w:numFmt w:val="decimal"/>
      <w:lvlText w:val="%9."/>
      <w:lvlJc w:val="left"/>
      <w:pPr>
        <w:tabs>
          <w:tab w:val="num" w:pos="6480"/>
        </w:tabs>
        <w:ind w:left="6480" w:hanging="360"/>
      </w:pPr>
    </w:lvl>
  </w:abstractNum>
  <w:abstractNum w:abstractNumId="1">
    <w:nsid w:val="01635347"/>
    <w:multiLevelType w:val="hybridMultilevel"/>
    <w:tmpl w:val="401E514A"/>
    <w:lvl w:ilvl="0" w:tplc="70445E52">
      <w:start w:val="1"/>
      <w:numFmt w:val="decimal"/>
      <w:lvlText w:val="%1.1"/>
      <w:lvlJc w:val="left"/>
      <w:pPr>
        <w:ind w:left="862" w:hanging="360"/>
      </w:pPr>
      <w:rPr>
        <w:rFonts w:hint="default"/>
      </w:rPr>
    </w:lvl>
    <w:lvl w:ilvl="1" w:tplc="04070019" w:tentative="1">
      <w:start w:val="1"/>
      <w:numFmt w:val="lowerLetter"/>
      <w:lvlText w:val="%2."/>
      <w:lvlJc w:val="left"/>
      <w:pPr>
        <w:ind w:left="1582" w:hanging="360"/>
      </w:pPr>
    </w:lvl>
    <w:lvl w:ilvl="2" w:tplc="0407001B" w:tentative="1">
      <w:start w:val="1"/>
      <w:numFmt w:val="lowerRoman"/>
      <w:lvlText w:val="%3."/>
      <w:lvlJc w:val="right"/>
      <w:pPr>
        <w:ind w:left="2302" w:hanging="180"/>
      </w:pPr>
    </w:lvl>
    <w:lvl w:ilvl="3" w:tplc="0407000F" w:tentative="1">
      <w:start w:val="1"/>
      <w:numFmt w:val="decimal"/>
      <w:lvlText w:val="%4."/>
      <w:lvlJc w:val="left"/>
      <w:pPr>
        <w:ind w:left="3022" w:hanging="360"/>
      </w:pPr>
    </w:lvl>
    <w:lvl w:ilvl="4" w:tplc="04070019" w:tentative="1">
      <w:start w:val="1"/>
      <w:numFmt w:val="lowerLetter"/>
      <w:lvlText w:val="%5."/>
      <w:lvlJc w:val="left"/>
      <w:pPr>
        <w:ind w:left="3742" w:hanging="360"/>
      </w:pPr>
    </w:lvl>
    <w:lvl w:ilvl="5" w:tplc="0407001B" w:tentative="1">
      <w:start w:val="1"/>
      <w:numFmt w:val="lowerRoman"/>
      <w:lvlText w:val="%6."/>
      <w:lvlJc w:val="right"/>
      <w:pPr>
        <w:ind w:left="4462" w:hanging="180"/>
      </w:pPr>
    </w:lvl>
    <w:lvl w:ilvl="6" w:tplc="0407000F" w:tentative="1">
      <w:start w:val="1"/>
      <w:numFmt w:val="decimal"/>
      <w:lvlText w:val="%7."/>
      <w:lvlJc w:val="left"/>
      <w:pPr>
        <w:ind w:left="5182" w:hanging="360"/>
      </w:pPr>
    </w:lvl>
    <w:lvl w:ilvl="7" w:tplc="04070019" w:tentative="1">
      <w:start w:val="1"/>
      <w:numFmt w:val="lowerLetter"/>
      <w:lvlText w:val="%8."/>
      <w:lvlJc w:val="left"/>
      <w:pPr>
        <w:ind w:left="5902" w:hanging="360"/>
      </w:pPr>
    </w:lvl>
    <w:lvl w:ilvl="8" w:tplc="0407001B" w:tentative="1">
      <w:start w:val="1"/>
      <w:numFmt w:val="lowerRoman"/>
      <w:lvlText w:val="%9."/>
      <w:lvlJc w:val="right"/>
      <w:pPr>
        <w:ind w:left="6622" w:hanging="180"/>
      </w:pPr>
    </w:lvl>
  </w:abstractNum>
  <w:abstractNum w:abstractNumId="2">
    <w:nsid w:val="02B10241"/>
    <w:multiLevelType w:val="hybridMultilevel"/>
    <w:tmpl w:val="5310FE1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nsid w:val="02C01E66"/>
    <w:multiLevelType w:val="multilevel"/>
    <w:tmpl w:val="BA3288C0"/>
    <w:lvl w:ilvl="0">
      <w:start w:val="1"/>
      <w:numFmt w:val="decimal"/>
      <w:lvlText w:val="%1."/>
      <w:lvlJc w:val="left"/>
      <w:pPr>
        <w:tabs>
          <w:tab w:val="num" w:pos="993"/>
        </w:tabs>
        <w:ind w:left="993" w:hanging="851"/>
      </w:pPr>
      <w:rPr>
        <w:rFonts w:hint="default"/>
      </w:rPr>
    </w:lvl>
    <w:lvl w:ilvl="1">
      <w:start w:val="1"/>
      <w:numFmt w:val="decimal"/>
      <w:lvlText w:val="%1.%2"/>
      <w:lvlJc w:val="left"/>
      <w:pPr>
        <w:tabs>
          <w:tab w:val="num" w:pos="993"/>
        </w:tabs>
        <w:ind w:left="993" w:hanging="851"/>
      </w:pPr>
      <w:rPr>
        <w:rFonts w:hint="default"/>
        <w:lang w:val="en-GB"/>
      </w:rPr>
    </w:lvl>
    <w:lvl w:ilvl="2">
      <w:start w:val="1"/>
      <w:numFmt w:val="decimal"/>
      <w:lvlText w:val="%1.%2.%3"/>
      <w:lvlJc w:val="left"/>
      <w:pPr>
        <w:tabs>
          <w:tab w:val="num" w:pos="851"/>
        </w:tabs>
        <w:ind w:left="851" w:hanging="851"/>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851"/>
        </w:tabs>
        <w:ind w:left="851" w:hanging="851"/>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nsid w:val="0581637C"/>
    <w:multiLevelType w:val="hybridMultilevel"/>
    <w:tmpl w:val="287A182A"/>
    <w:lvl w:ilvl="0" w:tplc="18F0F900">
      <w:start w:val="1"/>
      <w:numFmt w:val="upperRoman"/>
      <w:lvlText w:val="%1."/>
      <w:lvlJc w:val="left"/>
      <w:pPr>
        <w:ind w:left="1080" w:hanging="72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nsid w:val="064C3F9D"/>
    <w:multiLevelType w:val="hybridMultilevel"/>
    <w:tmpl w:val="462A3AD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nsid w:val="0AFD2BA0"/>
    <w:multiLevelType w:val="hybridMultilevel"/>
    <w:tmpl w:val="C6AC4B92"/>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nsid w:val="0C541618"/>
    <w:multiLevelType w:val="hybridMultilevel"/>
    <w:tmpl w:val="8DCC52DE"/>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nsid w:val="0DAC4095"/>
    <w:multiLevelType w:val="hybridMultilevel"/>
    <w:tmpl w:val="C786E68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nsid w:val="11A6433E"/>
    <w:multiLevelType w:val="hybridMultilevel"/>
    <w:tmpl w:val="B4B865C8"/>
    <w:lvl w:ilvl="0" w:tplc="8BB2CC92">
      <w:numFmt w:val="bullet"/>
      <w:lvlText w:val="-"/>
      <w:lvlJc w:val="left"/>
      <w:pPr>
        <w:ind w:left="723" w:hanging="360"/>
      </w:pPr>
      <w:rPr>
        <w:rFonts w:ascii="Century Gothic" w:eastAsiaTheme="majorEastAsia" w:hAnsi="Century Gothic" w:cstheme="majorBidi" w:hint="default"/>
      </w:rPr>
    </w:lvl>
    <w:lvl w:ilvl="1" w:tplc="04070003" w:tentative="1">
      <w:start w:val="1"/>
      <w:numFmt w:val="bullet"/>
      <w:lvlText w:val="o"/>
      <w:lvlJc w:val="left"/>
      <w:pPr>
        <w:ind w:left="1443" w:hanging="360"/>
      </w:pPr>
      <w:rPr>
        <w:rFonts w:ascii="Courier New" w:hAnsi="Courier New" w:cs="Courier New" w:hint="default"/>
      </w:rPr>
    </w:lvl>
    <w:lvl w:ilvl="2" w:tplc="04070005" w:tentative="1">
      <w:start w:val="1"/>
      <w:numFmt w:val="bullet"/>
      <w:lvlText w:val=""/>
      <w:lvlJc w:val="left"/>
      <w:pPr>
        <w:ind w:left="2163" w:hanging="360"/>
      </w:pPr>
      <w:rPr>
        <w:rFonts w:ascii="Wingdings" w:hAnsi="Wingdings" w:hint="default"/>
      </w:rPr>
    </w:lvl>
    <w:lvl w:ilvl="3" w:tplc="04070001" w:tentative="1">
      <w:start w:val="1"/>
      <w:numFmt w:val="bullet"/>
      <w:lvlText w:val=""/>
      <w:lvlJc w:val="left"/>
      <w:pPr>
        <w:ind w:left="2883" w:hanging="360"/>
      </w:pPr>
      <w:rPr>
        <w:rFonts w:ascii="Symbol" w:hAnsi="Symbol" w:hint="default"/>
      </w:rPr>
    </w:lvl>
    <w:lvl w:ilvl="4" w:tplc="04070003" w:tentative="1">
      <w:start w:val="1"/>
      <w:numFmt w:val="bullet"/>
      <w:lvlText w:val="o"/>
      <w:lvlJc w:val="left"/>
      <w:pPr>
        <w:ind w:left="3603" w:hanging="360"/>
      </w:pPr>
      <w:rPr>
        <w:rFonts w:ascii="Courier New" w:hAnsi="Courier New" w:cs="Courier New" w:hint="default"/>
      </w:rPr>
    </w:lvl>
    <w:lvl w:ilvl="5" w:tplc="04070005" w:tentative="1">
      <w:start w:val="1"/>
      <w:numFmt w:val="bullet"/>
      <w:lvlText w:val=""/>
      <w:lvlJc w:val="left"/>
      <w:pPr>
        <w:ind w:left="4323" w:hanging="360"/>
      </w:pPr>
      <w:rPr>
        <w:rFonts w:ascii="Wingdings" w:hAnsi="Wingdings" w:hint="default"/>
      </w:rPr>
    </w:lvl>
    <w:lvl w:ilvl="6" w:tplc="04070001" w:tentative="1">
      <w:start w:val="1"/>
      <w:numFmt w:val="bullet"/>
      <w:lvlText w:val=""/>
      <w:lvlJc w:val="left"/>
      <w:pPr>
        <w:ind w:left="5043" w:hanging="360"/>
      </w:pPr>
      <w:rPr>
        <w:rFonts w:ascii="Symbol" w:hAnsi="Symbol" w:hint="default"/>
      </w:rPr>
    </w:lvl>
    <w:lvl w:ilvl="7" w:tplc="04070003" w:tentative="1">
      <w:start w:val="1"/>
      <w:numFmt w:val="bullet"/>
      <w:lvlText w:val="o"/>
      <w:lvlJc w:val="left"/>
      <w:pPr>
        <w:ind w:left="5763" w:hanging="360"/>
      </w:pPr>
      <w:rPr>
        <w:rFonts w:ascii="Courier New" w:hAnsi="Courier New" w:cs="Courier New" w:hint="default"/>
      </w:rPr>
    </w:lvl>
    <w:lvl w:ilvl="8" w:tplc="04070005" w:tentative="1">
      <w:start w:val="1"/>
      <w:numFmt w:val="bullet"/>
      <w:lvlText w:val=""/>
      <w:lvlJc w:val="left"/>
      <w:pPr>
        <w:ind w:left="6483" w:hanging="360"/>
      </w:pPr>
      <w:rPr>
        <w:rFonts w:ascii="Wingdings" w:hAnsi="Wingdings" w:hint="default"/>
      </w:rPr>
    </w:lvl>
  </w:abstractNum>
  <w:abstractNum w:abstractNumId="10">
    <w:nsid w:val="1A892138"/>
    <w:multiLevelType w:val="multilevel"/>
    <w:tmpl w:val="45683956"/>
    <w:lvl w:ilvl="0">
      <w:start w:val="1"/>
      <w:numFmt w:val="decimal"/>
      <w:lvlText w:val="%1"/>
      <w:lvlJc w:val="left"/>
      <w:pPr>
        <w:tabs>
          <w:tab w:val="num" w:pos="993"/>
        </w:tabs>
        <w:ind w:left="993" w:hanging="851"/>
      </w:pPr>
      <w:rPr>
        <w:rFonts w:hint="default"/>
      </w:rPr>
    </w:lvl>
    <w:lvl w:ilvl="1">
      <w:start w:val="1"/>
      <w:numFmt w:val="decimal"/>
      <w:lvlText w:val="%1.%2"/>
      <w:lvlJc w:val="left"/>
      <w:pPr>
        <w:tabs>
          <w:tab w:val="num" w:pos="993"/>
        </w:tabs>
        <w:ind w:left="993" w:hanging="851"/>
      </w:pPr>
      <w:rPr>
        <w:rFonts w:hint="default"/>
        <w:lang w:val="en-GB"/>
      </w:rPr>
    </w:lvl>
    <w:lvl w:ilvl="2">
      <w:start w:val="1"/>
      <w:numFmt w:val="decimal"/>
      <w:lvlText w:val="%1.%2.%3"/>
      <w:lvlJc w:val="left"/>
      <w:pPr>
        <w:tabs>
          <w:tab w:val="num" w:pos="851"/>
        </w:tabs>
        <w:ind w:left="851" w:hanging="851"/>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851"/>
        </w:tabs>
        <w:ind w:left="851" w:hanging="851"/>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
    <w:nsid w:val="1E7945D1"/>
    <w:multiLevelType w:val="hybridMultilevel"/>
    <w:tmpl w:val="36E66D9A"/>
    <w:lvl w:ilvl="0" w:tplc="0407000F">
      <w:start w:val="1"/>
      <w:numFmt w:val="decimal"/>
      <w:lvlText w:val="%1."/>
      <w:lvlJc w:val="left"/>
      <w:pPr>
        <w:ind w:left="1080" w:hanging="72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nsid w:val="215B59D7"/>
    <w:multiLevelType w:val="hybridMultilevel"/>
    <w:tmpl w:val="3AA0795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nsid w:val="297D51F5"/>
    <w:multiLevelType w:val="hybridMultilevel"/>
    <w:tmpl w:val="E82C607C"/>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4">
    <w:nsid w:val="2F870A57"/>
    <w:multiLevelType w:val="hybridMultilevel"/>
    <w:tmpl w:val="BCC2E8E8"/>
    <w:lvl w:ilvl="0" w:tplc="8BB2CC92">
      <w:numFmt w:val="bullet"/>
      <w:lvlText w:val="-"/>
      <w:lvlJc w:val="left"/>
      <w:pPr>
        <w:ind w:left="720" w:hanging="360"/>
      </w:pPr>
      <w:rPr>
        <w:rFonts w:ascii="Century Gothic" w:eastAsiaTheme="majorEastAsia" w:hAnsi="Century Gothic" w:cstheme="maj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nsid w:val="30A9071F"/>
    <w:multiLevelType w:val="hybridMultilevel"/>
    <w:tmpl w:val="C75A658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nsid w:val="3EFB56FF"/>
    <w:multiLevelType w:val="hybridMultilevel"/>
    <w:tmpl w:val="CFE4E9C8"/>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nsid w:val="41C56283"/>
    <w:multiLevelType w:val="hybridMultilevel"/>
    <w:tmpl w:val="F688771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nsid w:val="424F112C"/>
    <w:multiLevelType w:val="hybridMultilevel"/>
    <w:tmpl w:val="F1CA5BA8"/>
    <w:lvl w:ilvl="0" w:tplc="0407000F">
      <w:start w:val="1"/>
      <w:numFmt w:val="decimal"/>
      <w:lvlText w:val="%1."/>
      <w:lvlJc w:val="left"/>
      <w:pPr>
        <w:ind w:left="720" w:hanging="360"/>
      </w:pPr>
      <w:rPr>
        <w:rFont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nsid w:val="4E6703D8"/>
    <w:multiLevelType w:val="hybridMultilevel"/>
    <w:tmpl w:val="9C0297B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nsid w:val="54CD12C5"/>
    <w:multiLevelType w:val="hybridMultilevel"/>
    <w:tmpl w:val="6DD29EC0"/>
    <w:lvl w:ilvl="0" w:tplc="0407000F">
      <w:start w:val="1"/>
      <w:numFmt w:val="decimal"/>
      <w:lvlText w:val="%1."/>
      <w:lvlJc w:val="left"/>
      <w:pPr>
        <w:ind w:left="1080" w:hanging="72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1">
    <w:nsid w:val="57BB709B"/>
    <w:multiLevelType w:val="hybridMultilevel"/>
    <w:tmpl w:val="570E118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nsid w:val="5D4A30F7"/>
    <w:multiLevelType w:val="hybridMultilevel"/>
    <w:tmpl w:val="4AB0B1F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nsid w:val="5E1C2248"/>
    <w:multiLevelType w:val="hybridMultilevel"/>
    <w:tmpl w:val="D6D2ED88"/>
    <w:lvl w:ilvl="0" w:tplc="04070019">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4">
    <w:nsid w:val="5F8F2B1B"/>
    <w:multiLevelType w:val="hybridMultilevel"/>
    <w:tmpl w:val="EC86639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nsid w:val="60625817"/>
    <w:multiLevelType w:val="hybridMultilevel"/>
    <w:tmpl w:val="5EB607B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nsid w:val="633E13C1"/>
    <w:multiLevelType w:val="hybridMultilevel"/>
    <w:tmpl w:val="11AAF9DE"/>
    <w:lvl w:ilvl="0" w:tplc="01E884BC">
      <w:start w:val="1"/>
      <w:numFmt w:val="decimal"/>
      <w:pStyle w:val="Anhang"/>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7">
    <w:nsid w:val="64AA18EC"/>
    <w:multiLevelType w:val="hybridMultilevel"/>
    <w:tmpl w:val="6068EB4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8">
    <w:nsid w:val="68FB4148"/>
    <w:multiLevelType w:val="hybridMultilevel"/>
    <w:tmpl w:val="4A2C07E4"/>
    <w:lvl w:ilvl="0" w:tplc="04070001">
      <w:start w:val="1"/>
      <w:numFmt w:val="bullet"/>
      <w:lvlText w:val=""/>
      <w:lvlJc w:val="left"/>
      <w:pPr>
        <w:ind w:left="720" w:hanging="360"/>
      </w:pPr>
      <w:rPr>
        <w:rFonts w:ascii="Symbol" w:hAnsi="Symbol"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9">
    <w:nsid w:val="694E11D0"/>
    <w:multiLevelType w:val="hybridMultilevel"/>
    <w:tmpl w:val="FDAEC35C"/>
    <w:lvl w:ilvl="0" w:tplc="0407000F">
      <w:start w:val="1"/>
      <w:numFmt w:val="decimal"/>
      <w:lvlText w:val="%1."/>
      <w:lvlJc w:val="left"/>
      <w:pPr>
        <w:ind w:left="720" w:hanging="360"/>
      </w:pPr>
      <w:rPr>
        <w:rFont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
    <w:nsid w:val="69622896"/>
    <w:multiLevelType w:val="hybridMultilevel"/>
    <w:tmpl w:val="8408B0A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1">
    <w:nsid w:val="69C033F3"/>
    <w:multiLevelType w:val="hybridMultilevel"/>
    <w:tmpl w:val="65B4216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
    <w:nsid w:val="6A685EC2"/>
    <w:multiLevelType w:val="hybridMultilevel"/>
    <w:tmpl w:val="27347B9A"/>
    <w:lvl w:ilvl="0" w:tplc="04070019">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3">
    <w:nsid w:val="747A3691"/>
    <w:multiLevelType w:val="hybridMultilevel"/>
    <w:tmpl w:val="4F74754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4">
    <w:nsid w:val="74B80D09"/>
    <w:multiLevelType w:val="hybridMultilevel"/>
    <w:tmpl w:val="96B668E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5">
    <w:nsid w:val="76840782"/>
    <w:multiLevelType w:val="multilevel"/>
    <w:tmpl w:val="103669F8"/>
    <w:lvl w:ilvl="0">
      <w:start w:val="1"/>
      <w:numFmt w:val="decimal"/>
      <w:pStyle w:val="berschrift1"/>
      <w:lvlText w:val="%1"/>
      <w:lvlJc w:val="left"/>
      <w:pPr>
        <w:tabs>
          <w:tab w:val="num" w:pos="993"/>
        </w:tabs>
        <w:ind w:left="993" w:hanging="851"/>
      </w:pPr>
      <w:rPr>
        <w:rFonts w:hint="default"/>
      </w:rPr>
    </w:lvl>
    <w:lvl w:ilvl="1">
      <w:start w:val="1"/>
      <w:numFmt w:val="decimal"/>
      <w:pStyle w:val="berschrift2"/>
      <w:lvlText w:val="%1.%2"/>
      <w:lvlJc w:val="left"/>
      <w:pPr>
        <w:tabs>
          <w:tab w:val="num" w:pos="993"/>
        </w:tabs>
        <w:ind w:left="993" w:hanging="851"/>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berschrift3"/>
      <w:lvlText w:val="%1.%2.%3"/>
      <w:lvlJc w:val="left"/>
      <w:pPr>
        <w:tabs>
          <w:tab w:val="num" w:pos="851"/>
        </w:tabs>
        <w:ind w:left="851" w:hanging="851"/>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berschrift4"/>
      <w:lvlText w:val="%1.%2.%3.%4"/>
      <w:lvlJc w:val="left"/>
      <w:pPr>
        <w:tabs>
          <w:tab w:val="num" w:pos="851"/>
        </w:tabs>
        <w:ind w:left="851" w:hanging="851"/>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6">
    <w:nsid w:val="7FB80271"/>
    <w:multiLevelType w:val="hybridMultilevel"/>
    <w:tmpl w:val="BDD8779C"/>
    <w:lvl w:ilvl="0" w:tplc="8BB2CC92">
      <w:numFmt w:val="bullet"/>
      <w:lvlText w:val="-"/>
      <w:lvlJc w:val="left"/>
      <w:pPr>
        <w:ind w:left="719" w:hanging="360"/>
      </w:pPr>
      <w:rPr>
        <w:rFonts w:ascii="Century Gothic" w:eastAsiaTheme="majorEastAsia" w:hAnsi="Century Gothic" w:cstheme="majorBidi" w:hint="default"/>
      </w:rPr>
    </w:lvl>
    <w:lvl w:ilvl="1" w:tplc="04070003" w:tentative="1">
      <w:start w:val="1"/>
      <w:numFmt w:val="bullet"/>
      <w:lvlText w:val="o"/>
      <w:lvlJc w:val="left"/>
      <w:pPr>
        <w:ind w:left="1439" w:hanging="360"/>
      </w:pPr>
      <w:rPr>
        <w:rFonts w:ascii="Courier New" w:hAnsi="Courier New" w:cs="Courier New" w:hint="default"/>
      </w:rPr>
    </w:lvl>
    <w:lvl w:ilvl="2" w:tplc="04070005" w:tentative="1">
      <w:start w:val="1"/>
      <w:numFmt w:val="bullet"/>
      <w:lvlText w:val=""/>
      <w:lvlJc w:val="left"/>
      <w:pPr>
        <w:ind w:left="2159" w:hanging="360"/>
      </w:pPr>
      <w:rPr>
        <w:rFonts w:ascii="Wingdings" w:hAnsi="Wingdings" w:hint="default"/>
      </w:rPr>
    </w:lvl>
    <w:lvl w:ilvl="3" w:tplc="04070001" w:tentative="1">
      <w:start w:val="1"/>
      <w:numFmt w:val="bullet"/>
      <w:lvlText w:val=""/>
      <w:lvlJc w:val="left"/>
      <w:pPr>
        <w:ind w:left="2879" w:hanging="360"/>
      </w:pPr>
      <w:rPr>
        <w:rFonts w:ascii="Symbol" w:hAnsi="Symbol" w:hint="default"/>
      </w:rPr>
    </w:lvl>
    <w:lvl w:ilvl="4" w:tplc="04070003" w:tentative="1">
      <w:start w:val="1"/>
      <w:numFmt w:val="bullet"/>
      <w:lvlText w:val="o"/>
      <w:lvlJc w:val="left"/>
      <w:pPr>
        <w:ind w:left="3599" w:hanging="360"/>
      </w:pPr>
      <w:rPr>
        <w:rFonts w:ascii="Courier New" w:hAnsi="Courier New" w:cs="Courier New" w:hint="default"/>
      </w:rPr>
    </w:lvl>
    <w:lvl w:ilvl="5" w:tplc="04070005" w:tentative="1">
      <w:start w:val="1"/>
      <w:numFmt w:val="bullet"/>
      <w:lvlText w:val=""/>
      <w:lvlJc w:val="left"/>
      <w:pPr>
        <w:ind w:left="4319" w:hanging="360"/>
      </w:pPr>
      <w:rPr>
        <w:rFonts w:ascii="Wingdings" w:hAnsi="Wingdings" w:hint="default"/>
      </w:rPr>
    </w:lvl>
    <w:lvl w:ilvl="6" w:tplc="04070001" w:tentative="1">
      <w:start w:val="1"/>
      <w:numFmt w:val="bullet"/>
      <w:lvlText w:val=""/>
      <w:lvlJc w:val="left"/>
      <w:pPr>
        <w:ind w:left="5039" w:hanging="360"/>
      </w:pPr>
      <w:rPr>
        <w:rFonts w:ascii="Symbol" w:hAnsi="Symbol" w:hint="default"/>
      </w:rPr>
    </w:lvl>
    <w:lvl w:ilvl="7" w:tplc="04070003" w:tentative="1">
      <w:start w:val="1"/>
      <w:numFmt w:val="bullet"/>
      <w:lvlText w:val="o"/>
      <w:lvlJc w:val="left"/>
      <w:pPr>
        <w:ind w:left="5759" w:hanging="360"/>
      </w:pPr>
      <w:rPr>
        <w:rFonts w:ascii="Courier New" w:hAnsi="Courier New" w:cs="Courier New" w:hint="default"/>
      </w:rPr>
    </w:lvl>
    <w:lvl w:ilvl="8" w:tplc="04070005" w:tentative="1">
      <w:start w:val="1"/>
      <w:numFmt w:val="bullet"/>
      <w:lvlText w:val=""/>
      <w:lvlJc w:val="left"/>
      <w:pPr>
        <w:ind w:left="6479" w:hanging="360"/>
      </w:pPr>
      <w:rPr>
        <w:rFonts w:ascii="Wingdings" w:hAnsi="Wingdings" w:hint="default"/>
      </w:rPr>
    </w:lvl>
  </w:abstractNum>
  <w:num w:numId="1">
    <w:abstractNumId w:val="35"/>
  </w:num>
  <w:num w:numId="2">
    <w:abstractNumId w:val="35"/>
  </w:num>
  <w:num w:numId="3">
    <w:abstractNumId w:val="26"/>
  </w:num>
  <w:num w:numId="4">
    <w:abstractNumId w:val="0"/>
  </w:num>
  <w:num w:numId="5">
    <w:abstractNumId w:val="7"/>
  </w:num>
  <w:num w:numId="6">
    <w:abstractNumId w:val="4"/>
  </w:num>
  <w:num w:numId="7">
    <w:abstractNumId w:val="30"/>
  </w:num>
  <w:num w:numId="8">
    <w:abstractNumId w:val="16"/>
  </w:num>
  <w:num w:numId="9">
    <w:abstractNumId w:val="12"/>
  </w:num>
  <w:num w:numId="10">
    <w:abstractNumId w:val="27"/>
  </w:num>
  <w:num w:numId="11">
    <w:abstractNumId w:val="24"/>
  </w:num>
  <w:num w:numId="12">
    <w:abstractNumId w:val="31"/>
  </w:num>
  <w:num w:numId="13">
    <w:abstractNumId w:val="33"/>
  </w:num>
  <w:num w:numId="14">
    <w:abstractNumId w:val="32"/>
  </w:num>
  <w:num w:numId="15">
    <w:abstractNumId w:val="10"/>
  </w:num>
  <w:num w:numId="16">
    <w:abstractNumId w:val="3"/>
  </w:num>
  <w:num w:numId="17">
    <w:abstractNumId w:val="22"/>
  </w:num>
  <w:num w:numId="18">
    <w:abstractNumId w:val="35"/>
  </w:num>
  <w:num w:numId="19">
    <w:abstractNumId w:val="25"/>
  </w:num>
  <w:num w:numId="20">
    <w:abstractNumId w:val="9"/>
  </w:num>
  <w:num w:numId="21">
    <w:abstractNumId w:val="5"/>
  </w:num>
  <w:num w:numId="22">
    <w:abstractNumId w:val="34"/>
  </w:num>
  <w:num w:numId="23">
    <w:abstractNumId w:val="18"/>
  </w:num>
  <w:num w:numId="24">
    <w:abstractNumId w:val="29"/>
  </w:num>
  <w:num w:numId="25">
    <w:abstractNumId w:val="13"/>
  </w:num>
  <w:num w:numId="26">
    <w:abstractNumId w:val="19"/>
  </w:num>
  <w:num w:numId="27">
    <w:abstractNumId w:val="6"/>
  </w:num>
  <w:num w:numId="28">
    <w:abstractNumId w:val="8"/>
  </w:num>
  <w:num w:numId="29">
    <w:abstractNumId w:val="21"/>
  </w:num>
  <w:num w:numId="30">
    <w:abstractNumId w:val="17"/>
  </w:num>
  <w:num w:numId="31">
    <w:abstractNumId w:val="15"/>
  </w:num>
  <w:num w:numId="32">
    <w:abstractNumId w:val="28"/>
  </w:num>
  <w:num w:numId="33">
    <w:abstractNumId w:val="11"/>
  </w:num>
  <w:num w:numId="34">
    <w:abstractNumId w:val="20"/>
  </w:num>
  <w:num w:numId="35">
    <w:abstractNumId w:val="2"/>
  </w:num>
  <w:num w:numId="36">
    <w:abstractNumId w:val="23"/>
  </w:num>
  <w:num w:numId="37">
    <w:abstractNumId w:val="36"/>
  </w:num>
  <w:num w:numId="38">
    <w:abstractNumId w:val="14"/>
  </w:num>
  <w:num w:numId="39">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1"/>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updateFields w:val="true"/>
  <w:zoom w:percent="100"/>
  <w:removePersonalInformation/>
  <w:removeDateAndTime/>
  <w:proofState w:spelling="clean" w:grammar="clean"/>
  <w:attachedTemplate r:id="rId1"/>
  <w:defaultTabStop w:val="0"/>
  <w:hyphenationZone w:val="425"/>
  <w:evenAndOddHeaders/>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06E09"/>
    <w:rsid w:val="000018E3"/>
    <w:rsid w:val="0000252C"/>
    <w:rsid w:val="00003C84"/>
    <w:rsid w:val="000044D9"/>
    <w:rsid w:val="00004570"/>
    <w:rsid w:val="00004696"/>
    <w:rsid w:val="00005AF9"/>
    <w:rsid w:val="00005E0D"/>
    <w:rsid w:val="00006702"/>
    <w:rsid w:val="00007DDC"/>
    <w:rsid w:val="00010C8A"/>
    <w:rsid w:val="0001227C"/>
    <w:rsid w:val="0001400D"/>
    <w:rsid w:val="000142AC"/>
    <w:rsid w:val="00016819"/>
    <w:rsid w:val="000177CD"/>
    <w:rsid w:val="0002013C"/>
    <w:rsid w:val="00020E8D"/>
    <w:rsid w:val="000220A3"/>
    <w:rsid w:val="000226EF"/>
    <w:rsid w:val="00025BC2"/>
    <w:rsid w:val="00026414"/>
    <w:rsid w:val="0002708D"/>
    <w:rsid w:val="00027252"/>
    <w:rsid w:val="00030263"/>
    <w:rsid w:val="000333AE"/>
    <w:rsid w:val="000335FB"/>
    <w:rsid w:val="0003390E"/>
    <w:rsid w:val="00033E46"/>
    <w:rsid w:val="0003427B"/>
    <w:rsid w:val="000349B5"/>
    <w:rsid w:val="00036310"/>
    <w:rsid w:val="00040171"/>
    <w:rsid w:val="00042A3D"/>
    <w:rsid w:val="00043B89"/>
    <w:rsid w:val="00050108"/>
    <w:rsid w:val="00051051"/>
    <w:rsid w:val="00051127"/>
    <w:rsid w:val="0005231B"/>
    <w:rsid w:val="00052C2A"/>
    <w:rsid w:val="00053C26"/>
    <w:rsid w:val="00054C65"/>
    <w:rsid w:val="0005714D"/>
    <w:rsid w:val="000574C2"/>
    <w:rsid w:val="000577ED"/>
    <w:rsid w:val="00057873"/>
    <w:rsid w:val="00057C56"/>
    <w:rsid w:val="00060204"/>
    <w:rsid w:val="00060237"/>
    <w:rsid w:val="00060E19"/>
    <w:rsid w:val="00061E80"/>
    <w:rsid w:val="0006207C"/>
    <w:rsid w:val="00062209"/>
    <w:rsid w:val="00067BF2"/>
    <w:rsid w:val="00070448"/>
    <w:rsid w:val="00070CA8"/>
    <w:rsid w:val="00071349"/>
    <w:rsid w:val="00071A4D"/>
    <w:rsid w:val="00072CE1"/>
    <w:rsid w:val="000748DD"/>
    <w:rsid w:val="00077471"/>
    <w:rsid w:val="0008048D"/>
    <w:rsid w:val="0008148E"/>
    <w:rsid w:val="00081963"/>
    <w:rsid w:val="00085075"/>
    <w:rsid w:val="000863F0"/>
    <w:rsid w:val="000902B4"/>
    <w:rsid w:val="00091244"/>
    <w:rsid w:val="00091F0D"/>
    <w:rsid w:val="0009324B"/>
    <w:rsid w:val="000940C3"/>
    <w:rsid w:val="00095C19"/>
    <w:rsid w:val="0009641F"/>
    <w:rsid w:val="000967CB"/>
    <w:rsid w:val="000A0F21"/>
    <w:rsid w:val="000A1201"/>
    <w:rsid w:val="000A258C"/>
    <w:rsid w:val="000A3AD9"/>
    <w:rsid w:val="000A4444"/>
    <w:rsid w:val="000A496E"/>
    <w:rsid w:val="000B0292"/>
    <w:rsid w:val="000B0EFA"/>
    <w:rsid w:val="000B3016"/>
    <w:rsid w:val="000B32DD"/>
    <w:rsid w:val="000B4E19"/>
    <w:rsid w:val="000B591F"/>
    <w:rsid w:val="000C1836"/>
    <w:rsid w:val="000C24FC"/>
    <w:rsid w:val="000C2599"/>
    <w:rsid w:val="000C3A37"/>
    <w:rsid w:val="000C45AD"/>
    <w:rsid w:val="000C4975"/>
    <w:rsid w:val="000C6E18"/>
    <w:rsid w:val="000D31FF"/>
    <w:rsid w:val="000D4DC3"/>
    <w:rsid w:val="000D4FCF"/>
    <w:rsid w:val="000D59CA"/>
    <w:rsid w:val="000D5C42"/>
    <w:rsid w:val="000E1C2D"/>
    <w:rsid w:val="000E282C"/>
    <w:rsid w:val="000E3248"/>
    <w:rsid w:val="000E3C31"/>
    <w:rsid w:val="000E4044"/>
    <w:rsid w:val="000E49CC"/>
    <w:rsid w:val="000E595C"/>
    <w:rsid w:val="000E6E99"/>
    <w:rsid w:val="000F0AE0"/>
    <w:rsid w:val="000F169A"/>
    <w:rsid w:val="000F18DA"/>
    <w:rsid w:val="000F2C13"/>
    <w:rsid w:val="000F359B"/>
    <w:rsid w:val="000F378F"/>
    <w:rsid w:val="000F4123"/>
    <w:rsid w:val="000F4243"/>
    <w:rsid w:val="000F48F5"/>
    <w:rsid w:val="000F4F87"/>
    <w:rsid w:val="000F684B"/>
    <w:rsid w:val="000F6C04"/>
    <w:rsid w:val="000F72A9"/>
    <w:rsid w:val="000F79BD"/>
    <w:rsid w:val="001003E6"/>
    <w:rsid w:val="00100897"/>
    <w:rsid w:val="00102A68"/>
    <w:rsid w:val="0010456F"/>
    <w:rsid w:val="00104DF3"/>
    <w:rsid w:val="00104E16"/>
    <w:rsid w:val="0010510A"/>
    <w:rsid w:val="00105C66"/>
    <w:rsid w:val="00106AA4"/>
    <w:rsid w:val="001072E4"/>
    <w:rsid w:val="00110169"/>
    <w:rsid w:val="0011085B"/>
    <w:rsid w:val="00110BAF"/>
    <w:rsid w:val="00110BE1"/>
    <w:rsid w:val="0011115D"/>
    <w:rsid w:val="00112402"/>
    <w:rsid w:val="001145A0"/>
    <w:rsid w:val="00114D15"/>
    <w:rsid w:val="00115F8A"/>
    <w:rsid w:val="001162AD"/>
    <w:rsid w:val="0011647B"/>
    <w:rsid w:val="001170C6"/>
    <w:rsid w:val="00120FDC"/>
    <w:rsid w:val="001216D4"/>
    <w:rsid w:val="00122891"/>
    <w:rsid w:val="00122F20"/>
    <w:rsid w:val="00123EE3"/>
    <w:rsid w:val="001242E2"/>
    <w:rsid w:val="00127041"/>
    <w:rsid w:val="0012719F"/>
    <w:rsid w:val="00132A38"/>
    <w:rsid w:val="00132CB2"/>
    <w:rsid w:val="0013359B"/>
    <w:rsid w:val="00135BDB"/>
    <w:rsid w:val="00136239"/>
    <w:rsid w:val="00136A13"/>
    <w:rsid w:val="00137208"/>
    <w:rsid w:val="001406B6"/>
    <w:rsid w:val="00140772"/>
    <w:rsid w:val="00140BB9"/>
    <w:rsid w:val="00140C07"/>
    <w:rsid w:val="001423BE"/>
    <w:rsid w:val="001424AF"/>
    <w:rsid w:val="00142865"/>
    <w:rsid w:val="0014532C"/>
    <w:rsid w:val="00145348"/>
    <w:rsid w:val="001458AD"/>
    <w:rsid w:val="00146647"/>
    <w:rsid w:val="0015023F"/>
    <w:rsid w:val="001513A3"/>
    <w:rsid w:val="00152EBE"/>
    <w:rsid w:val="0015352D"/>
    <w:rsid w:val="00153ED7"/>
    <w:rsid w:val="00155BCC"/>
    <w:rsid w:val="0015644B"/>
    <w:rsid w:val="001565CC"/>
    <w:rsid w:val="0015759B"/>
    <w:rsid w:val="00157FE4"/>
    <w:rsid w:val="00160385"/>
    <w:rsid w:val="0016057D"/>
    <w:rsid w:val="00161FC7"/>
    <w:rsid w:val="00163DC7"/>
    <w:rsid w:val="00164631"/>
    <w:rsid w:val="00164A13"/>
    <w:rsid w:val="001656B9"/>
    <w:rsid w:val="00165D5D"/>
    <w:rsid w:val="001672E2"/>
    <w:rsid w:val="00167501"/>
    <w:rsid w:val="001679CC"/>
    <w:rsid w:val="00170B4C"/>
    <w:rsid w:val="001712B5"/>
    <w:rsid w:val="00171C77"/>
    <w:rsid w:val="0017305D"/>
    <w:rsid w:val="00173A3C"/>
    <w:rsid w:val="001750CA"/>
    <w:rsid w:val="001760FD"/>
    <w:rsid w:val="0018001E"/>
    <w:rsid w:val="00180F37"/>
    <w:rsid w:val="00182AC9"/>
    <w:rsid w:val="0018393F"/>
    <w:rsid w:val="0018426E"/>
    <w:rsid w:val="00184476"/>
    <w:rsid w:val="00184CC0"/>
    <w:rsid w:val="00185462"/>
    <w:rsid w:val="00185A3C"/>
    <w:rsid w:val="00186414"/>
    <w:rsid w:val="0019049A"/>
    <w:rsid w:val="00191E3D"/>
    <w:rsid w:val="00192093"/>
    <w:rsid w:val="001935BD"/>
    <w:rsid w:val="00195404"/>
    <w:rsid w:val="0019552F"/>
    <w:rsid w:val="00195A20"/>
    <w:rsid w:val="0019688B"/>
    <w:rsid w:val="001970EA"/>
    <w:rsid w:val="00197243"/>
    <w:rsid w:val="0019743D"/>
    <w:rsid w:val="001A01E9"/>
    <w:rsid w:val="001A0863"/>
    <w:rsid w:val="001A0CA7"/>
    <w:rsid w:val="001A1F04"/>
    <w:rsid w:val="001A319E"/>
    <w:rsid w:val="001A34C9"/>
    <w:rsid w:val="001A3D5B"/>
    <w:rsid w:val="001A4514"/>
    <w:rsid w:val="001A48FF"/>
    <w:rsid w:val="001A4C72"/>
    <w:rsid w:val="001A721A"/>
    <w:rsid w:val="001A783B"/>
    <w:rsid w:val="001A78F5"/>
    <w:rsid w:val="001B1A1A"/>
    <w:rsid w:val="001B2827"/>
    <w:rsid w:val="001B30CD"/>
    <w:rsid w:val="001B6E2D"/>
    <w:rsid w:val="001B72C5"/>
    <w:rsid w:val="001C0B0E"/>
    <w:rsid w:val="001C0CAA"/>
    <w:rsid w:val="001C2853"/>
    <w:rsid w:val="001C3A03"/>
    <w:rsid w:val="001C45DD"/>
    <w:rsid w:val="001C4DBE"/>
    <w:rsid w:val="001C5228"/>
    <w:rsid w:val="001C550A"/>
    <w:rsid w:val="001C7BCB"/>
    <w:rsid w:val="001D01E7"/>
    <w:rsid w:val="001D03BA"/>
    <w:rsid w:val="001D101A"/>
    <w:rsid w:val="001D3C34"/>
    <w:rsid w:val="001D4EB5"/>
    <w:rsid w:val="001D54DC"/>
    <w:rsid w:val="001D63AD"/>
    <w:rsid w:val="001D6901"/>
    <w:rsid w:val="001D77EF"/>
    <w:rsid w:val="001E0AB6"/>
    <w:rsid w:val="001E194B"/>
    <w:rsid w:val="001E1C67"/>
    <w:rsid w:val="001E1F7B"/>
    <w:rsid w:val="001E2D19"/>
    <w:rsid w:val="001E2D4F"/>
    <w:rsid w:val="001E2EB8"/>
    <w:rsid w:val="001E40A3"/>
    <w:rsid w:val="001E5972"/>
    <w:rsid w:val="001E5990"/>
    <w:rsid w:val="001E61F4"/>
    <w:rsid w:val="001E766F"/>
    <w:rsid w:val="001E7F5D"/>
    <w:rsid w:val="001F3026"/>
    <w:rsid w:val="001F33AF"/>
    <w:rsid w:val="001F33C6"/>
    <w:rsid w:val="001F3429"/>
    <w:rsid w:val="001F7E76"/>
    <w:rsid w:val="00200E48"/>
    <w:rsid w:val="00201EF0"/>
    <w:rsid w:val="002037D9"/>
    <w:rsid w:val="0020415B"/>
    <w:rsid w:val="00204CCC"/>
    <w:rsid w:val="00204D49"/>
    <w:rsid w:val="00205036"/>
    <w:rsid w:val="00205039"/>
    <w:rsid w:val="002075EF"/>
    <w:rsid w:val="00210007"/>
    <w:rsid w:val="0021001A"/>
    <w:rsid w:val="00212192"/>
    <w:rsid w:val="002132D8"/>
    <w:rsid w:val="00214047"/>
    <w:rsid w:val="00214B56"/>
    <w:rsid w:val="00215426"/>
    <w:rsid w:val="00215A65"/>
    <w:rsid w:val="00216E2E"/>
    <w:rsid w:val="002175AD"/>
    <w:rsid w:val="002177FD"/>
    <w:rsid w:val="002208D9"/>
    <w:rsid w:val="0022090A"/>
    <w:rsid w:val="0022110A"/>
    <w:rsid w:val="0022572F"/>
    <w:rsid w:val="00225C55"/>
    <w:rsid w:val="002267A2"/>
    <w:rsid w:val="00226E73"/>
    <w:rsid w:val="0022769E"/>
    <w:rsid w:val="002276BD"/>
    <w:rsid w:val="00227D5F"/>
    <w:rsid w:val="00227EE6"/>
    <w:rsid w:val="002320A2"/>
    <w:rsid w:val="00232D6C"/>
    <w:rsid w:val="00233650"/>
    <w:rsid w:val="002361C5"/>
    <w:rsid w:val="002362E6"/>
    <w:rsid w:val="00236A8E"/>
    <w:rsid w:val="0023756A"/>
    <w:rsid w:val="00237CF1"/>
    <w:rsid w:val="00237F68"/>
    <w:rsid w:val="00240263"/>
    <w:rsid w:val="00240A87"/>
    <w:rsid w:val="0024163A"/>
    <w:rsid w:val="00242A4A"/>
    <w:rsid w:val="00242FF6"/>
    <w:rsid w:val="0024336A"/>
    <w:rsid w:val="00245310"/>
    <w:rsid w:val="00247768"/>
    <w:rsid w:val="00247A7A"/>
    <w:rsid w:val="00251EA5"/>
    <w:rsid w:val="00254718"/>
    <w:rsid w:val="002557E6"/>
    <w:rsid w:val="00255A20"/>
    <w:rsid w:val="00256B6A"/>
    <w:rsid w:val="0025775C"/>
    <w:rsid w:val="0025795E"/>
    <w:rsid w:val="00257B8E"/>
    <w:rsid w:val="00260BEC"/>
    <w:rsid w:val="0026143F"/>
    <w:rsid w:val="00261547"/>
    <w:rsid w:val="002616CD"/>
    <w:rsid w:val="00261D9A"/>
    <w:rsid w:val="00263DCC"/>
    <w:rsid w:val="00264C70"/>
    <w:rsid w:val="002658D1"/>
    <w:rsid w:val="0026603D"/>
    <w:rsid w:val="00266D29"/>
    <w:rsid w:val="00270D99"/>
    <w:rsid w:val="00270F36"/>
    <w:rsid w:val="00271615"/>
    <w:rsid w:val="00271D6C"/>
    <w:rsid w:val="00272637"/>
    <w:rsid w:val="0027381F"/>
    <w:rsid w:val="00274436"/>
    <w:rsid w:val="00274511"/>
    <w:rsid w:val="0027495C"/>
    <w:rsid w:val="00275863"/>
    <w:rsid w:val="002800C6"/>
    <w:rsid w:val="00282183"/>
    <w:rsid w:val="00283D7E"/>
    <w:rsid w:val="00285781"/>
    <w:rsid w:val="0028618E"/>
    <w:rsid w:val="00290BB3"/>
    <w:rsid w:val="00291CBF"/>
    <w:rsid w:val="00293C53"/>
    <w:rsid w:val="00294A67"/>
    <w:rsid w:val="00295165"/>
    <w:rsid w:val="00295BA3"/>
    <w:rsid w:val="002973F7"/>
    <w:rsid w:val="0029748E"/>
    <w:rsid w:val="002A1F87"/>
    <w:rsid w:val="002B0891"/>
    <w:rsid w:val="002B2DDF"/>
    <w:rsid w:val="002B4089"/>
    <w:rsid w:val="002B4355"/>
    <w:rsid w:val="002B435C"/>
    <w:rsid w:val="002B4EA6"/>
    <w:rsid w:val="002B6974"/>
    <w:rsid w:val="002B6D2B"/>
    <w:rsid w:val="002B77CA"/>
    <w:rsid w:val="002B7BAE"/>
    <w:rsid w:val="002B7F87"/>
    <w:rsid w:val="002C3E7C"/>
    <w:rsid w:val="002C4F42"/>
    <w:rsid w:val="002C5EE2"/>
    <w:rsid w:val="002C623C"/>
    <w:rsid w:val="002C633C"/>
    <w:rsid w:val="002C6693"/>
    <w:rsid w:val="002C73FC"/>
    <w:rsid w:val="002D0ADA"/>
    <w:rsid w:val="002D154D"/>
    <w:rsid w:val="002D185A"/>
    <w:rsid w:val="002D187B"/>
    <w:rsid w:val="002D41AD"/>
    <w:rsid w:val="002D4952"/>
    <w:rsid w:val="002D57B3"/>
    <w:rsid w:val="002D7128"/>
    <w:rsid w:val="002E0143"/>
    <w:rsid w:val="002E292D"/>
    <w:rsid w:val="002E298B"/>
    <w:rsid w:val="002E3DEF"/>
    <w:rsid w:val="002E423B"/>
    <w:rsid w:val="002E557B"/>
    <w:rsid w:val="002E5795"/>
    <w:rsid w:val="002E6EF5"/>
    <w:rsid w:val="002E7087"/>
    <w:rsid w:val="002F02D0"/>
    <w:rsid w:val="002F0663"/>
    <w:rsid w:val="002F43CF"/>
    <w:rsid w:val="002F51E8"/>
    <w:rsid w:val="002F57FF"/>
    <w:rsid w:val="002F5F4D"/>
    <w:rsid w:val="002F61D1"/>
    <w:rsid w:val="002F6C8D"/>
    <w:rsid w:val="002F738B"/>
    <w:rsid w:val="00301FE8"/>
    <w:rsid w:val="0030223D"/>
    <w:rsid w:val="00302D6A"/>
    <w:rsid w:val="00302DF7"/>
    <w:rsid w:val="00302EC6"/>
    <w:rsid w:val="00304CD9"/>
    <w:rsid w:val="00306001"/>
    <w:rsid w:val="00306475"/>
    <w:rsid w:val="00307140"/>
    <w:rsid w:val="00307BF8"/>
    <w:rsid w:val="00307E64"/>
    <w:rsid w:val="003104AC"/>
    <w:rsid w:val="00310CD7"/>
    <w:rsid w:val="00311139"/>
    <w:rsid w:val="00311BD8"/>
    <w:rsid w:val="0031286D"/>
    <w:rsid w:val="00313CAD"/>
    <w:rsid w:val="0031413B"/>
    <w:rsid w:val="0031537B"/>
    <w:rsid w:val="0031584B"/>
    <w:rsid w:val="00316FAB"/>
    <w:rsid w:val="0032078A"/>
    <w:rsid w:val="00320D63"/>
    <w:rsid w:val="00323254"/>
    <w:rsid w:val="003233D5"/>
    <w:rsid w:val="0032364F"/>
    <w:rsid w:val="003240DB"/>
    <w:rsid w:val="00324408"/>
    <w:rsid w:val="003245C6"/>
    <w:rsid w:val="00325592"/>
    <w:rsid w:val="00326A7C"/>
    <w:rsid w:val="00327045"/>
    <w:rsid w:val="00327509"/>
    <w:rsid w:val="003277B7"/>
    <w:rsid w:val="00327A74"/>
    <w:rsid w:val="00332EC4"/>
    <w:rsid w:val="00332F3D"/>
    <w:rsid w:val="00333122"/>
    <w:rsid w:val="003333C4"/>
    <w:rsid w:val="00333F5A"/>
    <w:rsid w:val="003347D3"/>
    <w:rsid w:val="00334C01"/>
    <w:rsid w:val="00335AB7"/>
    <w:rsid w:val="0033612D"/>
    <w:rsid w:val="0033725A"/>
    <w:rsid w:val="00340A57"/>
    <w:rsid w:val="003416CA"/>
    <w:rsid w:val="0034252C"/>
    <w:rsid w:val="0034255A"/>
    <w:rsid w:val="003447BC"/>
    <w:rsid w:val="00344F6C"/>
    <w:rsid w:val="0034534A"/>
    <w:rsid w:val="003453BB"/>
    <w:rsid w:val="00346194"/>
    <w:rsid w:val="00346EF8"/>
    <w:rsid w:val="003475DC"/>
    <w:rsid w:val="00350E01"/>
    <w:rsid w:val="00351E77"/>
    <w:rsid w:val="003528C7"/>
    <w:rsid w:val="00353F2E"/>
    <w:rsid w:val="0035473A"/>
    <w:rsid w:val="00355107"/>
    <w:rsid w:val="00355976"/>
    <w:rsid w:val="00356BE7"/>
    <w:rsid w:val="00356C9D"/>
    <w:rsid w:val="003570B5"/>
    <w:rsid w:val="003603FB"/>
    <w:rsid w:val="0036123C"/>
    <w:rsid w:val="0036138D"/>
    <w:rsid w:val="00362EAA"/>
    <w:rsid w:val="0036380B"/>
    <w:rsid w:val="00366B17"/>
    <w:rsid w:val="00370D4F"/>
    <w:rsid w:val="00371A01"/>
    <w:rsid w:val="00372619"/>
    <w:rsid w:val="00372831"/>
    <w:rsid w:val="003740B9"/>
    <w:rsid w:val="00374BCC"/>
    <w:rsid w:val="003775CC"/>
    <w:rsid w:val="00380F70"/>
    <w:rsid w:val="00382585"/>
    <w:rsid w:val="00384847"/>
    <w:rsid w:val="00384E86"/>
    <w:rsid w:val="00386602"/>
    <w:rsid w:val="00386A5C"/>
    <w:rsid w:val="00386FBA"/>
    <w:rsid w:val="00390250"/>
    <w:rsid w:val="00393C17"/>
    <w:rsid w:val="00394E34"/>
    <w:rsid w:val="00397AE4"/>
    <w:rsid w:val="003A020E"/>
    <w:rsid w:val="003A6227"/>
    <w:rsid w:val="003A7064"/>
    <w:rsid w:val="003A7189"/>
    <w:rsid w:val="003A7491"/>
    <w:rsid w:val="003B0FBE"/>
    <w:rsid w:val="003B216D"/>
    <w:rsid w:val="003B35B0"/>
    <w:rsid w:val="003B4091"/>
    <w:rsid w:val="003B5C0F"/>
    <w:rsid w:val="003B5F9A"/>
    <w:rsid w:val="003B748B"/>
    <w:rsid w:val="003B7996"/>
    <w:rsid w:val="003C12BB"/>
    <w:rsid w:val="003C1ACC"/>
    <w:rsid w:val="003C222F"/>
    <w:rsid w:val="003C25E0"/>
    <w:rsid w:val="003C614E"/>
    <w:rsid w:val="003C7159"/>
    <w:rsid w:val="003C71B9"/>
    <w:rsid w:val="003D0182"/>
    <w:rsid w:val="003D3A46"/>
    <w:rsid w:val="003D4735"/>
    <w:rsid w:val="003D5332"/>
    <w:rsid w:val="003D6A32"/>
    <w:rsid w:val="003D7447"/>
    <w:rsid w:val="003D7AF6"/>
    <w:rsid w:val="003D7E2B"/>
    <w:rsid w:val="003E0F99"/>
    <w:rsid w:val="003E1DEE"/>
    <w:rsid w:val="003E1F2C"/>
    <w:rsid w:val="003E330A"/>
    <w:rsid w:val="003E4A63"/>
    <w:rsid w:val="003E53D0"/>
    <w:rsid w:val="003E5916"/>
    <w:rsid w:val="003E5D03"/>
    <w:rsid w:val="003E669F"/>
    <w:rsid w:val="003F08BD"/>
    <w:rsid w:val="003F0C4A"/>
    <w:rsid w:val="003F184F"/>
    <w:rsid w:val="003F2568"/>
    <w:rsid w:val="003F3787"/>
    <w:rsid w:val="003F4451"/>
    <w:rsid w:val="003F452E"/>
    <w:rsid w:val="003F5710"/>
    <w:rsid w:val="003F6716"/>
    <w:rsid w:val="003F6B48"/>
    <w:rsid w:val="003F6DB4"/>
    <w:rsid w:val="003F72C8"/>
    <w:rsid w:val="00400A82"/>
    <w:rsid w:val="00400A86"/>
    <w:rsid w:val="00400C76"/>
    <w:rsid w:val="00400FDC"/>
    <w:rsid w:val="004019E8"/>
    <w:rsid w:val="00401E49"/>
    <w:rsid w:val="00402D4A"/>
    <w:rsid w:val="00403141"/>
    <w:rsid w:val="004036FE"/>
    <w:rsid w:val="00403B9C"/>
    <w:rsid w:val="00403F5D"/>
    <w:rsid w:val="004046F3"/>
    <w:rsid w:val="00404F28"/>
    <w:rsid w:val="004051DD"/>
    <w:rsid w:val="00405C1E"/>
    <w:rsid w:val="00405FAE"/>
    <w:rsid w:val="00406E09"/>
    <w:rsid w:val="00406EC3"/>
    <w:rsid w:val="0040716A"/>
    <w:rsid w:val="00407EE9"/>
    <w:rsid w:val="00410F20"/>
    <w:rsid w:val="004114F8"/>
    <w:rsid w:val="00411C77"/>
    <w:rsid w:val="00411D5D"/>
    <w:rsid w:val="00412BBC"/>
    <w:rsid w:val="00414216"/>
    <w:rsid w:val="00415005"/>
    <w:rsid w:val="00415E66"/>
    <w:rsid w:val="004160F7"/>
    <w:rsid w:val="00416220"/>
    <w:rsid w:val="004165D4"/>
    <w:rsid w:val="00417601"/>
    <w:rsid w:val="00417B5F"/>
    <w:rsid w:val="00420A06"/>
    <w:rsid w:val="00421158"/>
    <w:rsid w:val="00422615"/>
    <w:rsid w:val="00423108"/>
    <w:rsid w:val="004238B3"/>
    <w:rsid w:val="00424413"/>
    <w:rsid w:val="00425AB0"/>
    <w:rsid w:val="00425EF0"/>
    <w:rsid w:val="00427B79"/>
    <w:rsid w:val="004310E3"/>
    <w:rsid w:val="00431254"/>
    <w:rsid w:val="004312A2"/>
    <w:rsid w:val="00431C3D"/>
    <w:rsid w:val="00433352"/>
    <w:rsid w:val="00433BDF"/>
    <w:rsid w:val="00434AAA"/>
    <w:rsid w:val="00434B08"/>
    <w:rsid w:val="0043598D"/>
    <w:rsid w:val="00436175"/>
    <w:rsid w:val="00437072"/>
    <w:rsid w:val="0043747A"/>
    <w:rsid w:val="004377E6"/>
    <w:rsid w:val="0043791E"/>
    <w:rsid w:val="00440629"/>
    <w:rsid w:val="00440885"/>
    <w:rsid w:val="0044109D"/>
    <w:rsid w:val="0044259B"/>
    <w:rsid w:val="00443881"/>
    <w:rsid w:val="00444142"/>
    <w:rsid w:val="00444BCF"/>
    <w:rsid w:val="00445D29"/>
    <w:rsid w:val="00447685"/>
    <w:rsid w:val="004477F6"/>
    <w:rsid w:val="00447E77"/>
    <w:rsid w:val="00451788"/>
    <w:rsid w:val="00454099"/>
    <w:rsid w:val="00454C11"/>
    <w:rsid w:val="0045599B"/>
    <w:rsid w:val="00456220"/>
    <w:rsid w:val="0046024F"/>
    <w:rsid w:val="00461545"/>
    <w:rsid w:val="00462946"/>
    <w:rsid w:val="004634D1"/>
    <w:rsid w:val="00464613"/>
    <w:rsid w:val="0046608D"/>
    <w:rsid w:val="00472171"/>
    <w:rsid w:val="00473F9F"/>
    <w:rsid w:val="00474C41"/>
    <w:rsid w:val="0047680B"/>
    <w:rsid w:val="004775C1"/>
    <w:rsid w:val="0048033A"/>
    <w:rsid w:val="00480F99"/>
    <w:rsid w:val="00481EAD"/>
    <w:rsid w:val="00482733"/>
    <w:rsid w:val="004828FA"/>
    <w:rsid w:val="004833CD"/>
    <w:rsid w:val="0048377C"/>
    <w:rsid w:val="00483B05"/>
    <w:rsid w:val="00484423"/>
    <w:rsid w:val="00486CFF"/>
    <w:rsid w:val="00486D39"/>
    <w:rsid w:val="004873B3"/>
    <w:rsid w:val="004874A3"/>
    <w:rsid w:val="00491E21"/>
    <w:rsid w:val="00493085"/>
    <w:rsid w:val="00496406"/>
    <w:rsid w:val="00496CDA"/>
    <w:rsid w:val="00497AB5"/>
    <w:rsid w:val="004A147C"/>
    <w:rsid w:val="004A1A08"/>
    <w:rsid w:val="004A3BBB"/>
    <w:rsid w:val="004A4980"/>
    <w:rsid w:val="004A4BFB"/>
    <w:rsid w:val="004A4C90"/>
    <w:rsid w:val="004A5A79"/>
    <w:rsid w:val="004A5EDC"/>
    <w:rsid w:val="004A7923"/>
    <w:rsid w:val="004B0518"/>
    <w:rsid w:val="004B147F"/>
    <w:rsid w:val="004B194A"/>
    <w:rsid w:val="004B1A00"/>
    <w:rsid w:val="004B2C41"/>
    <w:rsid w:val="004B3446"/>
    <w:rsid w:val="004B3820"/>
    <w:rsid w:val="004B4C6E"/>
    <w:rsid w:val="004B5265"/>
    <w:rsid w:val="004B52AB"/>
    <w:rsid w:val="004B53FB"/>
    <w:rsid w:val="004B5ED2"/>
    <w:rsid w:val="004B6128"/>
    <w:rsid w:val="004B6500"/>
    <w:rsid w:val="004C088D"/>
    <w:rsid w:val="004C2F35"/>
    <w:rsid w:val="004C337F"/>
    <w:rsid w:val="004C3449"/>
    <w:rsid w:val="004C4B46"/>
    <w:rsid w:val="004C51C9"/>
    <w:rsid w:val="004C55BC"/>
    <w:rsid w:val="004C692F"/>
    <w:rsid w:val="004C794C"/>
    <w:rsid w:val="004D09C1"/>
    <w:rsid w:val="004D1A1D"/>
    <w:rsid w:val="004D1E03"/>
    <w:rsid w:val="004D23F0"/>
    <w:rsid w:val="004D3E28"/>
    <w:rsid w:val="004D4B28"/>
    <w:rsid w:val="004D61C4"/>
    <w:rsid w:val="004D6E11"/>
    <w:rsid w:val="004D6F89"/>
    <w:rsid w:val="004D714B"/>
    <w:rsid w:val="004E10F2"/>
    <w:rsid w:val="004E22FC"/>
    <w:rsid w:val="004E2C5B"/>
    <w:rsid w:val="004E3448"/>
    <w:rsid w:val="004E4037"/>
    <w:rsid w:val="004E49FE"/>
    <w:rsid w:val="004E4D27"/>
    <w:rsid w:val="004E5087"/>
    <w:rsid w:val="004E63E9"/>
    <w:rsid w:val="004E667E"/>
    <w:rsid w:val="004E6933"/>
    <w:rsid w:val="004E75F3"/>
    <w:rsid w:val="004F44C1"/>
    <w:rsid w:val="004F4D85"/>
    <w:rsid w:val="004F5447"/>
    <w:rsid w:val="00501668"/>
    <w:rsid w:val="00501FBD"/>
    <w:rsid w:val="005023DD"/>
    <w:rsid w:val="00502701"/>
    <w:rsid w:val="00506C4F"/>
    <w:rsid w:val="0050742B"/>
    <w:rsid w:val="005079DC"/>
    <w:rsid w:val="005106D7"/>
    <w:rsid w:val="00510FC9"/>
    <w:rsid w:val="005110FF"/>
    <w:rsid w:val="00511679"/>
    <w:rsid w:val="00514CA6"/>
    <w:rsid w:val="005151A0"/>
    <w:rsid w:val="005171D2"/>
    <w:rsid w:val="00520228"/>
    <w:rsid w:val="005214A0"/>
    <w:rsid w:val="00521EB3"/>
    <w:rsid w:val="00522109"/>
    <w:rsid w:val="00522256"/>
    <w:rsid w:val="00522BD3"/>
    <w:rsid w:val="00524249"/>
    <w:rsid w:val="0052493D"/>
    <w:rsid w:val="00524D0A"/>
    <w:rsid w:val="00524DB5"/>
    <w:rsid w:val="005258C4"/>
    <w:rsid w:val="00527AFE"/>
    <w:rsid w:val="00530634"/>
    <w:rsid w:val="005316A8"/>
    <w:rsid w:val="005319A9"/>
    <w:rsid w:val="005321EC"/>
    <w:rsid w:val="00533FC0"/>
    <w:rsid w:val="0053656A"/>
    <w:rsid w:val="005369FE"/>
    <w:rsid w:val="0053763C"/>
    <w:rsid w:val="005411DE"/>
    <w:rsid w:val="0054129B"/>
    <w:rsid w:val="0054148D"/>
    <w:rsid w:val="00541B94"/>
    <w:rsid w:val="00541C26"/>
    <w:rsid w:val="005443B0"/>
    <w:rsid w:val="00544458"/>
    <w:rsid w:val="00545801"/>
    <w:rsid w:val="00546D66"/>
    <w:rsid w:val="00546FAB"/>
    <w:rsid w:val="00547C23"/>
    <w:rsid w:val="00550B1E"/>
    <w:rsid w:val="00553644"/>
    <w:rsid w:val="00554974"/>
    <w:rsid w:val="0055507B"/>
    <w:rsid w:val="005550A1"/>
    <w:rsid w:val="0055754C"/>
    <w:rsid w:val="005604C2"/>
    <w:rsid w:val="0056073D"/>
    <w:rsid w:val="005626B0"/>
    <w:rsid w:val="00562F36"/>
    <w:rsid w:val="005643A2"/>
    <w:rsid w:val="00565F94"/>
    <w:rsid w:val="00566C80"/>
    <w:rsid w:val="005670B6"/>
    <w:rsid w:val="005671AC"/>
    <w:rsid w:val="005674CF"/>
    <w:rsid w:val="00567B2A"/>
    <w:rsid w:val="00570CE4"/>
    <w:rsid w:val="0057286E"/>
    <w:rsid w:val="00574883"/>
    <w:rsid w:val="00577626"/>
    <w:rsid w:val="00577C00"/>
    <w:rsid w:val="00580BA1"/>
    <w:rsid w:val="00582BCA"/>
    <w:rsid w:val="005838D4"/>
    <w:rsid w:val="0058628C"/>
    <w:rsid w:val="00586BF0"/>
    <w:rsid w:val="00587A4F"/>
    <w:rsid w:val="00590EC3"/>
    <w:rsid w:val="00591981"/>
    <w:rsid w:val="005922B7"/>
    <w:rsid w:val="00592730"/>
    <w:rsid w:val="00593CBB"/>
    <w:rsid w:val="00593E82"/>
    <w:rsid w:val="00594732"/>
    <w:rsid w:val="0059519B"/>
    <w:rsid w:val="00595D96"/>
    <w:rsid w:val="00596563"/>
    <w:rsid w:val="005969B0"/>
    <w:rsid w:val="005A0E3A"/>
    <w:rsid w:val="005A128D"/>
    <w:rsid w:val="005A1391"/>
    <w:rsid w:val="005A2263"/>
    <w:rsid w:val="005A2978"/>
    <w:rsid w:val="005A4DF6"/>
    <w:rsid w:val="005A5A5D"/>
    <w:rsid w:val="005A6113"/>
    <w:rsid w:val="005A72CC"/>
    <w:rsid w:val="005A73F1"/>
    <w:rsid w:val="005A77DD"/>
    <w:rsid w:val="005B1C13"/>
    <w:rsid w:val="005B2333"/>
    <w:rsid w:val="005B2F63"/>
    <w:rsid w:val="005B4481"/>
    <w:rsid w:val="005B63FF"/>
    <w:rsid w:val="005B6825"/>
    <w:rsid w:val="005B765B"/>
    <w:rsid w:val="005B76DC"/>
    <w:rsid w:val="005C06BC"/>
    <w:rsid w:val="005C0897"/>
    <w:rsid w:val="005C2121"/>
    <w:rsid w:val="005C29A9"/>
    <w:rsid w:val="005C2D3E"/>
    <w:rsid w:val="005C3283"/>
    <w:rsid w:val="005C49A4"/>
    <w:rsid w:val="005C512F"/>
    <w:rsid w:val="005C60BB"/>
    <w:rsid w:val="005C6180"/>
    <w:rsid w:val="005C6A73"/>
    <w:rsid w:val="005C6FFC"/>
    <w:rsid w:val="005C7330"/>
    <w:rsid w:val="005C76CC"/>
    <w:rsid w:val="005C7B71"/>
    <w:rsid w:val="005D0858"/>
    <w:rsid w:val="005D1153"/>
    <w:rsid w:val="005D14BD"/>
    <w:rsid w:val="005D1860"/>
    <w:rsid w:val="005D1EAB"/>
    <w:rsid w:val="005D30AF"/>
    <w:rsid w:val="005D3BD7"/>
    <w:rsid w:val="005D44B3"/>
    <w:rsid w:val="005D4EDF"/>
    <w:rsid w:val="005D5413"/>
    <w:rsid w:val="005D643B"/>
    <w:rsid w:val="005D7549"/>
    <w:rsid w:val="005D77F1"/>
    <w:rsid w:val="005E057F"/>
    <w:rsid w:val="005E101E"/>
    <w:rsid w:val="005E1D58"/>
    <w:rsid w:val="005E2043"/>
    <w:rsid w:val="005E24D0"/>
    <w:rsid w:val="005E3576"/>
    <w:rsid w:val="005E3632"/>
    <w:rsid w:val="005E395C"/>
    <w:rsid w:val="005E3ADF"/>
    <w:rsid w:val="005E46CB"/>
    <w:rsid w:val="005E4E7D"/>
    <w:rsid w:val="005E6190"/>
    <w:rsid w:val="005E67A9"/>
    <w:rsid w:val="005E70BB"/>
    <w:rsid w:val="005E7376"/>
    <w:rsid w:val="005E7E8F"/>
    <w:rsid w:val="005F09FC"/>
    <w:rsid w:val="005F0CE7"/>
    <w:rsid w:val="005F0DE5"/>
    <w:rsid w:val="005F113A"/>
    <w:rsid w:val="005F41E2"/>
    <w:rsid w:val="005F4D7B"/>
    <w:rsid w:val="005F641D"/>
    <w:rsid w:val="005F7FA7"/>
    <w:rsid w:val="0060165B"/>
    <w:rsid w:val="00601B0E"/>
    <w:rsid w:val="0060259E"/>
    <w:rsid w:val="006037CE"/>
    <w:rsid w:val="00603E8B"/>
    <w:rsid w:val="00603FD6"/>
    <w:rsid w:val="00606065"/>
    <w:rsid w:val="00606556"/>
    <w:rsid w:val="006115DF"/>
    <w:rsid w:val="00611B60"/>
    <w:rsid w:val="00612165"/>
    <w:rsid w:val="006127F6"/>
    <w:rsid w:val="0061520D"/>
    <w:rsid w:val="00615F81"/>
    <w:rsid w:val="0061626D"/>
    <w:rsid w:val="00617D79"/>
    <w:rsid w:val="006202C4"/>
    <w:rsid w:val="00620DCB"/>
    <w:rsid w:val="00621FBB"/>
    <w:rsid w:val="0062403F"/>
    <w:rsid w:val="006269CE"/>
    <w:rsid w:val="00626C8F"/>
    <w:rsid w:val="00632678"/>
    <w:rsid w:val="00632C64"/>
    <w:rsid w:val="00632D7B"/>
    <w:rsid w:val="00634958"/>
    <w:rsid w:val="00635335"/>
    <w:rsid w:val="00635E72"/>
    <w:rsid w:val="00640707"/>
    <w:rsid w:val="0064172C"/>
    <w:rsid w:val="006417A8"/>
    <w:rsid w:val="00642112"/>
    <w:rsid w:val="00643CEC"/>
    <w:rsid w:val="006460D8"/>
    <w:rsid w:val="00646CEF"/>
    <w:rsid w:val="00647E1F"/>
    <w:rsid w:val="00650E15"/>
    <w:rsid w:val="00650E51"/>
    <w:rsid w:val="00651B2F"/>
    <w:rsid w:val="006522E2"/>
    <w:rsid w:val="00653203"/>
    <w:rsid w:val="0065486C"/>
    <w:rsid w:val="006548CB"/>
    <w:rsid w:val="00654D15"/>
    <w:rsid w:val="0065616E"/>
    <w:rsid w:val="006567A1"/>
    <w:rsid w:val="00657022"/>
    <w:rsid w:val="00657B74"/>
    <w:rsid w:val="006636BB"/>
    <w:rsid w:val="006645B6"/>
    <w:rsid w:val="0066493A"/>
    <w:rsid w:val="006668F3"/>
    <w:rsid w:val="006672A6"/>
    <w:rsid w:val="00667D1D"/>
    <w:rsid w:val="006709D3"/>
    <w:rsid w:val="00671175"/>
    <w:rsid w:val="00673E27"/>
    <w:rsid w:val="00674863"/>
    <w:rsid w:val="006751F1"/>
    <w:rsid w:val="00676178"/>
    <w:rsid w:val="00677288"/>
    <w:rsid w:val="00677639"/>
    <w:rsid w:val="0068104C"/>
    <w:rsid w:val="00681290"/>
    <w:rsid w:val="00682338"/>
    <w:rsid w:val="006825D1"/>
    <w:rsid w:val="00683C25"/>
    <w:rsid w:val="006844FC"/>
    <w:rsid w:val="006853C0"/>
    <w:rsid w:val="0068602A"/>
    <w:rsid w:val="006866C1"/>
    <w:rsid w:val="006926EB"/>
    <w:rsid w:val="00693C16"/>
    <w:rsid w:val="00696DDA"/>
    <w:rsid w:val="006A0552"/>
    <w:rsid w:val="006A075E"/>
    <w:rsid w:val="006A0DE6"/>
    <w:rsid w:val="006A1020"/>
    <w:rsid w:val="006A27E1"/>
    <w:rsid w:val="006A3299"/>
    <w:rsid w:val="006A53A4"/>
    <w:rsid w:val="006A5E64"/>
    <w:rsid w:val="006A6080"/>
    <w:rsid w:val="006A6A59"/>
    <w:rsid w:val="006A72FD"/>
    <w:rsid w:val="006B1453"/>
    <w:rsid w:val="006B20FE"/>
    <w:rsid w:val="006B2269"/>
    <w:rsid w:val="006B365E"/>
    <w:rsid w:val="006B429A"/>
    <w:rsid w:val="006B65F2"/>
    <w:rsid w:val="006B6E7B"/>
    <w:rsid w:val="006B6FA0"/>
    <w:rsid w:val="006B7483"/>
    <w:rsid w:val="006B77A7"/>
    <w:rsid w:val="006C02B6"/>
    <w:rsid w:val="006C0C2A"/>
    <w:rsid w:val="006C43CD"/>
    <w:rsid w:val="006C5BD5"/>
    <w:rsid w:val="006D05BB"/>
    <w:rsid w:val="006D1CD3"/>
    <w:rsid w:val="006D4066"/>
    <w:rsid w:val="006D5035"/>
    <w:rsid w:val="006D53BB"/>
    <w:rsid w:val="006D5FB5"/>
    <w:rsid w:val="006D70C3"/>
    <w:rsid w:val="006E02C7"/>
    <w:rsid w:val="006E1166"/>
    <w:rsid w:val="006E1F24"/>
    <w:rsid w:val="006E2197"/>
    <w:rsid w:val="006E5259"/>
    <w:rsid w:val="006E5495"/>
    <w:rsid w:val="006E5514"/>
    <w:rsid w:val="006E640A"/>
    <w:rsid w:val="006E6763"/>
    <w:rsid w:val="006E6AC1"/>
    <w:rsid w:val="006E72AC"/>
    <w:rsid w:val="006E7A00"/>
    <w:rsid w:val="006F1CA5"/>
    <w:rsid w:val="006F20F4"/>
    <w:rsid w:val="006F3E9B"/>
    <w:rsid w:val="006F63DA"/>
    <w:rsid w:val="006F69A1"/>
    <w:rsid w:val="006F6EC4"/>
    <w:rsid w:val="00702C36"/>
    <w:rsid w:val="007038CD"/>
    <w:rsid w:val="0070595A"/>
    <w:rsid w:val="00705AE1"/>
    <w:rsid w:val="007068DB"/>
    <w:rsid w:val="007073D1"/>
    <w:rsid w:val="00707408"/>
    <w:rsid w:val="00707642"/>
    <w:rsid w:val="007134CA"/>
    <w:rsid w:val="00713E77"/>
    <w:rsid w:val="00715D91"/>
    <w:rsid w:val="007161A7"/>
    <w:rsid w:val="007179CD"/>
    <w:rsid w:val="00720769"/>
    <w:rsid w:val="007207EC"/>
    <w:rsid w:val="0072244C"/>
    <w:rsid w:val="00723EF5"/>
    <w:rsid w:val="007249F8"/>
    <w:rsid w:val="00724BAD"/>
    <w:rsid w:val="0072542E"/>
    <w:rsid w:val="00725765"/>
    <w:rsid w:val="007259F9"/>
    <w:rsid w:val="00726558"/>
    <w:rsid w:val="00730483"/>
    <w:rsid w:val="007336E2"/>
    <w:rsid w:val="0073444B"/>
    <w:rsid w:val="00736E5A"/>
    <w:rsid w:val="00737635"/>
    <w:rsid w:val="007378CB"/>
    <w:rsid w:val="007405F5"/>
    <w:rsid w:val="007409DC"/>
    <w:rsid w:val="00743516"/>
    <w:rsid w:val="00744D0D"/>
    <w:rsid w:val="00744F29"/>
    <w:rsid w:val="007456BD"/>
    <w:rsid w:val="00746E0C"/>
    <w:rsid w:val="0075025B"/>
    <w:rsid w:val="007502AA"/>
    <w:rsid w:val="00750591"/>
    <w:rsid w:val="00751424"/>
    <w:rsid w:val="00753AB2"/>
    <w:rsid w:val="00755B2C"/>
    <w:rsid w:val="00755BBC"/>
    <w:rsid w:val="00757803"/>
    <w:rsid w:val="00761A51"/>
    <w:rsid w:val="00761C6D"/>
    <w:rsid w:val="00762746"/>
    <w:rsid w:val="00762B03"/>
    <w:rsid w:val="00763CD9"/>
    <w:rsid w:val="00764856"/>
    <w:rsid w:val="00765518"/>
    <w:rsid w:val="00766F17"/>
    <w:rsid w:val="00767185"/>
    <w:rsid w:val="0076754F"/>
    <w:rsid w:val="00770689"/>
    <w:rsid w:val="00771684"/>
    <w:rsid w:val="007766DF"/>
    <w:rsid w:val="0077709C"/>
    <w:rsid w:val="0077744B"/>
    <w:rsid w:val="00777636"/>
    <w:rsid w:val="00777753"/>
    <w:rsid w:val="00777FA0"/>
    <w:rsid w:val="007813D2"/>
    <w:rsid w:val="0078321F"/>
    <w:rsid w:val="00783E7A"/>
    <w:rsid w:val="007848AE"/>
    <w:rsid w:val="007851F7"/>
    <w:rsid w:val="00785F93"/>
    <w:rsid w:val="007862CA"/>
    <w:rsid w:val="00786A3B"/>
    <w:rsid w:val="00786B80"/>
    <w:rsid w:val="00790B38"/>
    <w:rsid w:val="00790B81"/>
    <w:rsid w:val="00790FB9"/>
    <w:rsid w:val="00791051"/>
    <w:rsid w:val="00791082"/>
    <w:rsid w:val="007919A6"/>
    <w:rsid w:val="00793C8F"/>
    <w:rsid w:val="00794589"/>
    <w:rsid w:val="00795A3E"/>
    <w:rsid w:val="00797BB5"/>
    <w:rsid w:val="007A093B"/>
    <w:rsid w:val="007A0FC5"/>
    <w:rsid w:val="007A1483"/>
    <w:rsid w:val="007A49C8"/>
    <w:rsid w:val="007A536C"/>
    <w:rsid w:val="007A6A4A"/>
    <w:rsid w:val="007A6BCC"/>
    <w:rsid w:val="007A7F3F"/>
    <w:rsid w:val="007B0669"/>
    <w:rsid w:val="007B0D8D"/>
    <w:rsid w:val="007B1408"/>
    <w:rsid w:val="007B22FA"/>
    <w:rsid w:val="007B288B"/>
    <w:rsid w:val="007B32FA"/>
    <w:rsid w:val="007B3755"/>
    <w:rsid w:val="007B4E27"/>
    <w:rsid w:val="007B69DB"/>
    <w:rsid w:val="007B6D6A"/>
    <w:rsid w:val="007B7026"/>
    <w:rsid w:val="007B7AD8"/>
    <w:rsid w:val="007B7C46"/>
    <w:rsid w:val="007C2CF7"/>
    <w:rsid w:val="007C31A2"/>
    <w:rsid w:val="007C3851"/>
    <w:rsid w:val="007C5911"/>
    <w:rsid w:val="007C703B"/>
    <w:rsid w:val="007D21A7"/>
    <w:rsid w:val="007D30E6"/>
    <w:rsid w:val="007D3217"/>
    <w:rsid w:val="007D6810"/>
    <w:rsid w:val="007E0A1C"/>
    <w:rsid w:val="007E2E90"/>
    <w:rsid w:val="007E32DC"/>
    <w:rsid w:val="007E3635"/>
    <w:rsid w:val="007E465A"/>
    <w:rsid w:val="007E475D"/>
    <w:rsid w:val="007E5BEF"/>
    <w:rsid w:val="007E5CA5"/>
    <w:rsid w:val="007E604D"/>
    <w:rsid w:val="007E67F2"/>
    <w:rsid w:val="007E7760"/>
    <w:rsid w:val="007F0538"/>
    <w:rsid w:val="007F093E"/>
    <w:rsid w:val="007F130A"/>
    <w:rsid w:val="007F169A"/>
    <w:rsid w:val="007F2A42"/>
    <w:rsid w:val="007F3DC6"/>
    <w:rsid w:val="00801F1E"/>
    <w:rsid w:val="008031C7"/>
    <w:rsid w:val="00803BD0"/>
    <w:rsid w:val="00803BFE"/>
    <w:rsid w:val="00804ECA"/>
    <w:rsid w:val="0080533C"/>
    <w:rsid w:val="00805818"/>
    <w:rsid w:val="0080680A"/>
    <w:rsid w:val="008078CC"/>
    <w:rsid w:val="008104F8"/>
    <w:rsid w:val="0081185B"/>
    <w:rsid w:val="00811B71"/>
    <w:rsid w:val="0081298B"/>
    <w:rsid w:val="00813999"/>
    <w:rsid w:val="008148C4"/>
    <w:rsid w:val="008163C9"/>
    <w:rsid w:val="00817216"/>
    <w:rsid w:val="00820B50"/>
    <w:rsid w:val="00823751"/>
    <w:rsid w:val="00823D02"/>
    <w:rsid w:val="00824DEA"/>
    <w:rsid w:val="008252E5"/>
    <w:rsid w:val="0082536B"/>
    <w:rsid w:val="00826A6D"/>
    <w:rsid w:val="00826E97"/>
    <w:rsid w:val="008302DE"/>
    <w:rsid w:val="008305AE"/>
    <w:rsid w:val="00830FD3"/>
    <w:rsid w:val="00831664"/>
    <w:rsid w:val="00831C12"/>
    <w:rsid w:val="0083277A"/>
    <w:rsid w:val="00837A94"/>
    <w:rsid w:val="00837AB6"/>
    <w:rsid w:val="00837D91"/>
    <w:rsid w:val="008403E3"/>
    <w:rsid w:val="00840602"/>
    <w:rsid w:val="008416C1"/>
    <w:rsid w:val="00843233"/>
    <w:rsid w:val="00844E19"/>
    <w:rsid w:val="0084677E"/>
    <w:rsid w:val="008475A8"/>
    <w:rsid w:val="008477C7"/>
    <w:rsid w:val="0085003C"/>
    <w:rsid w:val="0085063E"/>
    <w:rsid w:val="00853286"/>
    <w:rsid w:val="0085353C"/>
    <w:rsid w:val="00854034"/>
    <w:rsid w:val="0085433E"/>
    <w:rsid w:val="00854B4F"/>
    <w:rsid w:val="0085505A"/>
    <w:rsid w:val="00856959"/>
    <w:rsid w:val="00856C14"/>
    <w:rsid w:val="0085768F"/>
    <w:rsid w:val="00860EC1"/>
    <w:rsid w:val="0086127F"/>
    <w:rsid w:val="008627F9"/>
    <w:rsid w:val="008628A0"/>
    <w:rsid w:val="00862B53"/>
    <w:rsid w:val="008639BB"/>
    <w:rsid w:val="0086473D"/>
    <w:rsid w:val="0086526A"/>
    <w:rsid w:val="00865E2F"/>
    <w:rsid w:val="00870FEA"/>
    <w:rsid w:val="00872EA1"/>
    <w:rsid w:val="0087398E"/>
    <w:rsid w:val="00874D59"/>
    <w:rsid w:val="00876E46"/>
    <w:rsid w:val="008770EC"/>
    <w:rsid w:val="00877F12"/>
    <w:rsid w:val="00881195"/>
    <w:rsid w:val="0088132B"/>
    <w:rsid w:val="00881DE9"/>
    <w:rsid w:val="00882C7C"/>
    <w:rsid w:val="0088302C"/>
    <w:rsid w:val="00884FB7"/>
    <w:rsid w:val="0088507B"/>
    <w:rsid w:val="008860E8"/>
    <w:rsid w:val="008874A9"/>
    <w:rsid w:val="00890A76"/>
    <w:rsid w:val="00892038"/>
    <w:rsid w:val="00892062"/>
    <w:rsid w:val="008923A1"/>
    <w:rsid w:val="0089250F"/>
    <w:rsid w:val="00892A33"/>
    <w:rsid w:val="00892B8F"/>
    <w:rsid w:val="008941A6"/>
    <w:rsid w:val="00895B9B"/>
    <w:rsid w:val="008A0700"/>
    <w:rsid w:val="008A219C"/>
    <w:rsid w:val="008A241A"/>
    <w:rsid w:val="008A4D7E"/>
    <w:rsid w:val="008A519F"/>
    <w:rsid w:val="008A7A5A"/>
    <w:rsid w:val="008B1BFC"/>
    <w:rsid w:val="008B510D"/>
    <w:rsid w:val="008B543A"/>
    <w:rsid w:val="008B5A7B"/>
    <w:rsid w:val="008B6561"/>
    <w:rsid w:val="008B7F0F"/>
    <w:rsid w:val="008C0647"/>
    <w:rsid w:val="008C190B"/>
    <w:rsid w:val="008C2F95"/>
    <w:rsid w:val="008C57BC"/>
    <w:rsid w:val="008C6526"/>
    <w:rsid w:val="008C686E"/>
    <w:rsid w:val="008C6A08"/>
    <w:rsid w:val="008C6AA6"/>
    <w:rsid w:val="008C6D0B"/>
    <w:rsid w:val="008D1352"/>
    <w:rsid w:val="008D2325"/>
    <w:rsid w:val="008D34E6"/>
    <w:rsid w:val="008D5146"/>
    <w:rsid w:val="008D5B26"/>
    <w:rsid w:val="008D5EDB"/>
    <w:rsid w:val="008D7D21"/>
    <w:rsid w:val="008E08BA"/>
    <w:rsid w:val="008E0C22"/>
    <w:rsid w:val="008E1A93"/>
    <w:rsid w:val="008E1DB1"/>
    <w:rsid w:val="008E2DEF"/>
    <w:rsid w:val="008E4A24"/>
    <w:rsid w:val="008E51E4"/>
    <w:rsid w:val="008E5895"/>
    <w:rsid w:val="008E613B"/>
    <w:rsid w:val="008E6F34"/>
    <w:rsid w:val="008E7371"/>
    <w:rsid w:val="008F1970"/>
    <w:rsid w:val="008F2721"/>
    <w:rsid w:val="008F2AD2"/>
    <w:rsid w:val="008F35DA"/>
    <w:rsid w:val="008F3B75"/>
    <w:rsid w:val="008F4106"/>
    <w:rsid w:val="008F4289"/>
    <w:rsid w:val="008F497C"/>
    <w:rsid w:val="008F49F7"/>
    <w:rsid w:val="008F4F08"/>
    <w:rsid w:val="008F776E"/>
    <w:rsid w:val="009012C8"/>
    <w:rsid w:val="00901503"/>
    <w:rsid w:val="00901512"/>
    <w:rsid w:val="00902495"/>
    <w:rsid w:val="00903700"/>
    <w:rsid w:val="0090389A"/>
    <w:rsid w:val="00903E50"/>
    <w:rsid w:val="009051EB"/>
    <w:rsid w:val="00910682"/>
    <w:rsid w:val="00910DD3"/>
    <w:rsid w:val="0091146D"/>
    <w:rsid w:val="0091223B"/>
    <w:rsid w:val="009138CC"/>
    <w:rsid w:val="00914366"/>
    <w:rsid w:val="00914B7E"/>
    <w:rsid w:val="009150EA"/>
    <w:rsid w:val="00917E20"/>
    <w:rsid w:val="00920700"/>
    <w:rsid w:val="00920E89"/>
    <w:rsid w:val="009212ED"/>
    <w:rsid w:val="00921648"/>
    <w:rsid w:val="0092290E"/>
    <w:rsid w:val="00923B77"/>
    <w:rsid w:val="009241B8"/>
    <w:rsid w:val="00924CA8"/>
    <w:rsid w:val="00925C3F"/>
    <w:rsid w:val="00926BFA"/>
    <w:rsid w:val="009270AE"/>
    <w:rsid w:val="00930458"/>
    <w:rsid w:val="009305E5"/>
    <w:rsid w:val="0093147A"/>
    <w:rsid w:val="0093174A"/>
    <w:rsid w:val="00932118"/>
    <w:rsid w:val="009333D8"/>
    <w:rsid w:val="00935A3C"/>
    <w:rsid w:val="00936C99"/>
    <w:rsid w:val="00937F10"/>
    <w:rsid w:val="009406F8"/>
    <w:rsid w:val="009423E1"/>
    <w:rsid w:val="00942E38"/>
    <w:rsid w:val="00942ECE"/>
    <w:rsid w:val="00944CC1"/>
    <w:rsid w:val="0094545C"/>
    <w:rsid w:val="00945D87"/>
    <w:rsid w:val="009465E3"/>
    <w:rsid w:val="00947A8A"/>
    <w:rsid w:val="009502FB"/>
    <w:rsid w:val="00950B0C"/>
    <w:rsid w:val="009514F2"/>
    <w:rsid w:val="009545C5"/>
    <w:rsid w:val="0095489E"/>
    <w:rsid w:val="00954C40"/>
    <w:rsid w:val="00955503"/>
    <w:rsid w:val="00956A55"/>
    <w:rsid w:val="00960C29"/>
    <w:rsid w:val="00960F61"/>
    <w:rsid w:val="00962203"/>
    <w:rsid w:val="00963712"/>
    <w:rsid w:val="00963DAA"/>
    <w:rsid w:val="009648B9"/>
    <w:rsid w:val="009678A1"/>
    <w:rsid w:val="00971671"/>
    <w:rsid w:val="00972528"/>
    <w:rsid w:val="00974B6A"/>
    <w:rsid w:val="009757A7"/>
    <w:rsid w:val="009761A3"/>
    <w:rsid w:val="00976616"/>
    <w:rsid w:val="00977B92"/>
    <w:rsid w:val="00982B8D"/>
    <w:rsid w:val="00982F92"/>
    <w:rsid w:val="00984AC7"/>
    <w:rsid w:val="00984BF0"/>
    <w:rsid w:val="009853E2"/>
    <w:rsid w:val="00985504"/>
    <w:rsid w:val="00986A08"/>
    <w:rsid w:val="00986E9C"/>
    <w:rsid w:val="009872FC"/>
    <w:rsid w:val="00987472"/>
    <w:rsid w:val="00990DBD"/>
    <w:rsid w:val="00991418"/>
    <w:rsid w:val="009929E8"/>
    <w:rsid w:val="009933E1"/>
    <w:rsid w:val="009938C6"/>
    <w:rsid w:val="009947A4"/>
    <w:rsid w:val="009960B4"/>
    <w:rsid w:val="0099641C"/>
    <w:rsid w:val="009A030A"/>
    <w:rsid w:val="009A0620"/>
    <w:rsid w:val="009A0A36"/>
    <w:rsid w:val="009A0A60"/>
    <w:rsid w:val="009A1C4F"/>
    <w:rsid w:val="009A1CC6"/>
    <w:rsid w:val="009A284D"/>
    <w:rsid w:val="009A5F92"/>
    <w:rsid w:val="009A6E8B"/>
    <w:rsid w:val="009A762C"/>
    <w:rsid w:val="009A7B94"/>
    <w:rsid w:val="009B095F"/>
    <w:rsid w:val="009B3066"/>
    <w:rsid w:val="009B38A4"/>
    <w:rsid w:val="009B4B01"/>
    <w:rsid w:val="009B52A5"/>
    <w:rsid w:val="009B5CB6"/>
    <w:rsid w:val="009B5E17"/>
    <w:rsid w:val="009B6E25"/>
    <w:rsid w:val="009C1AF0"/>
    <w:rsid w:val="009C338D"/>
    <w:rsid w:val="009C4586"/>
    <w:rsid w:val="009C541D"/>
    <w:rsid w:val="009C7AB9"/>
    <w:rsid w:val="009D0101"/>
    <w:rsid w:val="009D1568"/>
    <w:rsid w:val="009D1D76"/>
    <w:rsid w:val="009D2667"/>
    <w:rsid w:val="009D37D4"/>
    <w:rsid w:val="009D3817"/>
    <w:rsid w:val="009D44C9"/>
    <w:rsid w:val="009D6E33"/>
    <w:rsid w:val="009D72BA"/>
    <w:rsid w:val="009D734A"/>
    <w:rsid w:val="009D76DB"/>
    <w:rsid w:val="009D7E3A"/>
    <w:rsid w:val="009E0847"/>
    <w:rsid w:val="009E0C55"/>
    <w:rsid w:val="009E25EC"/>
    <w:rsid w:val="009E2DAC"/>
    <w:rsid w:val="009E31AA"/>
    <w:rsid w:val="009E4F72"/>
    <w:rsid w:val="009E5828"/>
    <w:rsid w:val="009E5E8C"/>
    <w:rsid w:val="009E6146"/>
    <w:rsid w:val="009E64CE"/>
    <w:rsid w:val="009E6A07"/>
    <w:rsid w:val="009E6A5F"/>
    <w:rsid w:val="009E6E91"/>
    <w:rsid w:val="009E759A"/>
    <w:rsid w:val="009F19D8"/>
    <w:rsid w:val="009F33FD"/>
    <w:rsid w:val="009F37AD"/>
    <w:rsid w:val="009F3F5E"/>
    <w:rsid w:val="009F473D"/>
    <w:rsid w:val="009F68D0"/>
    <w:rsid w:val="009F7A0A"/>
    <w:rsid w:val="009F7B1E"/>
    <w:rsid w:val="00A007BB"/>
    <w:rsid w:val="00A008CE"/>
    <w:rsid w:val="00A023D2"/>
    <w:rsid w:val="00A032F4"/>
    <w:rsid w:val="00A04273"/>
    <w:rsid w:val="00A04FF0"/>
    <w:rsid w:val="00A05A07"/>
    <w:rsid w:val="00A05AD0"/>
    <w:rsid w:val="00A11439"/>
    <w:rsid w:val="00A132CC"/>
    <w:rsid w:val="00A148C6"/>
    <w:rsid w:val="00A161B6"/>
    <w:rsid w:val="00A16796"/>
    <w:rsid w:val="00A17078"/>
    <w:rsid w:val="00A17291"/>
    <w:rsid w:val="00A20A34"/>
    <w:rsid w:val="00A226FA"/>
    <w:rsid w:val="00A22AAB"/>
    <w:rsid w:val="00A22F2C"/>
    <w:rsid w:val="00A23DD0"/>
    <w:rsid w:val="00A25674"/>
    <w:rsid w:val="00A27C31"/>
    <w:rsid w:val="00A30827"/>
    <w:rsid w:val="00A34C89"/>
    <w:rsid w:val="00A35C33"/>
    <w:rsid w:val="00A36520"/>
    <w:rsid w:val="00A41F8D"/>
    <w:rsid w:val="00A43C45"/>
    <w:rsid w:val="00A450A5"/>
    <w:rsid w:val="00A455A5"/>
    <w:rsid w:val="00A459A9"/>
    <w:rsid w:val="00A47316"/>
    <w:rsid w:val="00A47AF6"/>
    <w:rsid w:val="00A50C68"/>
    <w:rsid w:val="00A50CAE"/>
    <w:rsid w:val="00A51C18"/>
    <w:rsid w:val="00A52A48"/>
    <w:rsid w:val="00A53561"/>
    <w:rsid w:val="00A545CF"/>
    <w:rsid w:val="00A548D2"/>
    <w:rsid w:val="00A54A6F"/>
    <w:rsid w:val="00A54FE4"/>
    <w:rsid w:val="00A55684"/>
    <w:rsid w:val="00A55DA3"/>
    <w:rsid w:val="00A566F3"/>
    <w:rsid w:val="00A57026"/>
    <w:rsid w:val="00A5731D"/>
    <w:rsid w:val="00A57992"/>
    <w:rsid w:val="00A620EF"/>
    <w:rsid w:val="00A64C1C"/>
    <w:rsid w:val="00A65BC7"/>
    <w:rsid w:val="00A65EB0"/>
    <w:rsid w:val="00A66F72"/>
    <w:rsid w:val="00A708E4"/>
    <w:rsid w:val="00A712FF"/>
    <w:rsid w:val="00A71A24"/>
    <w:rsid w:val="00A72DAF"/>
    <w:rsid w:val="00A73229"/>
    <w:rsid w:val="00A73356"/>
    <w:rsid w:val="00A736A0"/>
    <w:rsid w:val="00A75751"/>
    <w:rsid w:val="00A76998"/>
    <w:rsid w:val="00A777E6"/>
    <w:rsid w:val="00A77B7A"/>
    <w:rsid w:val="00A832F8"/>
    <w:rsid w:val="00A84193"/>
    <w:rsid w:val="00A86B69"/>
    <w:rsid w:val="00A87135"/>
    <w:rsid w:val="00A87246"/>
    <w:rsid w:val="00A87D6E"/>
    <w:rsid w:val="00A90D9F"/>
    <w:rsid w:val="00A92648"/>
    <w:rsid w:val="00A92A23"/>
    <w:rsid w:val="00A9312A"/>
    <w:rsid w:val="00A934FE"/>
    <w:rsid w:val="00A9643D"/>
    <w:rsid w:val="00AA072A"/>
    <w:rsid w:val="00AA1AA3"/>
    <w:rsid w:val="00AA2146"/>
    <w:rsid w:val="00AA344D"/>
    <w:rsid w:val="00AA367A"/>
    <w:rsid w:val="00AA5FE8"/>
    <w:rsid w:val="00AA6F82"/>
    <w:rsid w:val="00AA792A"/>
    <w:rsid w:val="00AB0C62"/>
    <w:rsid w:val="00AB125C"/>
    <w:rsid w:val="00AB349D"/>
    <w:rsid w:val="00AB4149"/>
    <w:rsid w:val="00AB6017"/>
    <w:rsid w:val="00AB6200"/>
    <w:rsid w:val="00AB72F6"/>
    <w:rsid w:val="00AC1326"/>
    <w:rsid w:val="00AC1B37"/>
    <w:rsid w:val="00AC2D55"/>
    <w:rsid w:val="00AC3142"/>
    <w:rsid w:val="00AC3518"/>
    <w:rsid w:val="00AC4F91"/>
    <w:rsid w:val="00AC6E6B"/>
    <w:rsid w:val="00AC7192"/>
    <w:rsid w:val="00AC73DB"/>
    <w:rsid w:val="00AC7C6C"/>
    <w:rsid w:val="00AD00BD"/>
    <w:rsid w:val="00AD2BD4"/>
    <w:rsid w:val="00AD31B3"/>
    <w:rsid w:val="00AD75F3"/>
    <w:rsid w:val="00AE0651"/>
    <w:rsid w:val="00AE2090"/>
    <w:rsid w:val="00AE2A38"/>
    <w:rsid w:val="00AE4BD2"/>
    <w:rsid w:val="00AE6287"/>
    <w:rsid w:val="00AE75FE"/>
    <w:rsid w:val="00AF1ED7"/>
    <w:rsid w:val="00AF34C0"/>
    <w:rsid w:val="00AF3737"/>
    <w:rsid w:val="00AF3A7C"/>
    <w:rsid w:val="00AF3F7F"/>
    <w:rsid w:val="00AF518C"/>
    <w:rsid w:val="00AF5F48"/>
    <w:rsid w:val="00AF6781"/>
    <w:rsid w:val="00AF7EE8"/>
    <w:rsid w:val="00B00F62"/>
    <w:rsid w:val="00B03129"/>
    <w:rsid w:val="00B03399"/>
    <w:rsid w:val="00B03602"/>
    <w:rsid w:val="00B03D88"/>
    <w:rsid w:val="00B04715"/>
    <w:rsid w:val="00B04D0C"/>
    <w:rsid w:val="00B058E1"/>
    <w:rsid w:val="00B07D85"/>
    <w:rsid w:val="00B14EAF"/>
    <w:rsid w:val="00B154C8"/>
    <w:rsid w:val="00B161C3"/>
    <w:rsid w:val="00B16410"/>
    <w:rsid w:val="00B16928"/>
    <w:rsid w:val="00B16F64"/>
    <w:rsid w:val="00B1705A"/>
    <w:rsid w:val="00B17277"/>
    <w:rsid w:val="00B1772C"/>
    <w:rsid w:val="00B179D6"/>
    <w:rsid w:val="00B17F8C"/>
    <w:rsid w:val="00B21A7B"/>
    <w:rsid w:val="00B2284F"/>
    <w:rsid w:val="00B22ADF"/>
    <w:rsid w:val="00B230AC"/>
    <w:rsid w:val="00B23B42"/>
    <w:rsid w:val="00B24313"/>
    <w:rsid w:val="00B2648A"/>
    <w:rsid w:val="00B27051"/>
    <w:rsid w:val="00B2738D"/>
    <w:rsid w:val="00B316EC"/>
    <w:rsid w:val="00B32310"/>
    <w:rsid w:val="00B32380"/>
    <w:rsid w:val="00B329F9"/>
    <w:rsid w:val="00B33413"/>
    <w:rsid w:val="00B3549B"/>
    <w:rsid w:val="00B354EB"/>
    <w:rsid w:val="00B35512"/>
    <w:rsid w:val="00B363FA"/>
    <w:rsid w:val="00B3643A"/>
    <w:rsid w:val="00B3674C"/>
    <w:rsid w:val="00B36BB4"/>
    <w:rsid w:val="00B472D6"/>
    <w:rsid w:val="00B50E5C"/>
    <w:rsid w:val="00B50E70"/>
    <w:rsid w:val="00B51957"/>
    <w:rsid w:val="00B52EC0"/>
    <w:rsid w:val="00B53C4B"/>
    <w:rsid w:val="00B53CA0"/>
    <w:rsid w:val="00B56829"/>
    <w:rsid w:val="00B571D8"/>
    <w:rsid w:val="00B603DA"/>
    <w:rsid w:val="00B61229"/>
    <w:rsid w:val="00B61C1B"/>
    <w:rsid w:val="00B62FEE"/>
    <w:rsid w:val="00B6310B"/>
    <w:rsid w:val="00B6346A"/>
    <w:rsid w:val="00B63587"/>
    <w:rsid w:val="00B65BCA"/>
    <w:rsid w:val="00B678D0"/>
    <w:rsid w:val="00B70737"/>
    <w:rsid w:val="00B7085A"/>
    <w:rsid w:val="00B73013"/>
    <w:rsid w:val="00B74264"/>
    <w:rsid w:val="00B743FC"/>
    <w:rsid w:val="00B7510D"/>
    <w:rsid w:val="00B75402"/>
    <w:rsid w:val="00B75BEA"/>
    <w:rsid w:val="00B76FF5"/>
    <w:rsid w:val="00B77209"/>
    <w:rsid w:val="00B77B48"/>
    <w:rsid w:val="00B77E18"/>
    <w:rsid w:val="00B80C1B"/>
    <w:rsid w:val="00B8119F"/>
    <w:rsid w:val="00B824FD"/>
    <w:rsid w:val="00B8274F"/>
    <w:rsid w:val="00B8383D"/>
    <w:rsid w:val="00B83A9E"/>
    <w:rsid w:val="00B912DF"/>
    <w:rsid w:val="00B93CFA"/>
    <w:rsid w:val="00B945CE"/>
    <w:rsid w:val="00B949F8"/>
    <w:rsid w:val="00B94B7E"/>
    <w:rsid w:val="00B94C10"/>
    <w:rsid w:val="00BA0C01"/>
    <w:rsid w:val="00BA0C02"/>
    <w:rsid w:val="00BA1DAC"/>
    <w:rsid w:val="00BA374A"/>
    <w:rsid w:val="00BA638C"/>
    <w:rsid w:val="00BA6634"/>
    <w:rsid w:val="00BA7650"/>
    <w:rsid w:val="00BB09A9"/>
    <w:rsid w:val="00BB3656"/>
    <w:rsid w:val="00BB3838"/>
    <w:rsid w:val="00BC01F4"/>
    <w:rsid w:val="00BC0B7F"/>
    <w:rsid w:val="00BC20E3"/>
    <w:rsid w:val="00BC368E"/>
    <w:rsid w:val="00BC36C9"/>
    <w:rsid w:val="00BC37F7"/>
    <w:rsid w:val="00BC3B78"/>
    <w:rsid w:val="00BC46F3"/>
    <w:rsid w:val="00BC4B26"/>
    <w:rsid w:val="00BC65AA"/>
    <w:rsid w:val="00BC68B1"/>
    <w:rsid w:val="00BC6BCC"/>
    <w:rsid w:val="00BC7990"/>
    <w:rsid w:val="00BD056A"/>
    <w:rsid w:val="00BD2501"/>
    <w:rsid w:val="00BD2D8B"/>
    <w:rsid w:val="00BD37C5"/>
    <w:rsid w:val="00BD3DE3"/>
    <w:rsid w:val="00BD76B8"/>
    <w:rsid w:val="00BD7FA4"/>
    <w:rsid w:val="00BE0DCC"/>
    <w:rsid w:val="00BE0FC5"/>
    <w:rsid w:val="00BE1B8E"/>
    <w:rsid w:val="00BE1C5F"/>
    <w:rsid w:val="00BE2724"/>
    <w:rsid w:val="00BE30DF"/>
    <w:rsid w:val="00BE40CD"/>
    <w:rsid w:val="00BE4CA3"/>
    <w:rsid w:val="00BE71DD"/>
    <w:rsid w:val="00BF0D8F"/>
    <w:rsid w:val="00BF174A"/>
    <w:rsid w:val="00C0031D"/>
    <w:rsid w:val="00C00389"/>
    <w:rsid w:val="00C03CD8"/>
    <w:rsid w:val="00C04B7E"/>
    <w:rsid w:val="00C05F8C"/>
    <w:rsid w:val="00C11502"/>
    <w:rsid w:val="00C11569"/>
    <w:rsid w:val="00C1156E"/>
    <w:rsid w:val="00C11A0F"/>
    <w:rsid w:val="00C11E3D"/>
    <w:rsid w:val="00C1220F"/>
    <w:rsid w:val="00C12C70"/>
    <w:rsid w:val="00C1415E"/>
    <w:rsid w:val="00C16527"/>
    <w:rsid w:val="00C1652E"/>
    <w:rsid w:val="00C16908"/>
    <w:rsid w:val="00C16E2E"/>
    <w:rsid w:val="00C204DC"/>
    <w:rsid w:val="00C212E4"/>
    <w:rsid w:val="00C21347"/>
    <w:rsid w:val="00C222CF"/>
    <w:rsid w:val="00C24989"/>
    <w:rsid w:val="00C257CF"/>
    <w:rsid w:val="00C30C18"/>
    <w:rsid w:val="00C3267F"/>
    <w:rsid w:val="00C326F6"/>
    <w:rsid w:val="00C32847"/>
    <w:rsid w:val="00C33517"/>
    <w:rsid w:val="00C34A3E"/>
    <w:rsid w:val="00C4038D"/>
    <w:rsid w:val="00C42454"/>
    <w:rsid w:val="00C42971"/>
    <w:rsid w:val="00C42C28"/>
    <w:rsid w:val="00C43995"/>
    <w:rsid w:val="00C4414A"/>
    <w:rsid w:val="00C45EEE"/>
    <w:rsid w:val="00C4633B"/>
    <w:rsid w:val="00C4707C"/>
    <w:rsid w:val="00C5110A"/>
    <w:rsid w:val="00C522F7"/>
    <w:rsid w:val="00C5356E"/>
    <w:rsid w:val="00C554E0"/>
    <w:rsid w:val="00C55D9E"/>
    <w:rsid w:val="00C575CE"/>
    <w:rsid w:val="00C6178E"/>
    <w:rsid w:val="00C61A1A"/>
    <w:rsid w:val="00C61E29"/>
    <w:rsid w:val="00C62FD9"/>
    <w:rsid w:val="00C65025"/>
    <w:rsid w:val="00C66204"/>
    <w:rsid w:val="00C70274"/>
    <w:rsid w:val="00C71976"/>
    <w:rsid w:val="00C73CB7"/>
    <w:rsid w:val="00C740B4"/>
    <w:rsid w:val="00C74166"/>
    <w:rsid w:val="00C758B0"/>
    <w:rsid w:val="00C75A69"/>
    <w:rsid w:val="00C77176"/>
    <w:rsid w:val="00C80255"/>
    <w:rsid w:val="00C80A47"/>
    <w:rsid w:val="00C81419"/>
    <w:rsid w:val="00C846CA"/>
    <w:rsid w:val="00C8592F"/>
    <w:rsid w:val="00C85D68"/>
    <w:rsid w:val="00C86036"/>
    <w:rsid w:val="00C8610F"/>
    <w:rsid w:val="00C862C9"/>
    <w:rsid w:val="00C869F3"/>
    <w:rsid w:val="00C8730B"/>
    <w:rsid w:val="00C906A0"/>
    <w:rsid w:val="00C911A2"/>
    <w:rsid w:val="00C92CD9"/>
    <w:rsid w:val="00C94988"/>
    <w:rsid w:val="00C94EC7"/>
    <w:rsid w:val="00C957C5"/>
    <w:rsid w:val="00C9648A"/>
    <w:rsid w:val="00C96AC5"/>
    <w:rsid w:val="00C96C23"/>
    <w:rsid w:val="00C96D02"/>
    <w:rsid w:val="00C97B11"/>
    <w:rsid w:val="00CA0006"/>
    <w:rsid w:val="00CA07A4"/>
    <w:rsid w:val="00CA0F22"/>
    <w:rsid w:val="00CA168B"/>
    <w:rsid w:val="00CA1CBA"/>
    <w:rsid w:val="00CA530B"/>
    <w:rsid w:val="00CA565A"/>
    <w:rsid w:val="00CA5A7C"/>
    <w:rsid w:val="00CA6089"/>
    <w:rsid w:val="00CA6B60"/>
    <w:rsid w:val="00CA6BB1"/>
    <w:rsid w:val="00CA72FB"/>
    <w:rsid w:val="00CA75A6"/>
    <w:rsid w:val="00CA788D"/>
    <w:rsid w:val="00CB0459"/>
    <w:rsid w:val="00CB1D5E"/>
    <w:rsid w:val="00CB3B61"/>
    <w:rsid w:val="00CB4BC7"/>
    <w:rsid w:val="00CB6E2F"/>
    <w:rsid w:val="00CB6FE5"/>
    <w:rsid w:val="00CC00C8"/>
    <w:rsid w:val="00CC0372"/>
    <w:rsid w:val="00CC1455"/>
    <w:rsid w:val="00CC161D"/>
    <w:rsid w:val="00CC32CB"/>
    <w:rsid w:val="00CC3B83"/>
    <w:rsid w:val="00CC577E"/>
    <w:rsid w:val="00CC6685"/>
    <w:rsid w:val="00CD00A6"/>
    <w:rsid w:val="00CD0524"/>
    <w:rsid w:val="00CD1829"/>
    <w:rsid w:val="00CD1C7E"/>
    <w:rsid w:val="00CD39F9"/>
    <w:rsid w:val="00CD6316"/>
    <w:rsid w:val="00CD6816"/>
    <w:rsid w:val="00CD7FBB"/>
    <w:rsid w:val="00CE0AD5"/>
    <w:rsid w:val="00CE0AD7"/>
    <w:rsid w:val="00CE1D8A"/>
    <w:rsid w:val="00CE1EBA"/>
    <w:rsid w:val="00CE202A"/>
    <w:rsid w:val="00CE2E5D"/>
    <w:rsid w:val="00CE4746"/>
    <w:rsid w:val="00CE5459"/>
    <w:rsid w:val="00CE619E"/>
    <w:rsid w:val="00CE754C"/>
    <w:rsid w:val="00CF3A1C"/>
    <w:rsid w:val="00CF3C9E"/>
    <w:rsid w:val="00CF5221"/>
    <w:rsid w:val="00CF6382"/>
    <w:rsid w:val="00CF77F2"/>
    <w:rsid w:val="00D01483"/>
    <w:rsid w:val="00D0291A"/>
    <w:rsid w:val="00D03E27"/>
    <w:rsid w:val="00D03E4C"/>
    <w:rsid w:val="00D043F5"/>
    <w:rsid w:val="00D0461C"/>
    <w:rsid w:val="00D06C27"/>
    <w:rsid w:val="00D07A35"/>
    <w:rsid w:val="00D07E5B"/>
    <w:rsid w:val="00D129CF"/>
    <w:rsid w:val="00D12EDF"/>
    <w:rsid w:val="00D139BB"/>
    <w:rsid w:val="00D15DA7"/>
    <w:rsid w:val="00D16161"/>
    <w:rsid w:val="00D17E9A"/>
    <w:rsid w:val="00D20F92"/>
    <w:rsid w:val="00D21533"/>
    <w:rsid w:val="00D223DA"/>
    <w:rsid w:val="00D22F30"/>
    <w:rsid w:val="00D231A6"/>
    <w:rsid w:val="00D23CD9"/>
    <w:rsid w:val="00D24EAA"/>
    <w:rsid w:val="00D24EAB"/>
    <w:rsid w:val="00D24F72"/>
    <w:rsid w:val="00D269F2"/>
    <w:rsid w:val="00D274D4"/>
    <w:rsid w:val="00D31CDB"/>
    <w:rsid w:val="00D31E5B"/>
    <w:rsid w:val="00D321D9"/>
    <w:rsid w:val="00D34A09"/>
    <w:rsid w:val="00D34AD6"/>
    <w:rsid w:val="00D356A0"/>
    <w:rsid w:val="00D35CFB"/>
    <w:rsid w:val="00D36DFB"/>
    <w:rsid w:val="00D375DB"/>
    <w:rsid w:val="00D41828"/>
    <w:rsid w:val="00D41A59"/>
    <w:rsid w:val="00D442DA"/>
    <w:rsid w:val="00D44358"/>
    <w:rsid w:val="00D44495"/>
    <w:rsid w:val="00D44614"/>
    <w:rsid w:val="00D44CB3"/>
    <w:rsid w:val="00D4569E"/>
    <w:rsid w:val="00D45C03"/>
    <w:rsid w:val="00D46AF2"/>
    <w:rsid w:val="00D50475"/>
    <w:rsid w:val="00D5095F"/>
    <w:rsid w:val="00D555C2"/>
    <w:rsid w:val="00D55F87"/>
    <w:rsid w:val="00D56EEB"/>
    <w:rsid w:val="00D570E1"/>
    <w:rsid w:val="00D57149"/>
    <w:rsid w:val="00D60CAA"/>
    <w:rsid w:val="00D611D8"/>
    <w:rsid w:val="00D62714"/>
    <w:rsid w:val="00D65159"/>
    <w:rsid w:val="00D65AA7"/>
    <w:rsid w:val="00D65BDF"/>
    <w:rsid w:val="00D6610C"/>
    <w:rsid w:val="00D67CEC"/>
    <w:rsid w:val="00D71369"/>
    <w:rsid w:val="00D71788"/>
    <w:rsid w:val="00D71AFE"/>
    <w:rsid w:val="00D72DB4"/>
    <w:rsid w:val="00D72F8C"/>
    <w:rsid w:val="00D73649"/>
    <w:rsid w:val="00D74046"/>
    <w:rsid w:val="00D74211"/>
    <w:rsid w:val="00D74342"/>
    <w:rsid w:val="00D762E7"/>
    <w:rsid w:val="00D7797F"/>
    <w:rsid w:val="00D812E4"/>
    <w:rsid w:val="00D81396"/>
    <w:rsid w:val="00D8189D"/>
    <w:rsid w:val="00D8273B"/>
    <w:rsid w:val="00D82875"/>
    <w:rsid w:val="00D835EC"/>
    <w:rsid w:val="00D84653"/>
    <w:rsid w:val="00D84B4D"/>
    <w:rsid w:val="00D8629E"/>
    <w:rsid w:val="00D8643A"/>
    <w:rsid w:val="00D90416"/>
    <w:rsid w:val="00D90435"/>
    <w:rsid w:val="00D90719"/>
    <w:rsid w:val="00D9118F"/>
    <w:rsid w:val="00D93029"/>
    <w:rsid w:val="00D955D8"/>
    <w:rsid w:val="00D96CD2"/>
    <w:rsid w:val="00D97CD9"/>
    <w:rsid w:val="00D97CF5"/>
    <w:rsid w:val="00DA166D"/>
    <w:rsid w:val="00DA18B7"/>
    <w:rsid w:val="00DA1C74"/>
    <w:rsid w:val="00DA2277"/>
    <w:rsid w:val="00DA2375"/>
    <w:rsid w:val="00DA2A26"/>
    <w:rsid w:val="00DA451C"/>
    <w:rsid w:val="00DA5923"/>
    <w:rsid w:val="00DA608A"/>
    <w:rsid w:val="00DA655A"/>
    <w:rsid w:val="00DA78E7"/>
    <w:rsid w:val="00DA7AE5"/>
    <w:rsid w:val="00DB20CE"/>
    <w:rsid w:val="00DB28D3"/>
    <w:rsid w:val="00DB2D5E"/>
    <w:rsid w:val="00DB4B28"/>
    <w:rsid w:val="00DB71D3"/>
    <w:rsid w:val="00DB7B79"/>
    <w:rsid w:val="00DB7DD3"/>
    <w:rsid w:val="00DC0234"/>
    <w:rsid w:val="00DC22C7"/>
    <w:rsid w:val="00DC60DD"/>
    <w:rsid w:val="00DC67E4"/>
    <w:rsid w:val="00DC6838"/>
    <w:rsid w:val="00DC6F5D"/>
    <w:rsid w:val="00DC785F"/>
    <w:rsid w:val="00DC7C37"/>
    <w:rsid w:val="00DD24D1"/>
    <w:rsid w:val="00DD58A3"/>
    <w:rsid w:val="00DD66B3"/>
    <w:rsid w:val="00DD7167"/>
    <w:rsid w:val="00DD78F0"/>
    <w:rsid w:val="00DE00AD"/>
    <w:rsid w:val="00DE1A9E"/>
    <w:rsid w:val="00DE3268"/>
    <w:rsid w:val="00DE3380"/>
    <w:rsid w:val="00DE36E8"/>
    <w:rsid w:val="00DE3A9C"/>
    <w:rsid w:val="00DE3C90"/>
    <w:rsid w:val="00DE5C2D"/>
    <w:rsid w:val="00DE6169"/>
    <w:rsid w:val="00DE6230"/>
    <w:rsid w:val="00DE7055"/>
    <w:rsid w:val="00DF00DA"/>
    <w:rsid w:val="00DF08F2"/>
    <w:rsid w:val="00DF209A"/>
    <w:rsid w:val="00DF25C4"/>
    <w:rsid w:val="00DF25F6"/>
    <w:rsid w:val="00DF2844"/>
    <w:rsid w:val="00DF4D28"/>
    <w:rsid w:val="00DF4DCF"/>
    <w:rsid w:val="00DF5005"/>
    <w:rsid w:val="00DF5365"/>
    <w:rsid w:val="00DF57F0"/>
    <w:rsid w:val="00DF5B59"/>
    <w:rsid w:val="00DF60AB"/>
    <w:rsid w:val="00DF7060"/>
    <w:rsid w:val="00E0045D"/>
    <w:rsid w:val="00E00B89"/>
    <w:rsid w:val="00E010CB"/>
    <w:rsid w:val="00E01F31"/>
    <w:rsid w:val="00E01F73"/>
    <w:rsid w:val="00E02819"/>
    <w:rsid w:val="00E02CEE"/>
    <w:rsid w:val="00E047E8"/>
    <w:rsid w:val="00E04C15"/>
    <w:rsid w:val="00E07109"/>
    <w:rsid w:val="00E07748"/>
    <w:rsid w:val="00E10AAF"/>
    <w:rsid w:val="00E1114C"/>
    <w:rsid w:val="00E115A1"/>
    <w:rsid w:val="00E11E2D"/>
    <w:rsid w:val="00E123AA"/>
    <w:rsid w:val="00E126DB"/>
    <w:rsid w:val="00E13854"/>
    <w:rsid w:val="00E13F15"/>
    <w:rsid w:val="00E1435C"/>
    <w:rsid w:val="00E16746"/>
    <w:rsid w:val="00E167B9"/>
    <w:rsid w:val="00E17CA0"/>
    <w:rsid w:val="00E2046F"/>
    <w:rsid w:val="00E226A6"/>
    <w:rsid w:val="00E22BF2"/>
    <w:rsid w:val="00E23F3C"/>
    <w:rsid w:val="00E2448F"/>
    <w:rsid w:val="00E252E4"/>
    <w:rsid w:val="00E25EE4"/>
    <w:rsid w:val="00E26239"/>
    <w:rsid w:val="00E26564"/>
    <w:rsid w:val="00E2665A"/>
    <w:rsid w:val="00E2737F"/>
    <w:rsid w:val="00E27FC2"/>
    <w:rsid w:val="00E32C1E"/>
    <w:rsid w:val="00E36542"/>
    <w:rsid w:val="00E404C5"/>
    <w:rsid w:val="00E4106A"/>
    <w:rsid w:val="00E419A5"/>
    <w:rsid w:val="00E42E84"/>
    <w:rsid w:val="00E430D5"/>
    <w:rsid w:val="00E43380"/>
    <w:rsid w:val="00E44459"/>
    <w:rsid w:val="00E44872"/>
    <w:rsid w:val="00E4493F"/>
    <w:rsid w:val="00E45B19"/>
    <w:rsid w:val="00E462DF"/>
    <w:rsid w:val="00E468F9"/>
    <w:rsid w:val="00E479F6"/>
    <w:rsid w:val="00E50654"/>
    <w:rsid w:val="00E50A1C"/>
    <w:rsid w:val="00E527A0"/>
    <w:rsid w:val="00E534AF"/>
    <w:rsid w:val="00E540AF"/>
    <w:rsid w:val="00E54491"/>
    <w:rsid w:val="00E54539"/>
    <w:rsid w:val="00E54BA9"/>
    <w:rsid w:val="00E55670"/>
    <w:rsid w:val="00E57E39"/>
    <w:rsid w:val="00E60D28"/>
    <w:rsid w:val="00E6753C"/>
    <w:rsid w:val="00E67915"/>
    <w:rsid w:val="00E67AC3"/>
    <w:rsid w:val="00E71170"/>
    <w:rsid w:val="00E71DCC"/>
    <w:rsid w:val="00E71EE6"/>
    <w:rsid w:val="00E72079"/>
    <w:rsid w:val="00E72707"/>
    <w:rsid w:val="00E73581"/>
    <w:rsid w:val="00E7425B"/>
    <w:rsid w:val="00E74E77"/>
    <w:rsid w:val="00E7661A"/>
    <w:rsid w:val="00E7689F"/>
    <w:rsid w:val="00E81694"/>
    <w:rsid w:val="00E831B7"/>
    <w:rsid w:val="00E84B8A"/>
    <w:rsid w:val="00E84DDE"/>
    <w:rsid w:val="00E85FF2"/>
    <w:rsid w:val="00E866AE"/>
    <w:rsid w:val="00E86C03"/>
    <w:rsid w:val="00E912AC"/>
    <w:rsid w:val="00E91B93"/>
    <w:rsid w:val="00E9205E"/>
    <w:rsid w:val="00E922C3"/>
    <w:rsid w:val="00E93188"/>
    <w:rsid w:val="00E943C5"/>
    <w:rsid w:val="00E95E3D"/>
    <w:rsid w:val="00E975B0"/>
    <w:rsid w:val="00EA162E"/>
    <w:rsid w:val="00EA2E28"/>
    <w:rsid w:val="00EA342D"/>
    <w:rsid w:val="00EA3C4E"/>
    <w:rsid w:val="00EA401A"/>
    <w:rsid w:val="00EA4D6B"/>
    <w:rsid w:val="00EA66F8"/>
    <w:rsid w:val="00EB0ABC"/>
    <w:rsid w:val="00EB0B3F"/>
    <w:rsid w:val="00EB0B88"/>
    <w:rsid w:val="00EB0BEF"/>
    <w:rsid w:val="00EB0C05"/>
    <w:rsid w:val="00EB1F29"/>
    <w:rsid w:val="00EB2657"/>
    <w:rsid w:val="00EB531B"/>
    <w:rsid w:val="00EB61F5"/>
    <w:rsid w:val="00EC0514"/>
    <w:rsid w:val="00EC07F5"/>
    <w:rsid w:val="00EC0912"/>
    <w:rsid w:val="00EC2FF1"/>
    <w:rsid w:val="00EC3B5C"/>
    <w:rsid w:val="00EC3EAF"/>
    <w:rsid w:val="00EC499D"/>
    <w:rsid w:val="00EC57CB"/>
    <w:rsid w:val="00EC7FD4"/>
    <w:rsid w:val="00ED156A"/>
    <w:rsid w:val="00ED4AF4"/>
    <w:rsid w:val="00ED4B63"/>
    <w:rsid w:val="00ED6A6A"/>
    <w:rsid w:val="00ED75E0"/>
    <w:rsid w:val="00ED77C9"/>
    <w:rsid w:val="00EE018B"/>
    <w:rsid w:val="00EE28B8"/>
    <w:rsid w:val="00EE2E6F"/>
    <w:rsid w:val="00EE40BE"/>
    <w:rsid w:val="00EE4675"/>
    <w:rsid w:val="00EE5B84"/>
    <w:rsid w:val="00EE6060"/>
    <w:rsid w:val="00EE6DC7"/>
    <w:rsid w:val="00EF18D6"/>
    <w:rsid w:val="00EF198A"/>
    <w:rsid w:val="00EF1D1B"/>
    <w:rsid w:val="00EF360C"/>
    <w:rsid w:val="00EF4D46"/>
    <w:rsid w:val="00EF5001"/>
    <w:rsid w:val="00EF58C4"/>
    <w:rsid w:val="00EF7350"/>
    <w:rsid w:val="00F003C1"/>
    <w:rsid w:val="00F02C12"/>
    <w:rsid w:val="00F049A1"/>
    <w:rsid w:val="00F05B13"/>
    <w:rsid w:val="00F05D35"/>
    <w:rsid w:val="00F061D3"/>
    <w:rsid w:val="00F06A2F"/>
    <w:rsid w:val="00F10889"/>
    <w:rsid w:val="00F10C02"/>
    <w:rsid w:val="00F11CE6"/>
    <w:rsid w:val="00F12BC1"/>
    <w:rsid w:val="00F12E4E"/>
    <w:rsid w:val="00F13141"/>
    <w:rsid w:val="00F13773"/>
    <w:rsid w:val="00F143DD"/>
    <w:rsid w:val="00F145B0"/>
    <w:rsid w:val="00F150CE"/>
    <w:rsid w:val="00F1715B"/>
    <w:rsid w:val="00F20277"/>
    <w:rsid w:val="00F20951"/>
    <w:rsid w:val="00F21927"/>
    <w:rsid w:val="00F2346E"/>
    <w:rsid w:val="00F23B54"/>
    <w:rsid w:val="00F23E51"/>
    <w:rsid w:val="00F2410C"/>
    <w:rsid w:val="00F2455F"/>
    <w:rsid w:val="00F24C6F"/>
    <w:rsid w:val="00F2586B"/>
    <w:rsid w:val="00F25C8A"/>
    <w:rsid w:val="00F26CC4"/>
    <w:rsid w:val="00F30967"/>
    <w:rsid w:val="00F30D50"/>
    <w:rsid w:val="00F319CB"/>
    <w:rsid w:val="00F32603"/>
    <w:rsid w:val="00F33D18"/>
    <w:rsid w:val="00F343FC"/>
    <w:rsid w:val="00F3552D"/>
    <w:rsid w:val="00F35FE3"/>
    <w:rsid w:val="00F37D56"/>
    <w:rsid w:val="00F430D4"/>
    <w:rsid w:val="00F43213"/>
    <w:rsid w:val="00F433B0"/>
    <w:rsid w:val="00F43EE9"/>
    <w:rsid w:val="00F446EB"/>
    <w:rsid w:val="00F4528C"/>
    <w:rsid w:val="00F46522"/>
    <w:rsid w:val="00F46DA9"/>
    <w:rsid w:val="00F50D4B"/>
    <w:rsid w:val="00F51E24"/>
    <w:rsid w:val="00F52B75"/>
    <w:rsid w:val="00F52D79"/>
    <w:rsid w:val="00F5313C"/>
    <w:rsid w:val="00F53528"/>
    <w:rsid w:val="00F537A0"/>
    <w:rsid w:val="00F55A5A"/>
    <w:rsid w:val="00F55C60"/>
    <w:rsid w:val="00F5663A"/>
    <w:rsid w:val="00F571CF"/>
    <w:rsid w:val="00F60177"/>
    <w:rsid w:val="00F608A6"/>
    <w:rsid w:val="00F61532"/>
    <w:rsid w:val="00F61734"/>
    <w:rsid w:val="00F6244C"/>
    <w:rsid w:val="00F62627"/>
    <w:rsid w:val="00F63991"/>
    <w:rsid w:val="00F64481"/>
    <w:rsid w:val="00F6475E"/>
    <w:rsid w:val="00F656F5"/>
    <w:rsid w:val="00F66061"/>
    <w:rsid w:val="00F671B5"/>
    <w:rsid w:val="00F6775B"/>
    <w:rsid w:val="00F71146"/>
    <w:rsid w:val="00F711C9"/>
    <w:rsid w:val="00F719F9"/>
    <w:rsid w:val="00F7215B"/>
    <w:rsid w:val="00F73201"/>
    <w:rsid w:val="00F740F2"/>
    <w:rsid w:val="00F75460"/>
    <w:rsid w:val="00F75D01"/>
    <w:rsid w:val="00F76A1A"/>
    <w:rsid w:val="00F775CD"/>
    <w:rsid w:val="00F807DC"/>
    <w:rsid w:val="00F80FD3"/>
    <w:rsid w:val="00F8288A"/>
    <w:rsid w:val="00F830CD"/>
    <w:rsid w:val="00F865C4"/>
    <w:rsid w:val="00F901E0"/>
    <w:rsid w:val="00F90463"/>
    <w:rsid w:val="00F9244B"/>
    <w:rsid w:val="00F92746"/>
    <w:rsid w:val="00F93003"/>
    <w:rsid w:val="00F93DD9"/>
    <w:rsid w:val="00F9411E"/>
    <w:rsid w:val="00F946A3"/>
    <w:rsid w:val="00F952BD"/>
    <w:rsid w:val="00F9579F"/>
    <w:rsid w:val="00F95D77"/>
    <w:rsid w:val="00F966F6"/>
    <w:rsid w:val="00F96BA6"/>
    <w:rsid w:val="00F96D0C"/>
    <w:rsid w:val="00F976E9"/>
    <w:rsid w:val="00F97D3B"/>
    <w:rsid w:val="00FA27A0"/>
    <w:rsid w:val="00FA291C"/>
    <w:rsid w:val="00FA3313"/>
    <w:rsid w:val="00FA3D15"/>
    <w:rsid w:val="00FA76A7"/>
    <w:rsid w:val="00FB0306"/>
    <w:rsid w:val="00FB0787"/>
    <w:rsid w:val="00FB1336"/>
    <w:rsid w:val="00FB17FD"/>
    <w:rsid w:val="00FB260D"/>
    <w:rsid w:val="00FB2AE4"/>
    <w:rsid w:val="00FB2CE2"/>
    <w:rsid w:val="00FB3912"/>
    <w:rsid w:val="00FB7152"/>
    <w:rsid w:val="00FB7CF2"/>
    <w:rsid w:val="00FC1CD6"/>
    <w:rsid w:val="00FC31E3"/>
    <w:rsid w:val="00FC3C7C"/>
    <w:rsid w:val="00FC4BA6"/>
    <w:rsid w:val="00FC4BC7"/>
    <w:rsid w:val="00FC599B"/>
    <w:rsid w:val="00FD0E32"/>
    <w:rsid w:val="00FD1588"/>
    <w:rsid w:val="00FD3875"/>
    <w:rsid w:val="00FD3E98"/>
    <w:rsid w:val="00FD409D"/>
    <w:rsid w:val="00FD563B"/>
    <w:rsid w:val="00FD5784"/>
    <w:rsid w:val="00FD57A6"/>
    <w:rsid w:val="00FD696B"/>
    <w:rsid w:val="00FD6E07"/>
    <w:rsid w:val="00FE1A45"/>
    <w:rsid w:val="00FE2A97"/>
    <w:rsid w:val="00FE466E"/>
    <w:rsid w:val="00FE6385"/>
    <w:rsid w:val="00FE6550"/>
    <w:rsid w:val="00FE696E"/>
    <w:rsid w:val="00FE754D"/>
    <w:rsid w:val="00FF2120"/>
    <w:rsid w:val="00FF33D1"/>
    <w:rsid w:val="00FF33FA"/>
    <w:rsid w:val="00FF3736"/>
    <w:rsid w:val="00FF37A9"/>
    <w:rsid w:val="00FF4C29"/>
    <w:rsid w:val="00FF55E9"/>
    <w:rsid w:val="00FF6808"/>
    <w:rsid w:val="00FF6B92"/>
    <w:rsid w:val="00FF7828"/>
    <w:rsid w:val="00FF7A5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ajorHAnsi" w:eastAsiaTheme="majorEastAsia" w:hAnsiTheme="majorHAnsi" w:cstheme="maj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rsid w:val="00201EF0"/>
    <w:pPr>
      <w:spacing w:before="240" w:after="0" w:line="360" w:lineRule="auto"/>
      <w:jc w:val="both"/>
    </w:pPr>
    <w:rPr>
      <w:rFonts w:asciiTheme="minorHAnsi" w:hAnsiTheme="minorHAnsi"/>
      <w:lang w:val="de-DE"/>
    </w:rPr>
  </w:style>
  <w:style w:type="paragraph" w:styleId="berschrift1">
    <w:name w:val="heading 1"/>
    <w:basedOn w:val="Standard"/>
    <w:next w:val="Standard"/>
    <w:link w:val="berschrift1Zchn"/>
    <w:uiPriority w:val="9"/>
    <w:qFormat/>
    <w:rsid w:val="00201EF0"/>
    <w:pPr>
      <w:numPr>
        <w:numId w:val="2"/>
      </w:numPr>
      <w:pBdr>
        <w:bottom w:val="single" w:sz="4" w:space="1" w:color="auto"/>
      </w:pBdr>
      <w:spacing w:after="360"/>
      <w:contextualSpacing/>
      <w:outlineLvl w:val="0"/>
    </w:pPr>
    <w:rPr>
      <w:smallCaps/>
      <w:sz w:val="36"/>
      <w:szCs w:val="36"/>
    </w:rPr>
  </w:style>
  <w:style w:type="paragraph" w:styleId="berschrift2">
    <w:name w:val="heading 2"/>
    <w:basedOn w:val="Standard"/>
    <w:next w:val="Standard"/>
    <w:link w:val="berschrift2Zchn"/>
    <w:autoRedefine/>
    <w:uiPriority w:val="9"/>
    <w:unhideWhenUsed/>
    <w:qFormat/>
    <w:rsid w:val="006A0DE6"/>
    <w:pPr>
      <w:numPr>
        <w:ilvl w:val="1"/>
        <w:numId w:val="2"/>
      </w:numPr>
      <w:spacing w:before="0" w:after="360" w:line="271" w:lineRule="auto"/>
      <w:outlineLvl w:val="1"/>
    </w:pPr>
    <w:rPr>
      <w:rFonts w:ascii="Century Gothic" w:hAnsi="Century Gothic"/>
      <w:smallCaps/>
      <w:sz w:val="28"/>
      <w:szCs w:val="28"/>
    </w:rPr>
  </w:style>
  <w:style w:type="paragraph" w:styleId="berschrift3">
    <w:name w:val="heading 3"/>
    <w:basedOn w:val="Standard"/>
    <w:next w:val="Standard"/>
    <w:link w:val="berschrift3Zchn"/>
    <w:uiPriority w:val="9"/>
    <w:unhideWhenUsed/>
    <w:qFormat/>
    <w:rsid w:val="00AE0651"/>
    <w:pPr>
      <w:numPr>
        <w:ilvl w:val="2"/>
        <w:numId w:val="2"/>
      </w:numPr>
      <w:spacing w:before="200" w:after="240" w:line="271" w:lineRule="auto"/>
      <w:outlineLvl w:val="2"/>
    </w:pPr>
    <w:rPr>
      <w:iCs/>
      <w:smallCaps/>
      <w:spacing w:val="5"/>
      <w:sz w:val="28"/>
      <w:szCs w:val="26"/>
    </w:rPr>
  </w:style>
  <w:style w:type="paragraph" w:styleId="berschrift4">
    <w:name w:val="heading 4"/>
    <w:basedOn w:val="Standard"/>
    <w:next w:val="Standard"/>
    <w:link w:val="berschrift4Zchn"/>
    <w:uiPriority w:val="9"/>
    <w:unhideWhenUsed/>
    <w:qFormat/>
    <w:rsid w:val="006B429A"/>
    <w:pPr>
      <w:numPr>
        <w:ilvl w:val="3"/>
        <w:numId w:val="2"/>
      </w:numPr>
      <w:spacing w:line="271" w:lineRule="auto"/>
      <w:outlineLvl w:val="3"/>
    </w:pPr>
    <w:rPr>
      <w:bCs/>
      <w:smallCaps/>
      <w:spacing w:val="5"/>
      <w:szCs w:val="24"/>
    </w:rPr>
  </w:style>
  <w:style w:type="paragraph" w:styleId="berschrift5">
    <w:name w:val="heading 5"/>
    <w:basedOn w:val="Standard"/>
    <w:next w:val="Standard"/>
    <w:link w:val="berschrift5Zchn"/>
    <w:uiPriority w:val="9"/>
    <w:semiHidden/>
    <w:unhideWhenUsed/>
    <w:qFormat/>
    <w:rsid w:val="00EF5001"/>
    <w:pPr>
      <w:spacing w:line="271" w:lineRule="auto"/>
      <w:outlineLvl w:val="4"/>
    </w:pPr>
    <w:rPr>
      <w:i/>
      <w:iCs/>
      <w:szCs w:val="24"/>
    </w:rPr>
  </w:style>
  <w:style w:type="paragraph" w:styleId="berschrift6">
    <w:name w:val="heading 6"/>
    <w:basedOn w:val="Standard"/>
    <w:next w:val="Standard"/>
    <w:link w:val="berschrift6Zchn"/>
    <w:uiPriority w:val="9"/>
    <w:semiHidden/>
    <w:unhideWhenUsed/>
    <w:qFormat/>
    <w:rsid w:val="00EF5001"/>
    <w:pPr>
      <w:shd w:val="clear" w:color="auto" w:fill="FFFFFF" w:themeFill="background1"/>
      <w:spacing w:line="271" w:lineRule="auto"/>
      <w:outlineLvl w:val="5"/>
    </w:pPr>
    <w:rPr>
      <w:b/>
      <w:bCs/>
      <w:color w:val="595959" w:themeColor="text1" w:themeTint="A6"/>
      <w:spacing w:val="5"/>
    </w:rPr>
  </w:style>
  <w:style w:type="paragraph" w:styleId="berschrift7">
    <w:name w:val="heading 7"/>
    <w:basedOn w:val="Standard"/>
    <w:next w:val="Standard"/>
    <w:link w:val="berschrift7Zchn"/>
    <w:uiPriority w:val="9"/>
    <w:semiHidden/>
    <w:unhideWhenUsed/>
    <w:qFormat/>
    <w:rsid w:val="00EF5001"/>
    <w:pPr>
      <w:outlineLvl w:val="6"/>
    </w:pPr>
    <w:rPr>
      <w:b/>
      <w:bCs/>
      <w:i/>
      <w:iCs/>
      <w:color w:val="5A5A5A" w:themeColor="text1" w:themeTint="A5"/>
      <w:sz w:val="20"/>
      <w:szCs w:val="20"/>
    </w:rPr>
  </w:style>
  <w:style w:type="paragraph" w:styleId="berschrift8">
    <w:name w:val="heading 8"/>
    <w:basedOn w:val="Standard"/>
    <w:next w:val="Standard"/>
    <w:link w:val="berschrift8Zchn"/>
    <w:uiPriority w:val="9"/>
    <w:semiHidden/>
    <w:unhideWhenUsed/>
    <w:qFormat/>
    <w:rsid w:val="00EF5001"/>
    <w:pPr>
      <w:outlineLvl w:val="7"/>
    </w:pPr>
    <w:rPr>
      <w:b/>
      <w:bCs/>
      <w:color w:val="7F7F7F" w:themeColor="text1" w:themeTint="80"/>
      <w:sz w:val="20"/>
      <w:szCs w:val="20"/>
    </w:rPr>
  </w:style>
  <w:style w:type="paragraph" w:styleId="berschrift9">
    <w:name w:val="heading 9"/>
    <w:basedOn w:val="berschrift1"/>
    <w:next w:val="Standard"/>
    <w:link w:val="berschrift9Zchn"/>
    <w:uiPriority w:val="9"/>
    <w:semiHidden/>
    <w:rsid w:val="004B194A"/>
    <w:pPr>
      <w:outlineLvl w:val="8"/>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01EF0"/>
    <w:rPr>
      <w:rFonts w:asciiTheme="minorHAnsi" w:hAnsiTheme="minorHAnsi"/>
      <w:smallCaps/>
      <w:sz w:val="36"/>
      <w:szCs w:val="36"/>
      <w:lang w:val="de-DE"/>
    </w:rPr>
  </w:style>
  <w:style w:type="character" w:customStyle="1" w:styleId="berschrift2Zchn">
    <w:name w:val="Überschrift 2 Zchn"/>
    <w:basedOn w:val="Absatz-Standardschriftart"/>
    <w:link w:val="berschrift2"/>
    <w:uiPriority w:val="9"/>
    <w:rsid w:val="006A0DE6"/>
    <w:rPr>
      <w:rFonts w:ascii="Century Gothic" w:hAnsi="Century Gothic"/>
      <w:smallCaps/>
      <w:sz w:val="28"/>
      <w:szCs w:val="28"/>
      <w:lang w:val="de-DE"/>
    </w:rPr>
  </w:style>
  <w:style w:type="character" w:customStyle="1" w:styleId="berschrift3Zchn">
    <w:name w:val="Überschrift 3 Zchn"/>
    <w:basedOn w:val="Absatz-Standardschriftart"/>
    <w:link w:val="berschrift3"/>
    <w:uiPriority w:val="9"/>
    <w:rsid w:val="00AE0651"/>
    <w:rPr>
      <w:rFonts w:asciiTheme="minorHAnsi" w:hAnsiTheme="minorHAnsi"/>
      <w:iCs/>
      <w:smallCaps/>
      <w:spacing w:val="5"/>
      <w:sz w:val="28"/>
      <w:szCs w:val="26"/>
      <w:lang w:val="de-DE"/>
    </w:rPr>
  </w:style>
  <w:style w:type="character" w:customStyle="1" w:styleId="berschrift4Zchn">
    <w:name w:val="Überschrift 4 Zchn"/>
    <w:basedOn w:val="Absatz-Standardschriftart"/>
    <w:link w:val="berschrift4"/>
    <w:uiPriority w:val="9"/>
    <w:rsid w:val="006B429A"/>
    <w:rPr>
      <w:rFonts w:asciiTheme="minorHAnsi" w:hAnsiTheme="minorHAnsi"/>
      <w:bCs/>
      <w:smallCaps/>
      <w:spacing w:val="5"/>
      <w:szCs w:val="24"/>
      <w:lang w:val="de-DE"/>
    </w:rPr>
  </w:style>
  <w:style w:type="character" w:customStyle="1" w:styleId="berschrift5Zchn">
    <w:name w:val="Überschrift 5 Zchn"/>
    <w:basedOn w:val="Absatz-Standardschriftart"/>
    <w:link w:val="berschrift5"/>
    <w:uiPriority w:val="9"/>
    <w:semiHidden/>
    <w:rsid w:val="00EF5001"/>
    <w:rPr>
      <w:i/>
      <w:iCs/>
      <w:sz w:val="24"/>
      <w:szCs w:val="24"/>
    </w:rPr>
  </w:style>
  <w:style w:type="character" w:customStyle="1" w:styleId="berschrift6Zchn">
    <w:name w:val="Überschrift 6 Zchn"/>
    <w:basedOn w:val="Absatz-Standardschriftart"/>
    <w:link w:val="berschrift6"/>
    <w:uiPriority w:val="9"/>
    <w:semiHidden/>
    <w:rsid w:val="00EF5001"/>
    <w:rPr>
      <w:b/>
      <w:bCs/>
      <w:color w:val="595959" w:themeColor="text1" w:themeTint="A6"/>
      <w:spacing w:val="5"/>
      <w:shd w:val="clear" w:color="auto" w:fill="FFFFFF" w:themeFill="background1"/>
    </w:rPr>
  </w:style>
  <w:style w:type="character" w:customStyle="1" w:styleId="berschrift7Zchn">
    <w:name w:val="Überschrift 7 Zchn"/>
    <w:basedOn w:val="Absatz-Standardschriftart"/>
    <w:link w:val="berschrift7"/>
    <w:uiPriority w:val="9"/>
    <w:semiHidden/>
    <w:rsid w:val="00EF5001"/>
    <w:rPr>
      <w:b/>
      <w:bCs/>
      <w:i/>
      <w:iCs/>
      <w:color w:val="5A5A5A" w:themeColor="text1" w:themeTint="A5"/>
      <w:sz w:val="20"/>
      <w:szCs w:val="20"/>
    </w:rPr>
  </w:style>
  <w:style w:type="character" w:customStyle="1" w:styleId="berschrift8Zchn">
    <w:name w:val="Überschrift 8 Zchn"/>
    <w:basedOn w:val="Absatz-Standardschriftart"/>
    <w:link w:val="berschrift8"/>
    <w:uiPriority w:val="9"/>
    <w:semiHidden/>
    <w:rsid w:val="00EF5001"/>
    <w:rPr>
      <w:b/>
      <w:bCs/>
      <w:color w:val="7F7F7F" w:themeColor="text1" w:themeTint="80"/>
      <w:sz w:val="20"/>
      <w:szCs w:val="20"/>
    </w:rPr>
  </w:style>
  <w:style w:type="character" w:customStyle="1" w:styleId="berschrift9Zchn">
    <w:name w:val="Überschrift 9 Zchn"/>
    <w:basedOn w:val="Absatz-Standardschriftart"/>
    <w:link w:val="berschrift9"/>
    <w:uiPriority w:val="9"/>
    <w:semiHidden/>
    <w:rsid w:val="004B194A"/>
    <w:rPr>
      <w:rFonts w:asciiTheme="minorHAnsi" w:hAnsiTheme="minorHAnsi"/>
      <w:smallCaps/>
      <w:sz w:val="36"/>
      <w:szCs w:val="36"/>
      <w:lang w:val="de-DE"/>
    </w:rPr>
  </w:style>
  <w:style w:type="paragraph" w:styleId="Titel">
    <w:name w:val="Title"/>
    <w:basedOn w:val="Standard"/>
    <w:next w:val="Standard"/>
    <w:link w:val="TitelZchn"/>
    <w:uiPriority w:val="10"/>
    <w:qFormat/>
    <w:rsid w:val="00854B4F"/>
    <w:pPr>
      <w:spacing w:after="360" w:line="240" w:lineRule="auto"/>
      <w:contextualSpacing/>
    </w:pPr>
    <w:rPr>
      <w:smallCaps/>
      <w:sz w:val="52"/>
      <w:szCs w:val="52"/>
    </w:rPr>
  </w:style>
  <w:style w:type="character" w:customStyle="1" w:styleId="TitelZchn">
    <w:name w:val="Titel Zchn"/>
    <w:basedOn w:val="Absatz-Standardschriftart"/>
    <w:link w:val="Titel"/>
    <w:uiPriority w:val="10"/>
    <w:rsid w:val="00854B4F"/>
    <w:rPr>
      <w:rFonts w:asciiTheme="minorHAnsi" w:hAnsiTheme="minorHAnsi"/>
      <w:smallCaps/>
      <w:sz w:val="52"/>
      <w:szCs w:val="52"/>
    </w:rPr>
  </w:style>
  <w:style w:type="paragraph" w:styleId="Untertitel">
    <w:name w:val="Subtitle"/>
    <w:basedOn w:val="Titel"/>
    <w:next w:val="Standard"/>
    <w:link w:val="UntertitelZchn"/>
    <w:uiPriority w:val="11"/>
    <w:qFormat/>
    <w:rsid w:val="004B6500"/>
    <w:pPr>
      <w:spacing w:after="120"/>
    </w:pPr>
    <w:rPr>
      <w:iCs/>
      <w:sz w:val="36"/>
      <w:szCs w:val="28"/>
    </w:rPr>
  </w:style>
  <w:style w:type="character" w:customStyle="1" w:styleId="UntertitelZchn">
    <w:name w:val="Untertitel Zchn"/>
    <w:basedOn w:val="Absatz-Standardschriftart"/>
    <w:link w:val="Untertitel"/>
    <w:uiPriority w:val="11"/>
    <w:rsid w:val="004B6500"/>
    <w:rPr>
      <w:rFonts w:ascii="Times New Roman" w:hAnsi="Times New Roman"/>
      <w:iCs/>
      <w:smallCaps/>
      <w:sz w:val="36"/>
      <w:szCs w:val="28"/>
    </w:rPr>
  </w:style>
  <w:style w:type="character" w:styleId="Fett">
    <w:name w:val="Strong"/>
    <w:uiPriority w:val="22"/>
    <w:qFormat/>
    <w:rsid w:val="00EF5001"/>
    <w:rPr>
      <w:b/>
      <w:bCs/>
    </w:rPr>
  </w:style>
  <w:style w:type="character" w:styleId="Hervorhebung">
    <w:name w:val="Emphasis"/>
    <w:uiPriority w:val="20"/>
    <w:qFormat/>
    <w:rsid w:val="00EF5001"/>
    <w:rPr>
      <w:b/>
      <w:bCs/>
      <w:i/>
      <w:iCs/>
      <w:spacing w:val="10"/>
    </w:rPr>
  </w:style>
  <w:style w:type="paragraph" w:styleId="KeinLeerraum">
    <w:name w:val="No Spacing"/>
    <w:basedOn w:val="Standard"/>
    <w:link w:val="KeinLeerraumZchn"/>
    <w:uiPriority w:val="1"/>
    <w:qFormat/>
    <w:rsid w:val="00854B4F"/>
    <w:pPr>
      <w:spacing w:before="0" w:line="240" w:lineRule="auto"/>
    </w:pPr>
  </w:style>
  <w:style w:type="character" w:customStyle="1" w:styleId="KeinLeerraumZchn">
    <w:name w:val="Kein Leerraum Zchn"/>
    <w:basedOn w:val="Absatz-Standardschriftart"/>
    <w:link w:val="KeinLeerraum"/>
    <w:uiPriority w:val="1"/>
    <w:rsid w:val="00854B4F"/>
    <w:rPr>
      <w:rFonts w:asciiTheme="minorHAnsi" w:hAnsiTheme="minorHAnsi"/>
      <w:sz w:val="24"/>
    </w:rPr>
  </w:style>
  <w:style w:type="paragraph" w:styleId="Listenabsatz">
    <w:name w:val="List Paragraph"/>
    <w:basedOn w:val="Standard"/>
    <w:uiPriority w:val="34"/>
    <w:qFormat/>
    <w:rsid w:val="00EF5001"/>
    <w:pPr>
      <w:ind w:left="720"/>
      <w:contextualSpacing/>
    </w:pPr>
  </w:style>
  <w:style w:type="paragraph" w:styleId="Zitat">
    <w:name w:val="Quote"/>
    <w:basedOn w:val="Standard"/>
    <w:next w:val="Standard"/>
    <w:link w:val="ZitatZchn"/>
    <w:uiPriority w:val="29"/>
    <w:qFormat/>
    <w:rsid w:val="00EF5001"/>
    <w:rPr>
      <w:i/>
      <w:iCs/>
    </w:rPr>
  </w:style>
  <w:style w:type="character" w:customStyle="1" w:styleId="ZitatZchn">
    <w:name w:val="Zitat Zchn"/>
    <w:basedOn w:val="Absatz-Standardschriftart"/>
    <w:link w:val="Zitat"/>
    <w:uiPriority w:val="29"/>
    <w:rsid w:val="00EF5001"/>
    <w:rPr>
      <w:i/>
      <w:iCs/>
    </w:rPr>
  </w:style>
  <w:style w:type="paragraph" w:styleId="IntensivesZitat">
    <w:name w:val="Intense Quote"/>
    <w:aliases w:val="Code"/>
    <w:basedOn w:val="Standard"/>
    <w:next w:val="Standard"/>
    <w:link w:val="IntensivesZitatZchn"/>
    <w:uiPriority w:val="30"/>
    <w:qFormat/>
    <w:rsid w:val="009423E1"/>
    <w:pPr>
      <w:pBdr>
        <w:top w:val="single" w:sz="4" w:space="10" w:color="000000" w:themeColor="text1"/>
        <w:left w:val="single" w:sz="4" w:space="0" w:color="000000" w:themeColor="text1"/>
        <w:bottom w:val="single" w:sz="4" w:space="10" w:color="000000" w:themeColor="text1"/>
        <w:right w:val="single" w:sz="4" w:space="0" w:color="000000" w:themeColor="text1"/>
      </w:pBdr>
      <w:spacing w:before="60" w:after="60" w:line="240" w:lineRule="auto"/>
      <w:ind w:left="851" w:right="851"/>
      <w:mirrorIndents/>
      <w:jc w:val="left"/>
    </w:pPr>
    <w:rPr>
      <w:rFonts w:ascii="Courier New" w:hAnsi="Courier New"/>
      <w:iCs/>
      <w:sz w:val="16"/>
    </w:rPr>
  </w:style>
  <w:style w:type="character" w:customStyle="1" w:styleId="IntensivesZitatZchn">
    <w:name w:val="Intensives Zitat Zchn"/>
    <w:aliases w:val="Code Zchn"/>
    <w:basedOn w:val="Absatz-Standardschriftart"/>
    <w:link w:val="IntensivesZitat"/>
    <w:uiPriority w:val="30"/>
    <w:rsid w:val="009423E1"/>
    <w:rPr>
      <w:rFonts w:ascii="Courier New" w:hAnsi="Courier New"/>
      <w:iCs/>
      <w:sz w:val="16"/>
    </w:rPr>
  </w:style>
  <w:style w:type="character" w:styleId="SchwacheHervorhebung">
    <w:name w:val="Subtle Emphasis"/>
    <w:uiPriority w:val="19"/>
    <w:qFormat/>
    <w:rsid w:val="00EF5001"/>
    <w:rPr>
      <w:i/>
      <w:iCs/>
    </w:rPr>
  </w:style>
  <w:style w:type="character" w:styleId="IntensiveHervorhebung">
    <w:name w:val="Intense Emphasis"/>
    <w:uiPriority w:val="21"/>
    <w:qFormat/>
    <w:rsid w:val="00EF5001"/>
    <w:rPr>
      <w:b/>
      <w:bCs/>
      <w:i/>
      <w:iCs/>
    </w:rPr>
  </w:style>
  <w:style w:type="character" w:styleId="SchwacherVerweis">
    <w:name w:val="Subtle Reference"/>
    <w:basedOn w:val="Absatz-Standardschriftart"/>
    <w:uiPriority w:val="31"/>
    <w:qFormat/>
    <w:rsid w:val="00EF5001"/>
    <w:rPr>
      <w:smallCaps/>
    </w:rPr>
  </w:style>
  <w:style w:type="character" w:styleId="IntensiverVerweis">
    <w:name w:val="Intense Reference"/>
    <w:uiPriority w:val="32"/>
    <w:qFormat/>
    <w:rsid w:val="00EF5001"/>
    <w:rPr>
      <w:b/>
      <w:bCs/>
      <w:smallCaps/>
    </w:rPr>
  </w:style>
  <w:style w:type="character" w:styleId="Buchtitel">
    <w:name w:val="Book Title"/>
    <w:basedOn w:val="Absatz-Standardschriftart"/>
    <w:uiPriority w:val="33"/>
    <w:qFormat/>
    <w:rsid w:val="00EF5001"/>
    <w:rPr>
      <w:i/>
      <w:iCs/>
      <w:smallCaps/>
      <w:spacing w:val="5"/>
    </w:rPr>
  </w:style>
  <w:style w:type="paragraph" w:styleId="Inhaltsverzeichnisberschrift">
    <w:name w:val="TOC Heading"/>
    <w:basedOn w:val="berschrift1"/>
    <w:next w:val="Standard"/>
    <w:uiPriority w:val="39"/>
    <w:unhideWhenUsed/>
    <w:qFormat/>
    <w:rsid w:val="00EF5001"/>
    <w:pPr>
      <w:outlineLvl w:val="9"/>
    </w:pPr>
    <w:rPr>
      <w:lang w:bidi="en-US"/>
    </w:rPr>
  </w:style>
  <w:style w:type="paragraph" w:styleId="Verzeichnis1">
    <w:name w:val="toc 1"/>
    <w:basedOn w:val="Standard"/>
    <w:next w:val="Standard"/>
    <w:autoRedefine/>
    <w:uiPriority w:val="39"/>
    <w:unhideWhenUsed/>
    <w:qFormat/>
    <w:rsid w:val="004477F6"/>
    <w:pPr>
      <w:tabs>
        <w:tab w:val="right" w:leader="dot" w:pos="9063"/>
      </w:tabs>
      <w:spacing w:before="60" w:line="240" w:lineRule="auto"/>
    </w:pPr>
    <w:rPr>
      <w:rFonts w:cstheme="minorHAnsi"/>
      <w:b/>
      <w:bCs/>
      <w:smallCaps/>
      <w:sz w:val="20"/>
      <w:szCs w:val="20"/>
    </w:rPr>
  </w:style>
  <w:style w:type="paragraph" w:styleId="Verzeichnis2">
    <w:name w:val="toc 2"/>
    <w:basedOn w:val="Standard"/>
    <w:next w:val="Standard"/>
    <w:autoRedefine/>
    <w:uiPriority w:val="39"/>
    <w:unhideWhenUsed/>
    <w:qFormat/>
    <w:rsid w:val="00FF4C29"/>
    <w:pPr>
      <w:spacing w:before="60" w:line="240" w:lineRule="auto"/>
      <w:ind w:left="221"/>
    </w:pPr>
    <w:rPr>
      <w:rFonts w:cstheme="minorHAnsi"/>
      <w:sz w:val="20"/>
      <w:szCs w:val="20"/>
    </w:rPr>
  </w:style>
  <w:style w:type="paragraph" w:styleId="Verzeichnis3">
    <w:name w:val="toc 3"/>
    <w:basedOn w:val="Standard"/>
    <w:next w:val="Standard"/>
    <w:autoRedefine/>
    <w:uiPriority w:val="39"/>
    <w:unhideWhenUsed/>
    <w:qFormat/>
    <w:rsid w:val="00A77B7A"/>
    <w:pPr>
      <w:tabs>
        <w:tab w:val="left" w:pos="1100"/>
        <w:tab w:val="right" w:leader="dot" w:pos="9072"/>
      </w:tabs>
      <w:spacing w:before="60" w:line="240" w:lineRule="auto"/>
      <w:ind w:left="442"/>
    </w:pPr>
    <w:rPr>
      <w:rFonts w:cstheme="minorHAnsi"/>
      <w:iCs/>
      <w:sz w:val="20"/>
      <w:szCs w:val="20"/>
    </w:rPr>
  </w:style>
  <w:style w:type="character" w:styleId="Hyperlink">
    <w:name w:val="Hyperlink"/>
    <w:basedOn w:val="Absatz-Standardschriftart"/>
    <w:uiPriority w:val="99"/>
    <w:unhideWhenUsed/>
    <w:rsid w:val="009465E3"/>
  </w:style>
  <w:style w:type="paragraph" w:styleId="Sprechblasentext">
    <w:name w:val="Balloon Text"/>
    <w:basedOn w:val="Standard"/>
    <w:link w:val="SprechblasentextZchn"/>
    <w:uiPriority w:val="99"/>
    <w:semiHidden/>
    <w:unhideWhenUsed/>
    <w:rsid w:val="00EF5001"/>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EF5001"/>
    <w:rPr>
      <w:rFonts w:ascii="Tahoma" w:hAnsi="Tahoma" w:cs="Tahoma"/>
      <w:sz w:val="16"/>
      <w:szCs w:val="16"/>
    </w:rPr>
  </w:style>
  <w:style w:type="paragraph" w:styleId="Kopfzeile">
    <w:name w:val="header"/>
    <w:basedOn w:val="Standard"/>
    <w:link w:val="KopfzeileZchn"/>
    <w:uiPriority w:val="99"/>
    <w:unhideWhenUsed/>
    <w:rsid w:val="00C4414A"/>
    <w:pPr>
      <w:tabs>
        <w:tab w:val="center" w:pos="4703"/>
        <w:tab w:val="right" w:pos="9406"/>
      </w:tabs>
    </w:pPr>
  </w:style>
  <w:style w:type="character" w:customStyle="1" w:styleId="KopfzeileZchn">
    <w:name w:val="Kopfzeile Zchn"/>
    <w:basedOn w:val="Absatz-Standardschriftart"/>
    <w:link w:val="Kopfzeile"/>
    <w:uiPriority w:val="99"/>
    <w:rsid w:val="00C4414A"/>
  </w:style>
  <w:style w:type="paragraph" w:styleId="Fuzeile">
    <w:name w:val="footer"/>
    <w:basedOn w:val="Standard"/>
    <w:link w:val="FuzeileZchn"/>
    <w:uiPriority w:val="99"/>
    <w:unhideWhenUsed/>
    <w:rsid w:val="00C4414A"/>
    <w:pPr>
      <w:tabs>
        <w:tab w:val="center" w:pos="4703"/>
        <w:tab w:val="right" w:pos="9406"/>
      </w:tabs>
    </w:pPr>
  </w:style>
  <w:style w:type="character" w:customStyle="1" w:styleId="FuzeileZchn">
    <w:name w:val="Fußzeile Zchn"/>
    <w:basedOn w:val="Absatz-Standardschriftart"/>
    <w:link w:val="Fuzeile"/>
    <w:uiPriority w:val="99"/>
    <w:rsid w:val="00C4414A"/>
  </w:style>
  <w:style w:type="paragraph" w:styleId="Verzeichnis4">
    <w:name w:val="toc 4"/>
    <w:basedOn w:val="Standard"/>
    <w:next w:val="Standard"/>
    <w:autoRedefine/>
    <w:uiPriority w:val="39"/>
    <w:unhideWhenUsed/>
    <w:rsid w:val="00854B4F"/>
    <w:pPr>
      <w:spacing w:before="60" w:line="240" w:lineRule="auto"/>
      <w:ind w:left="658"/>
    </w:pPr>
    <w:rPr>
      <w:rFonts w:cstheme="minorHAnsi"/>
      <w:sz w:val="20"/>
      <w:szCs w:val="18"/>
    </w:rPr>
  </w:style>
  <w:style w:type="paragraph" w:styleId="Verzeichnis5">
    <w:name w:val="toc 5"/>
    <w:basedOn w:val="Standard"/>
    <w:next w:val="Standard"/>
    <w:autoRedefine/>
    <w:uiPriority w:val="39"/>
    <w:unhideWhenUsed/>
    <w:rsid w:val="003D7E2B"/>
    <w:pPr>
      <w:ind w:left="880"/>
    </w:pPr>
    <w:rPr>
      <w:rFonts w:cstheme="minorHAnsi"/>
      <w:sz w:val="18"/>
      <w:szCs w:val="18"/>
    </w:rPr>
  </w:style>
  <w:style w:type="paragraph" w:styleId="Verzeichnis6">
    <w:name w:val="toc 6"/>
    <w:basedOn w:val="Standard"/>
    <w:next w:val="Standard"/>
    <w:autoRedefine/>
    <w:uiPriority w:val="39"/>
    <w:unhideWhenUsed/>
    <w:rsid w:val="003D7E2B"/>
    <w:pPr>
      <w:ind w:left="1100"/>
    </w:pPr>
    <w:rPr>
      <w:rFonts w:cstheme="minorHAnsi"/>
      <w:sz w:val="18"/>
      <w:szCs w:val="18"/>
    </w:rPr>
  </w:style>
  <w:style w:type="paragraph" w:styleId="Verzeichnis7">
    <w:name w:val="toc 7"/>
    <w:basedOn w:val="Standard"/>
    <w:next w:val="Standard"/>
    <w:autoRedefine/>
    <w:uiPriority w:val="39"/>
    <w:unhideWhenUsed/>
    <w:rsid w:val="003D7E2B"/>
    <w:pPr>
      <w:ind w:left="1320"/>
    </w:pPr>
    <w:rPr>
      <w:rFonts w:cstheme="minorHAnsi"/>
      <w:sz w:val="18"/>
      <w:szCs w:val="18"/>
    </w:rPr>
  </w:style>
  <w:style w:type="paragraph" w:styleId="Verzeichnis8">
    <w:name w:val="toc 8"/>
    <w:basedOn w:val="Standard"/>
    <w:next w:val="Standard"/>
    <w:autoRedefine/>
    <w:uiPriority w:val="39"/>
    <w:unhideWhenUsed/>
    <w:rsid w:val="003D7E2B"/>
    <w:pPr>
      <w:ind w:left="1540"/>
    </w:pPr>
    <w:rPr>
      <w:rFonts w:cstheme="minorHAnsi"/>
      <w:sz w:val="18"/>
      <w:szCs w:val="18"/>
    </w:rPr>
  </w:style>
  <w:style w:type="paragraph" w:styleId="Verzeichnis9">
    <w:name w:val="toc 9"/>
    <w:basedOn w:val="Standard"/>
    <w:next w:val="Standard"/>
    <w:autoRedefine/>
    <w:uiPriority w:val="39"/>
    <w:unhideWhenUsed/>
    <w:rsid w:val="003D7E2B"/>
    <w:pPr>
      <w:ind w:left="1760"/>
    </w:pPr>
    <w:rPr>
      <w:rFonts w:cstheme="minorHAnsi"/>
      <w:sz w:val="18"/>
      <w:szCs w:val="18"/>
    </w:rPr>
  </w:style>
  <w:style w:type="paragraph" w:styleId="Dokumentstruktur">
    <w:name w:val="Document Map"/>
    <w:basedOn w:val="Standard"/>
    <w:link w:val="DokumentstrukturZchn"/>
    <w:uiPriority w:val="99"/>
    <w:semiHidden/>
    <w:unhideWhenUsed/>
    <w:rsid w:val="00B17277"/>
    <w:rPr>
      <w:rFonts w:ascii="Tahoma" w:hAnsi="Tahoma" w:cs="Tahoma"/>
      <w:sz w:val="16"/>
      <w:szCs w:val="16"/>
    </w:rPr>
  </w:style>
  <w:style w:type="character" w:customStyle="1" w:styleId="DokumentstrukturZchn">
    <w:name w:val="Dokumentstruktur Zchn"/>
    <w:basedOn w:val="Absatz-Standardschriftart"/>
    <w:link w:val="Dokumentstruktur"/>
    <w:uiPriority w:val="99"/>
    <w:semiHidden/>
    <w:rsid w:val="00B17277"/>
    <w:rPr>
      <w:rFonts w:ascii="Tahoma" w:hAnsi="Tahoma" w:cs="Tahoma"/>
      <w:sz w:val="16"/>
      <w:szCs w:val="16"/>
    </w:rPr>
  </w:style>
  <w:style w:type="table" w:styleId="Tabellenraster">
    <w:name w:val="Table Grid"/>
    <w:basedOn w:val="NormaleTabelle"/>
    <w:uiPriority w:val="59"/>
    <w:rsid w:val="00186414"/>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eschriftung">
    <w:name w:val="caption"/>
    <w:basedOn w:val="Standard"/>
    <w:next w:val="Standard"/>
    <w:link w:val="BeschriftungZchn"/>
    <w:uiPriority w:val="35"/>
    <w:unhideWhenUsed/>
    <w:rsid w:val="001E40A3"/>
    <w:pPr>
      <w:spacing w:before="120"/>
    </w:pPr>
    <w:rPr>
      <w:b/>
      <w:bCs/>
      <w:color w:val="000000" w:themeColor="text1"/>
      <w:sz w:val="18"/>
      <w:szCs w:val="18"/>
    </w:rPr>
  </w:style>
  <w:style w:type="paragraph" w:styleId="Abbildungsverzeichnis">
    <w:name w:val="table of figures"/>
    <w:basedOn w:val="Standard"/>
    <w:next w:val="Standard"/>
    <w:uiPriority w:val="99"/>
    <w:unhideWhenUsed/>
    <w:rsid w:val="00ED75E0"/>
    <w:pPr>
      <w:spacing w:before="0"/>
    </w:pPr>
    <w:rPr>
      <w:sz w:val="20"/>
    </w:rPr>
  </w:style>
  <w:style w:type="paragraph" w:styleId="Literaturverzeichnis">
    <w:name w:val="Bibliography"/>
    <w:basedOn w:val="Standard"/>
    <w:next w:val="Standard"/>
    <w:uiPriority w:val="37"/>
    <w:unhideWhenUsed/>
    <w:rsid w:val="002C4F42"/>
    <w:pPr>
      <w:jc w:val="left"/>
    </w:pPr>
  </w:style>
  <w:style w:type="character" w:styleId="Kommentarzeichen">
    <w:name w:val="annotation reference"/>
    <w:basedOn w:val="Absatz-Standardschriftart"/>
    <w:uiPriority w:val="99"/>
    <w:semiHidden/>
    <w:unhideWhenUsed/>
    <w:rsid w:val="00400A86"/>
    <w:rPr>
      <w:sz w:val="16"/>
      <w:szCs w:val="16"/>
    </w:rPr>
  </w:style>
  <w:style w:type="paragraph" w:styleId="Kommentartext">
    <w:name w:val="annotation text"/>
    <w:basedOn w:val="Standard"/>
    <w:link w:val="KommentartextZchn"/>
    <w:uiPriority w:val="99"/>
    <w:semiHidden/>
    <w:unhideWhenUsed/>
    <w:rsid w:val="00400A86"/>
    <w:rPr>
      <w:sz w:val="20"/>
      <w:szCs w:val="20"/>
    </w:rPr>
  </w:style>
  <w:style w:type="character" w:customStyle="1" w:styleId="KommentartextZchn">
    <w:name w:val="Kommentartext Zchn"/>
    <w:basedOn w:val="Absatz-Standardschriftart"/>
    <w:link w:val="Kommentartext"/>
    <w:uiPriority w:val="99"/>
    <w:semiHidden/>
    <w:rsid w:val="00400A86"/>
    <w:rPr>
      <w:sz w:val="20"/>
      <w:szCs w:val="20"/>
    </w:rPr>
  </w:style>
  <w:style w:type="paragraph" w:styleId="Kommentarthema">
    <w:name w:val="annotation subject"/>
    <w:basedOn w:val="Kommentartext"/>
    <w:next w:val="Kommentartext"/>
    <w:link w:val="KommentarthemaZchn"/>
    <w:uiPriority w:val="99"/>
    <w:semiHidden/>
    <w:unhideWhenUsed/>
    <w:rsid w:val="00400A86"/>
    <w:rPr>
      <w:b/>
      <w:bCs/>
    </w:rPr>
  </w:style>
  <w:style w:type="character" w:customStyle="1" w:styleId="KommentarthemaZchn">
    <w:name w:val="Kommentarthema Zchn"/>
    <w:basedOn w:val="KommentartextZchn"/>
    <w:link w:val="Kommentarthema"/>
    <w:uiPriority w:val="99"/>
    <w:semiHidden/>
    <w:rsid w:val="00400A86"/>
    <w:rPr>
      <w:b/>
      <w:bCs/>
      <w:sz w:val="20"/>
      <w:szCs w:val="20"/>
    </w:rPr>
  </w:style>
  <w:style w:type="paragraph" w:styleId="Rechtsgrundlagenverzeichnis">
    <w:name w:val="table of authorities"/>
    <w:basedOn w:val="Standard"/>
    <w:next w:val="Standard"/>
    <w:uiPriority w:val="99"/>
    <w:semiHidden/>
    <w:unhideWhenUsed/>
    <w:rsid w:val="00963712"/>
    <w:pPr>
      <w:ind w:left="220" w:hanging="220"/>
    </w:pPr>
  </w:style>
  <w:style w:type="paragraph" w:styleId="RGV-berschrift">
    <w:name w:val="toa heading"/>
    <w:basedOn w:val="Standard"/>
    <w:next w:val="Standard"/>
    <w:uiPriority w:val="99"/>
    <w:unhideWhenUsed/>
    <w:rsid w:val="00963712"/>
    <w:pPr>
      <w:spacing w:before="120"/>
    </w:pPr>
    <w:rPr>
      <w:b/>
      <w:bCs/>
      <w:szCs w:val="24"/>
    </w:rPr>
  </w:style>
  <w:style w:type="paragraph" w:styleId="Endnotentext">
    <w:name w:val="endnote text"/>
    <w:basedOn w:val="Standard"/>
    <w:link w:val="EndnotentextZchn"/>
    <w:uiPriority w:val="99"/>
    <w:semiHidden/>
    <w:unhideWhenUsed/>
    <w:rsid w:val="001D77EF"/>
    <w:rPr>
      <w:sz w:val="20"/>
      <w:szCs w:val="20"/>
    </w:rPr>
  </w:style>
  <w:style w:type="character" w:customStyle="1" w:styleId="EndnotentextZchn">
    <w:name w:val="Endnotentext Zchn"/>
    <w:basedOn w:val="Absatz-Standardschriftart"/>
    <w:link w:val="Endnotentext"/>
    <w:uiPriority w:val="99"/>
    <w:semiHidden/>
    <w:rsid w:val="001D77EF"/>
    <w:rPr>
      <w:rFonts w:ascii="Times New Roman" w:hAnsi="Times New Roman"/>
      <w:sz w:val="20"/>
      <w:szCs w:val="20"/>
    </w:rPr>
  </w:style>
  <w:style w:type="character" w:styleId="Endnotenzeichen">
    <w:name w:val="endnote reference"/>
    <w:basedOn w:val="Absatz-Standardschriftart"/>
    <w:uiPriority w:val="99"/>
    <w:semiHidden/>
    <w:unhideWhenUsed/>
    <w:rsid w:val="001D77EF"/>
    <w:rPr>
      <w:vertAlign w:val="superscript"/>
    </w:rPr>
  </w:style>
  <w:style w:type="table" w:customStyle="1" w:styleId="HelleListe1">
    <w:name w:val="Helle Liste1"/>
    <w:basedOn w:val="NormaleTabelle"/>
    <w:uiPriority w:val="61"/>
    <w:rsid w:val="000349B5"/>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ittlereListe11">
    <w:name w:val="Mittlere Liste 11"/>
    <w:basedOn w:val="NormaleTabelle"/>
    <w:uiPriority w:val="65"/>
    <w:rsid w:val="006037CE"/>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D9D9D9" w:themeFill="background1" w:themeFillShade="D9"/>
      </w:tcPr>
    </w:tblStylePr>
  </w:style>
  <w:style w:type="table" w:customStyle="1" w:styleId="MittleresRaster31">
    <w:name w:val="Mittleres Raster 31"/>
    <w:basedOn w:val="NormaleTabelle"/>
    <w:uiPriority w:val="69"/>
    <w:rsid w:val="000349B5"/>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customStyle="1" w:styleId="MittlereListe21">
    <w:name w:val="Mittlere Liste 21"/>
    <w:basedOn w:val="NormaleTabelle"/>
    <w:uiPriority w:val="66"/>
    <w:rsid w:val="000349B5"/>
    <w:pPr>
      <w:spacing w:after="0" w:line="240" w:lineRule="auto"/>
    </w:pPr>
    <w:rPr>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HelleSchattierung1">
    <w:name w:val="Helle Schattierung1"/>
    <w:basedOn w:val="NormaleTabelle"/>
    <w:uiPriority w:val="60"/>
    <w:rsid w:val="005B63F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pPr>
        <w:wordWrap/>
        <w:spacing w:beforeLines="0" w:beforeAutospacing="0" w:afterLines="0" w:afterAutospacing="0" w:line="240" w:lineRule="auto"/>
      </w:pPr>
      <w:tblPr/>
      <w:tcPr>
        <w:tcBorders>
          <w:left w:val="nil"/>
          <w:right w:val="nil"/>
          <w:insideH w:val="nil"/>
          <w:insideV w:val="nil"/>
        </w:tcBorders>
        <w:shd w:val="clear" w:color="auto" w:fill="C0C0C0" w:themeFill="text1" w:themeFillTint="3F"/>
      </w:tcPr>
    </w:tblStylePr>
  </w:style>
  <w:style w:type="table" w:customStyle="1" w:styleId="ThesisFinal">
    <w:name w:val="Thesis Final"/>
    <w:basedOn w:val="TabelleRaster1"/>
    <w:uiPriority w:val="99"/>
    <w:rsid w:val="003528C7"/>
    <w:pPr>
      <w:spacing w:after="0"/>
    </w:pPr>
    <w:rPr>
      <w:rFonts w:asciiTheme="minorHAnsi" w:hAnsiTheme="minorHAnsi"/>
      <w:sz w:val="20"/>
      <w:szCs w:val="20"/>
      <w:lang w:val="de-DE" w:eastAsia="de-DE"/>
    </w:rPr>
    <w:tblPr>
      <w:tblStyleRowBandSize w:val="1"/>
      <w:tblStyleColBandSize w:val="1"/>
      <w:jc w:val="center"/>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57" w:type="dxa"/>
        <w:left w:w="170" w:type="dxa"/>
        <w:bottom w:w="28" w:type="dxa"/>
        <w:right w:w="170" w:type="dxa"/>
      </w:tblCellMar>
    </w:tblPr>
    <w:trPr>
      <w:jc w:val="center"/>
    </w:trPr>
    <w:tcPr>
      <w:shd w:val="clear" w:color="auto" w:fill="D9D9D9" w:themeFill="background1" w:themeFillShade="D9"/>
    </w:tcPr>
    <w:tblStylePr w:type="firstRow">
      <w:pPr>
        <w:wordWrap/>
        <w:spacing w:beforeLines="0" w:beforeAutospacing="0" w:afterLines="0" w:afterAutospacing="0" w:line="240" w:lineRule="auto"/>
        <w:ind w:leftChars="0" w:left="170" w:rightChars="0" w:right="0" w:firstLineChars="0" w:firstLine="0"/>
        <w:jc w:val="both"/>
        <w:outlineLvl w:val="9"/>
      </w:pPr>
      <w:rPr>
        <w:rFonts w:asciiTheme="minorHAnsi" w:hAnsiTheme="minorHAnsi"/>
        <w:b/>
        <w:color w:val="F2F2F2" w:themeColor="background1" w:themeShade="F2"/>
        <w:sz w:val="22"/>
      </w:rPr>
      <w:tblPr/>
      <w:trPr>
        <w:tblHeader/>
      </w:trPr>
      <w:tcPr>
        <w:shd w:val="clear" w:color="auto" w:fill="F79646" w:themeFill="accent6"/>
      </w:tcPr>
    </w:tblStylePr>
    <w:tblStylePr w:type="lastRow">
      <w:pPr>
        <w:wordWrap/>
        <w:spacing w:beforeLines="0" w:beforeAutospacing="0" w:afterLines="0" w:afterAutospacing="0" w:line="240" w:lineRule="auto"/>
        <w:ind w:leftChars="0" w:left="170" w:rightChars="0" w:right="0" w:firstLineChars="0" w:firstLine="0"/>
        <w:jc w:val="both"/>
        <w:outlineLvl w:val="9"/>
      </w:pPr>
      <w:rPr>
        <w:rFonts w:asciiTheme="minorHAnsi" w:hAnsiTheme="minorHAnsi"/>
        <w:i w:val="0"/>
        <w:iCs/>
        <w:sz w:val="22"/>
      </w:rPr>
      <w:tblPr/>
      <w:tcPr>
        <w:tcBorders>
          <w:tl2br w:val="none" w:sz="0" w:space="0" w:color="auto"/>
          <w:tr2bl w:val="none" w:sz="0" w:space="0" w:color="auto"/>
        </w:tcBorders>
        <w:shd w:val="clear" w:color="auto" w:fill="FABF8F" w:themeFill="accent6" w:themeFillTint="99"/>
      </w:tcPr>
    </w:tblStylePr>
    <w:tblStylePr w:type="firstCol">
      <w:pPr>
        <w:wordWrap/>
        <w:spacing w:beforeLines="0" w:beforeAutospacing="0" w:afterLines="0" w:afterAutospacing="0" w:line="240" w:lineRule="auto"/>
        <w:ind w:leftChars="0" w:left="170" w:rightChars="0" w:right="0" w:firstLineChars="0" w:firstLine="0"/>
        <w:jc w:val="both"/>
        <w:outlineLvl w:val="9"/>
      </w:pPr>
      <w:rPr>
        <w:rFonts w:asciiTheme="minorHAnsi" w:hAnsiTheme="minorHAnsi"/>
        <w:b w:val="0"/>
        <w:sz w:val="22"/>
      </w:rPr>
    </w:tblStylePr>
    <w:tblStylePr w:type="lastCol">
      <w:rPr>
        <w:rFonts w:asciiTheme="minorHAnsi" w:hAnsiTheme="minorHAnsi"/>
        <w:i/>
        <w:iCs/>
        <w:sz w:val="22"/>
      </w:rPr>
      <w:tblPr/>
      <w:tcPr>
        <w:tcBorders>
          <w:tl2br w:val="none" w:sz="0" w:space="0" w:color="auto"/>
          <w:tr2bl w:val="none" w:sz="0" w:space="0" w:color="auto"/>
        </w:tcBorders>
      </w:tcPr>
    </w:tblStylePr>
    <w:tblStylePr w:type="band1Vert">
      <w:rPr>
        <w:rFonts w:asciiTheme="minorHAnsi" w:hAnsiTheme="minorHAnsi"/>
        <w:sz w:val="22"/>
      </w:rPr>
    </w:tblStylePr>
    <w:tblStylePr w:type="band2Vert">
      <w:rPr>
        <w:rFonts w:asciiTheme="minorHAnsi" w:hAnsiTheme="minorHAnsi"/>
        <w:sz w:val="22"/>
      </w:rPr>
    </w:tblStylePr>
    <w:tblStylePr w:type="band1Horz">
      <w:pPr>
        <w:wordWrap/>
        <w:spacing w:beforeLines="0" w:beforeAutospacing="0" w:afterLines="0" w:afterAutospacing="0" w:line="240" w:lineRule="auto"/>
        <w:ind w:leftChars="0" w:left="170" w:rightChars="0" w:right="0" w:firstLineChars="0" w:firstLine="0"/>
        <w:jc w:val="both"/>
        <w:outlineLvl w:val="9"/>
      </w:pPr>
      <w:rPr>
        <w:rFonts w:asciiTheme="minorHAnsi" w:hAnsiTheme="minorHAnsi"/>
        <w:sz w:val="22"/>
      </w:rPr>
      <w:tblPr/>
      <w:trPr>
        <w:cantSplit/>
      </w:trPr>
      <w:tcPr>
        <w:shd w:val="clear" w:color="auto" w:fill="FFFFFF" w:themeFill="background1"/>
      </w:tcPr>
    </w:tblStylePr>
    <w:tblStylePr w:type="band2Horz">
      <w:pPr>
        <w:wordWrap/>
        <w:spacing w:beforeLines="0" w:beforeAutospacing="0" w:afterLines="0" w:afterAutospacing="0" w:line="240" w:lineRule="auto"/>
        <w:ind w:leftChars="0" w:left="170" w:rightChars="0" w:right="0"/>
        <w:jc w:val="both"/>
        <w:outlineLvl w:val="9"/>
      </w:pPr>
      <w:rPr>
        <w:rFonts w:asciiTheme="minorHAnsi" w:hAnsiTheme="minorHAnsi"/>
        <w:sz w:val="22"/>
      </w:rPr>
      <w:tblPr/>
      <w:trPr>
        <w:cantSplit/>
      </w:trPr>
      <w:tcPr>
        <w:shd w:val="clear" w:color="auto" w:fill="FDE9D9" w:themeFill="accent6" w:themeFillTint="33"/>
      </w:tcPr>
    </w:tblStylePr>
    <w:tblStylePr w:type="neCell">
      <w:rPr>
        <w:rFonts w:asciiTheme="minorHAnsi" w:hAnsiTheme="minorHAnsi"/>
        <w:sz w:val="22"/>
      </w:rPr>
    </w:tblStylePr>
    <w:tblStylePr w:type="nwCell">
      <w:rPr>
        <w:rFonts w:asciiTheme="minorHAnsi" w:hAnsiTheme="minorHAnsi"/>
        <w:sz w:val="22"/>
      </w:rPr>
    </w:tblStylePr>
    <w:tblStylePr w:type="seCell">
      <w:rPr>
        <w:rFonts w:asciiTheme="minorHAnsi" w:hAnsiTheme="minorHAnsi"/>
        <w:sz w:val="22"/>
      </w:rPr>
    </w:tblStylePr>
    <w:tblStylePr w:type="swCell">
      <w:rPr>
        <w:rFonts w:asciiTheme="minorHAnsi" w:hAnsiTheme="minorHAnsi"/>
        <w:sz w:val="22"/>
      </w:rPr>
    </w:tblStylePr>
  </w:style>
  <w:style w:type="table" w:styleId="TabelleRaster1">
    <w:name w:val="Table Grid 1"/>
    <w:basedOn w:val="NormaleTabelle"/>
    <w:uiPriority w:val="99"/>
    <w:semiHidden/>
    <w:unhideWhenUsed/>
    <w:rsid w:val="00876E46"/>
    <w:pPr>
      <w:spacing w:line="240" w:lineRule="auto"/>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styleId="Funotentext">
    <w:name w:val="footnote text"/>
    <w:basedOn w:val="Standard"/>
    <w:link w:val="FunotentextZchn"/>
    <w:uiPriority w:val="99"/>
    <w:semiHidden/>
    <w:unhideWhenUsed/>
    <w:rsid w:val="005C6180"/>
    <w:rPr>
      <w:sz w:val="20"/>
      <w:szCs w:val="20"/>
    </w:rPr>
  </w:style>
  <w:style w:type="character" w:customStyle="1" w:styleId="FunotentextZchn">
    <w:name w:val="Fußnotentext Zchn"/>
    <w:basedOn w:val="Absatz-Standardschriftart"/>
    <w:link w:val="Funotentext"/>
    <w:uiPriority w:val="99"/>
    <w:semiHidden/>
    <w:rsid w:val="005C6180"/>
    <w:rPr>
      <w:rFonts w:asciiTheme="minorHAnsi" w:hAnsiTheme="minorHAnsi"/>
      <w:sz w:val="20"/>
      <w:szCs w:val="20"/>
    </w:rPr>
  </w:style>
  <w:style w:type="character" w:styleId="Funotenzeichen">
    <w:name w:val="footnote reference"/>
    <w:basedOn w:val="Absatz-Standardschriftart"/>
    <w:uiPriority w:val="99"/>
    <w:semiHidden/>
    <w:unhideWhenUsed/>
    <w:rsid w:val="005C6180"/>
    <w:rPr>
      <w:vertAlign w:val="superscript"/>
    </w:rPr>
  </w:style>
  <w:style w:type="table" w:styleId="MittlereListe2-Akzent1">
    <w:name w:val="Medium List 2 Accent 1"/>
    <w:basedOn w:val="NormaleTabelle"/>
    <w:uiPriority w:val="66"/>
    <w:rsid w:val="00830FD3"/>
    <w:pPr>
      <w:spacing w:after="0" w:line="240" w:lineRule="auto"/>
    </w:pPr>
    <w:rPr>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ittlereListe1-Akzent11">
    <w:name w:val="Mittlere Liste 1 - Akzent 11"/>
    <w:basedOn w:val="NormaleTabelle"/>
    <w:uiPriority w:val="65"/>
    <w:rsid w:val="00BB3838"/>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paragraph" w:styleId="Index1">
    <w:name w:val="index 1"/>
    <w:basedOn w:val="Standard"/>
    <w:next w:val="Standard"/>
    <w:autoRedefine/>
    <w:uiPriority w:val="99"/>
    <w:unhideWhenUsed/>
    <w:rsid w:val="00CF5221"/>
    <w:pPr>
      <w:spacing w:before="0" w:line="240" w:lineRule="auto"/>
      <w:ind w:left="240" w:hanging="240"/>
    </w:pPr>
  </w:style>
  <w:style w:type="paragraph" w:styleId="Index2">
    <w:name w:val="index 2"/>
    <w:basedOn w:val="Standard"/>
    <w:next w:val="Standard"/>
    <w:autoRedefine/>
    <w:uiPriority w:val="99"/>
    <w:semiHidden/>
    <w:unhideWhenUsed/>
    <w:rsid w:val="00CF5221"/>
    <w:pPr>
      <w:spacing w:before="0" w:line="240" w:lineRule="auto"/>
      <w:ind w:left="480" w:hanging="240"/>
    </w:pPr>
  </w:style>
  <w:style w:type="paragraph" w:customStyle="1" w:styleId="KapitelEinfhrung">
    <w:name w:val="Kapitel Einführung"/>
    <w:basedOn w:val="Standard"/>
    <w:next w:val="Standard"/>
    <w:qFormat/>
    <w:rsid w:val="003F72C8"/>
    <w:pPr>
      <w:spacing w:before="480" w:after="720"/>
      <w:jc w:val="center"/>
    </w:pPr>
    <w:rPr>
      <w:i/>
    </w:rPr>
  </w:style>
  <w:style w:type="character" w:styleId="Platzhaltertext">
    <w:name w:val="Placeholder Text"/>
    <w:basedOn w:val="Absatz-Standardschriftart"/>
    <w:uiPriority w:val="99"/>
    <w:semiHidden/>
    <w:rsid w:val="00422615"/>
    <w:rPr>
      <w:color w:val="808080"/>
    </w:rPr>
  </w:style>
  <w:style w:type="paragraph" w:customStyle="1" w:styleId="Anhang">
    <w:name w:val="Anhang"/>
    <w:next w:val="Standard"/>
    <w:qFormat/>
    <w:rsid w:val="004477F6"/>
    <w:pPr>
      <w:numPr>
        <w:numId w:val="3"/>
      </w:numPr>
      <w:spacing w:after="0" w:line="240" w:lineRule="auto"/>
      <w:ind w:left="357" w:hanging="357"/>
      <w:outlineLvl w:val="5"/>
    </w:pPr>
    <w:rPr>
      <w:rFonts w:asciiTheme="minorHAnsi" w:hAnsiTheme="minorHAnsi"/>
      <w:sz w:val="24"/>
    </w:rPr>
  </w:style>
  <w:style w:type="paragraph" w:styleId="berarbeitung">
    <w:name w:val="Revision"/>
    <w:hidden/>
    <w:uiPriority w:val="99"/>
    <w:semiHidden/>
    <w:rsid w:val="00A41F8D"/>
    <w:pPr>
      <w:spacing w:after="0" w:line="240" w:lineRule="auto"/>
    </w:pPr>
    <w:rPr>
      <w:rFonts w:asciiTheme="minorHAnsi" w:hAnsiTheme="minorHAnsi"/>
      <w:sz w:val="24"/>
    </w:rPr>
  </w:style>
  <w:style w:type="character" w:styleId="BesuchterHyperlink">
    <w:name w:val="FollowedHyperlink"/>
    <w:basedOn w:val="Absatz-Standardschriftart"/>
    <w:uiPriority w:val="99"/>
    <w:semiHidden/>
    <w:unhideWhenUsed/>
    <w:rsid w:val="003104AC"/>
    <w:rPr>
      <w:color w:val="800080" w:themeColor="followedHyperlink"/>
      <w:u w:val="single"/>
    </w:rPr>
  </w:style>
  <w:style w:type="paragraph" w:styleId="NurText">
    <w:name w:val="Plain Text"/>
    <w:basedOn w:val="Standard"/>
    <w:link w:val="NurTextZchn"/>
    <w:uiPriority w:val="99"/>
    <w:unhideWhenUsed/>
    <w:rsid w:val="00D71AFE"/>
    <w:pPr>
      <w:spacing w:before="0" w:line="240" w:lineRule="auto"/>
      <w:jc w:val="left"/>
    </w:pPr>
    <w:rPr>
      <w:rFonts w:ascii="Century Gothic" w:eastAsiaTheme="minorHAnsi" w:hAnsi="Century Gothic" w:cstheme="minorBidi"/>
      <w:szCs w:val="21"/>
    </w:rPr>
  </w:style>
  <w:style w:type="character" w:customStyle="1" w:styleId="NurTextZchn">
    <w:name w:val="Nur Text Zchn"/>
    <w:basedOn w:val="Absatz-Standardschriftart"/>
    <w:link w:val="NurText"/>
    <w:uiPriority w:val="99"/>
    <w:rsid w:val="00D71AFE"/>
    <w:rPr>
      <w:rFonts w:ascii="Century Gothic" w:eastAsiaTheme="minorHAnsi" w:hAnsi="Century Gothic" w:cstheme="minorBidi"/>
      <w:szCs w:val="21"/>
      <w:lang w:val="de-DE"/>
    </w:rPr>
  </w:style>
  <w:style w:type="paragraph" w:customStyle="1" w:styleId="Bildunterschrift">
    <w:name w:val="Bildunterschrift"/>
    <w:basedOn w:val="Beschriftung"/>
    <w:link w:val="BildunterschriftZchn"/>
    <w:qFormat/>
    <w:rsid w:val="00502701"/>
    <w:rPr>
      <w:b w:val="0"/>
      <w:i/>
      <w:sz w:val="20"/>
      <w:szCs w:val="20"/>
    </w:rPr>
  </w:style>
  <w:style w:type="character" w:customStyle="1" w:styleId="BeschriftungZchn">
    <w:name w:val="Beschriftung Zchn"/>
    <w:basedOn w:val="Absatz-Standardschriftart"/>
    <w:link w:val="Beschriftung"/>
    <w:uiPriority w:val="35"/>
    <w:rsid w:val="004D09C1"/>
    <w:rPr>
      <w:rFonts w:asciiTheme="minorHAnsi" w:hAnsiTheme="minorHAnsi"/>
      <w:b/>
      <w:bCs/>
      <w:color w:val="000000" w:themeColor="text1"/>
      <w:sz w:val="18"/>
      <w:szCs w:val="18"/>
      <w:lang w:val="de-DE"/>
    </w:rPr>
  </w:style>
  <w:style w:type="character" w:customStyle="1" w:styleId="BildunterschriftZchn">
    <w:name w:val="Bildunterschrift Zchn"/>
    <w:basedOn w:val="BeschriftungZchn"/>
    <w:link w:val="Bildunterschrift"/>
    <w:rsid w:val="00502701"/>
    <w:rPr>
      <w:rFonts w:asciiTheme="minorHAnsi" w:hAnsiTheme="minorHAnsi"/>
      <w:b w:val="0"/>
      <w:bCs/>
      <w:i/>
      <w:color w:val="000000" w:themeColor="text1"/>
      <w:sz w:val="20"/>
      <w:szCs w:val="20"/>
      <w:lang w:val="de-D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ajorHAnsi" w:eastAsiaTheme="majorEastAsia" w:hAnsiTheme="majorHAnsi" w:cstheme="maj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rsid w:val="00201EF0"/>
    <w:pPr>
      <w:spacing w:before="240" w:after="0" w:line="360" w:lineRule="auto"/>
      <w:jc w:val="both"/>
    </w:pPr>
    <w:rPr>
      <w:rFonts w:asciiTheme="minorHAnsi" w:hAnsiTheme="minorHAnsi"/>
      <w:lang w:val="de-DE"/>
    </w:rPr>
  </w:style>
  <w:style w:type="paragraph" w:styleId="berschrift1">
    <w:name w:val="heading 1"/>
    <w:basedOn w:val="Standard"/>
    <w:next w:val="Standard"/>
    <w:link w:val="berschrift1Zchn"/>
    <w:uiPriority w:val="9"/>
    <w:qFormat/>
    <w:rsid w:val="00201EF0"/>
    <w:pPr>
      <w:numPr>
        <w:numId w:val="2"/>
      </w:numPr>
      <w:pBdr>
        <w:bottom w:val="single" w:sz="4" w:space="1" w:color="auto"/>
      </w:pBdr>
      <w:spacing w:after="360"/>
      <w:contextualSpacing/>
      <w:outlineLvl w:val="0"/>
    </w:pPr>
    <w:rPr>
      <w:smallCaps/>
      <w:sz w:val="36"/>
      <w:szCs w:val="36"/>
    </w:rPr>
  </w:style>
  <w:style w:type="paragraph" w:styleId="berschrift2">
    <w:name w:val="heading 2"/>
    <w:basedOn w:val="Standard"/>
    <w:next w:val="Standard"/>
    <w:link w:val="berschrift2Zchn"/>
    <w:autoRedefine/>
    <w:uiPriority w:val="9"/>
    <w:unhideWhenUsed/>
    <w:qFormat/>
    <w:rsid w:val="006A0DE6"/>
    <w:pPr>
      <w:numPr>
        <w:ilvl w:val="1"/>
        <w:numId w:val="2"/>
      </w:numPr>
      <w:spacing w:before="0" w:after="360" w:line="271" w:lineRule="auto"/>
      <w:outlineLvl w:val="1"/>
    </w:pPr>
    <w:rPr>
      <w:rFonts w:ascii="Century Gothic" w:hAnsi="Century Gothic"/>
      <w:smallCaps/>
      <w:sz w:val="28"/>
      <w:szCs w:val="28"/>
    </w:rPr>
  </w:style>
  <w:style w:type="paragraph" w:styleId="berschrift3">
    <w:name w:val="heading 3"/>
    <w:basedOn w:val="Standard"/>
    <w:next w:val="Standard"/>
    <w:link w:val="berschrift3Zchn"/>
    <w:uiPriority w:val="9"/>
    <w:unhideWhenUsed/>
    <w:qFormat/>
    <w:rsid w:val="00AE0651"/>
    <w:pPr>
      <w:numPr>
        <w:ilvl w:val="2"/>
        <w:numId w:val="2"/>
      </w:numPr>
      <w:spacing w:before="200" w:after="240" w:line="271" w:lineRule="auto"/>
      <w:outlineLvl w:val="2"/>
    </w:pPr>
    <w:rPr>
      <w:iCs/>
      <w:smallCaps/>
      <w:spacing w:val="5"/>
      <w:sz w:val="28"/>
      <w:szCs w:val="26"/>
    </w:rPr>
  </w:style>
  <w:style w:type="paragraph" w:styleId="berschrift4">
    <w:name w:val="heading 4"/>
    <w:basedOn w:val="Standard"/>
    <w:next w:val="Standard"/>
    <w:link w:val="berschrift4Zchn"/>
    <w:uiPriority w:val="9"/>
    <w:unhideWhenUsed/>
    <w:qFormat/>
    <w:rsid w:val="006B429A"/>
    <w:pPr>
      <w:numPr>
        <w:ilvl w:val="3"/>
        <w:numId w:val="2"/>
      </w:numPr>
      <w:spacing w:line="271" w:lineRule="auto"/>
      <w:outlineLvl w:val="3"/>
    </w:pPr>
    <w:rPr>
      <w:bCs/>
      <w:smallCaps/>
      <w:spacing w:val="5"/>
      <w:szCs w:val="24"/>
    </w:rPr>
  </w:style>
  <w:style w:type="paragraph" w:styleId="berschrift5">
    <w:name w:val="heading 5"/>
    <w:basedOn w:val="Standard"/>
    <w:next w:val="Standard"/>
    <w:link w:val="berschrift5Zchn"/>
    <w:uiPriority w:val="9"/>
    <w:semiHidden/>
    <w:unhideWhenUsed/>
    <w:qFormat/>
    <w:rsid w:val="00EF5001"/>
    <w:pPr>
      <w:spacing w:line="271" w:lineRule="auto"/>
      <w:outlineLvl w:val="4"/>
    </w:pPr>
    <w:rPr>
      <w:i/>
      <w:iCs/>
      <w:szCs w:val="24"/>
    </w:rPr>
  </w:style>
  <w:style w:type="paragraph" w:styleId="berschrift6">
    <w:name w:val="heading 6"/>
    <w:basedOn w:val="Standard"/>
    <w:next w:val="Standard"/>
    <w:link w:val="berschrift6Zchn"/>
    <w:uiPriority w:val="9"/>
    <w:semiHidden/>
    <w:unhideWhenUsed/>
    <w:qFormat/>
    <w:rsid w:val="00EF5001"/>
    <w:pPr>
      <w:shd w:val="clear" w:color="auto" w:fill="FFFFFF" w:themeFill="background1"/>
      <w:spacing w:line="271" w:lineRule="auto"/>
      <w:outlineLvl w:val="5"/>
    </w:pPr>
    <w:rPr>
      <w:b/>
      <w:bCs/>
      <w:color w:val="595959" w:themeColor="text1" w:themeTint="A6"/>
      <w:spacing w:val="5"/>
    </w:rPr>
  </w:style>
  <w:style w:type="paragraph" w:styleId="berschrift7">
    <w:name w:val="heading 7"/>
    <w:basedOn w:val="Standard"/>
    <w:next w:val="Standard"/>
    <w:link w:val="berschrift7Zchn"/>
    <w:uiPriority w:val="9"/>
    <w:semiHidden/>
    <w:unhideWhenUsed/>
    <w:qFormat/>
    <w:rsid w:val="00EF5001"/>
    <w:pPr>
      <w:outlineLvl w:val="6"/>
    </w:pPr>
    <w:rPr>
      <w:b/>
      <w:bCs/>
      <w:i/>
      <w:iCs/>
      <w:color w:val="5A5A5A" w:themeColor="text1" w:themeTint="A5"/>
      <w:sz w:val="20"/>
      <w:szCs w:val="20"/>
    </w:rPr>
  </w:style>
  <w:style w:type="paragraph" w:styleId="berschrift8">
    <w:name w:val="heading 8"/>
    <w:basedOn w:val="Standard"/>
    <w:next w:val="Standard"/>
    <w:link w:val="berschrift8Zchn"/>
    <w:uiPriority w:val="9"/>
    <w:semiHidden/>
    <w:unhideWhenUsed/>
    <w:qFormat/>
    <w:rsid w:val="00EF5001"/>
    <w:pPr>
      <w:outlineLvl w:val="7"/>
    </w:pPr>
    <w:rPr>
      <w:b/>
      <w:bCs/>
      <w:color w:val="7F7F7F" w:themeColor="text1" w:themeTint="80"/>
      <w:sz w:val="20"/>
      <w:szCs w:val="20"/>
    </w:rPr>
  </w:style>
  <w:style w:type="paragraph" w:styleId="berschrift9">
    <w:name w:val="heading 9"/>
    <w:basedOn w:val="berschrift1"/>
    <w:next w:val="Standard"/>
    <w:link w:val="berschrift9Zchn"/>
    <w:uiPriority w:val="9"/>
    <w:semiHidden/>
    <w:rsid w:val="004B194A"/>
    <w:pPr>
      <w:outlineLvl w:val="8"/>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01EF0"/>
    <w:rPr>
      <w:rFonts w:asciiTheme="minorHAnsi" w:hAnsiTheme="minorHAnsi"/>
      <w:smallCaps/>
      <w:sz w:val="36"/>
      <w:szCs w:val="36"/>
      <w:lang w:val="de-DE"/>
    </w:rPr>
  </w:style>
  <w:style w:type="character" w:customStyle="1" w:styleId="berschrift2Zchn">
    <w:name w:val="Überschrift 2 Zchn"/>
    <w:basedOn w:val="Absatz-Standardschriftart"/>
    <w:link w:val="berschrift2"/>
    <w:uiPriority w:val="9"/>
    <w:rsid w:val="006A0DE6"/>
    <w:rPr>
      <w:rFonts w:ascii="Century Gothic" w:hAnsi="Century Gothic"/>
      <w:smallCaps/>
      <w:sz w:val="28"/>
      <w:szCs w:val="28"/>
      <w:lang w:val="de-DE"/>
    </w:rPr>
  </w:style>
  <w:style w:type="character" w:customStyle="1" w:styleId="berschrift3Zchn">
    <w:name w:val="Überschrift 3 Zchn"/>
    <w:basedOn w:val="Absatz-Standardschriftart"/>
    <w:link w:val="berschrift3"/>
    <w:uiPriority w:val="9"/>
    <w:rsid w:val="00AE0651"/>
    <w:rPr>
      <w:rFonts w:asciiTheme="minorHAnsi" w:hAnsiTheme="minorHAnsi"/>
      <w:iCs/>
      <w:smallCaps/>
      <w:spacing w:val="5"/>
      <w:sz w:val="28"/>
      <w:szCs w:val="26"/>
      <w:lang w:val="de-DE"/>
    </w:rPr>
  </w:style>
  <w:style w:type="character" w:customStyle="1" w:styleId="berschrift4Zchn">
    <w:name w:val="Überschrift 4 Zchn"/>
    <w:basedOn w:val="Absatz-Standardschriftart"/>
    <w:link w:val="berschrift4"/>
    <w:uiPriority w:val="9"/>
    <w:rsid w:val="006B429A"/>
    <w:rPr>
      <w:rFonts w:asciiTheme="minorHAnsi" w:hAnsiTheme="minorHAnsi"/>
      <w:bCs/>
      <w:smallCaps/>
      <w:spacing w:val="5"/>
      <w:szCs w:val="24"/>
      <w:lang w:val="de-DE"/>
    </w:rPr>
  </w:style>
  <w:style w:type="character" w:customStyle="1" w:styleId="berschrift5Zchn">
    <w:name w:val="Überschrift 5 Zchn"/>
    <w:basedOn w:val="Absatz-Standardschriftart"/>
    <w:link w:val="berschrift5"/>
    <w:uiPriority w:val="9"/>
    <w:semiHidden/>
    <w:rsid w:val="00EF5001"/>
    <w:rPr>
      <w:i/>
      <w:iCs/>
      <w:sz w:val="24"/>
      <w:szCs w:val="24"/>
    </w:rPr>
  </w:style>
  <w:style w:type="character" w:customStyle="1" w:styleId="berschrift6Zchn">
    <w:name w:val="Überschrift 6 Zchn"/>
    <w:basedOn w:val="Absatz-Standardschriftart"/>
    <w:link w:val="berschrift6"/>
    <w:uiPriority w:val="9"/>
    <w:semiHidden/>
    <w:rsid w:val="00EF5001"/>
    <w:rPr>
      <w:b/>
      <w:bCs/>
      <w:color w:val="595959" w:themeColor="text1" w:themeTint="A6"/>
      <w:spacing w:val="5"/>
      <w:shd w:val="clear" w:color="auto" w:fill="FFFFFF" w:themeFill="background1"/>
    </w:rPr>
  </w:style>
  <w:style w:type="character" w:customStyle="1" w:styleId="berschrift7Zchn">
    <w:name w:val="Überschrift 7 Zchn"/>
    <w:basedOn w:val="Absatz-Standardschriftart"/>
    <w:link w:val="berschrift7"/>
    <w:uiPriority w:val="9"/>
    <w:semiHidden/>
    <w:rsid w:val="00EF5001"/>
    <w:rPr>
      <w:b/>
      <w:bCs/>
      <w:i/>
      <w:iCs/>
      <w:color w:val="5A5A5A" w:themeColor="text1" w:themeTint="A5"/>
      <w:sz w:val="20"/>
      <w:szCs w:val="20"/>
    </w:rPr>
  </w:style>
  <w:style w:type="character" w:customStyle="1" w:styleId="berschrift8Zchn">
    <w:name w:val="Überschrift 8 Zchn"/>
    <w:basedOn w:val="Absatz-Standardschriftart"/>
    <w:link w:val="berschrift8"/>
    <w:uiPriority w:val="9"/>
    <w:semiHidden/>
    <w:rsid w:val="00EF5001"/>
    <w:rPr>
      <w:b/>
      <w:bCs/>
      <w:color w:val="7F7F7F" w:themeColor="text1" w:themeTint="80"/>
      <w:sz w:val="20"/>
      <w:szCs w:val="20"/>
    </w:rPr>
  </w:style>
  <w:style w:type="character" w:customStyle="1" w:styleId="berschrift9Zchn">
    <w:name w:val="Überschrift 9 Zchn"/>
    <w:basedOn w:val="Absatz-Standardschriftart"/>
    <w:link w:val="berschrift9"/>
    <w:uiPriority w:val="9"/>
    <w:semiHidden/>
    <w:rsid w:val="004B194A"/>
    <w:rPr>
      <w:rFonts w:asciiTheme="minorHAnsi" w:hAnsiTheme="minorHAnsi"/>
      <w:smallCaps/>
      <w:sz w:val="36"/>
      <w:szCs w:val="36"/>
      <w:lang w:val="de-DE"/>
    </w:rPr>
  </w:style>
  <w:style w:type="paragraph" w:styleId="Titel">
    <w:name w:val="Title"/>
    <w:basedOn w:val="Standard"/>
    <w:next w:val="Standard"/>
    <w:link w:val="TitelZchn"/>
    <w:uiPriority w:val="10"/>
    <w:qFormat/>
    <w:rsid w:val="00854B4F"/>
    <w:pPr>
      <w:spacing w:after="360" w:line="240" w:lineRule="auto"/>
      <w:contextualSpacing/>
    </w:pPr>
    <w:rPr>
      <w:smallCaps/>
      <w:sz w:val="52"/>
      <w:szCs w:val="52"/>
    </w:rPr>
  </w:style>
  <w:style w:type="character" w:customStyle="1" w:styleId="TitelZchn">
    <w:name w:val="Titel Zchn"/>
    <w:basedOn w:val="Absatz-Standardschriftart"/>
    <w:link w:val="Titel"/>
    <w:uiPriority w:val="10"/>
    <w:rsid w:val="00854B4F"/>
    <w:rPr>
      <w:rFonts w:asciiTheme="minorHAnsi" w:hAnsiTheme="minorHAnsi"/>
      <w:smallCaps/>
      <w:sz w:val="52"/>
      <w:szCs w:val="52"/>
    </w:rPr>
  </w:style>
  <w:style w:type="paragraph" w:styleId="Untertitel">
    <w:name w:val="Subtitle"/>
    <w:basedOn w:val="Titel"/>
    <w:next w:val="Standard"/>
    <w:link w:val="UntertitelZchn"/>
    <w:uiPriority w:val="11"/>
    <w:qFormat/>
    <w:rsid w:val="004B6500"/>
    <w:pPr>
      <w:spacing w:after="120"/>
    </w:pPr>
    <w:rPr>
      <w:iCs/>
      <w:sz w:val="36"/>
      <w:szCs w:val="28"/>
    </w:rPr>
  </w:style>
  <w:style w:type="character" w:customStyle="1" w:styleId="UntertitelZchn">
    <w:name w:val="Untertitel Zchn"/>
    <w:basedOn w:val="Absatz-Standardschriftart"/>
    <w:link w:val="Untertitel"/>
    <w:uiPriority w:val="11"/>
    <w:rsid w:val="004B6500"/>
    <w:rPr>
      <w:rFonts w:ascii="Times New Roman" w:hAnsi="Times New Roman"/>
      <w:iCs/>
      <w:smallCaps/>
      <w:sz w:val="36"/>
      <w:szCs w:val="28"/>
    </w:rPr>
  </w:style>
  <w:style w:type="character" w:styleId="Fett">
    <w:name w:val="Strong"/>
    <w:uiPriority w:val="22"/>
    <w:qFormat/>
    <w:rsid w:val="00EF5001"/>
    <w:rPr>
      <w:b/>
      <w:bCs/>
    </w:rPr>
  </w:style>
  <w:style w:type="character" w:styleId="Hervorhebung">
    <w:name w:val="Emphasis"/>
    <w:uiPriority w:val="20"/>
    <w:qFormat/>
    <w:rsid w:val="00EF5001"/>
    <w:rPr>
      <w:b/>
      <w:bCs/>
      <w:i/>
      <w:iCs/>
      <w:spacing w:val="10"/>
    </w:rPr>
  </w:style>
  <w:style w:type="paragraph" w:styleId="KeinLeerraum">
    <w:name w:val="No Spacing"/>
    <w:basedOn w:val="Standard"/>
    <w:link w:val="KeinLeerraumZchn"/>
    <w:uiPriority w:val="1"/>
    <w:qFormat/>
    <w:rsid w:val="00854B4F"/>
    <w:pPr>
      <w:spacing w:before="0" w:line="240" w:lineRule="auto"/>
    </w:pPr>
  </w:style>
  <w:style w:type="character" w:customStyle="1" w:styleId="KeinLeerraumZchn">
    <w:name w:val="Kein Leerraum Zchn"/>
    <w:basedOn w:val="Absatz-Standardschriftart"/>
    <w:link w:val="KeinLeerraum"/>
    <w:uiPriority w:val="1"/>
    <w:rsid w:val="00854B4F"/>
    <w:rPr>
      <w:rFonts w:asciiTheme="minorHAnsi" w:hAnsiTheme="minorHAnsi"/>
      <w:sz w:val="24"/>
    </w:rPr>
  </w:style>
  <w:style w:type="paragraph" w:styleId="Listenabsatz">
    <w:name w:val="List Paragraph"/>
    <w:basedOn w:val="Standard"/>
    <w:uiPriority w:val="34"/>
    <w:qFormat/>
    <w:rsid w:val="00EF5001"/>
    <w:pPr>
      <w:ind w:left="720"/>
      <w:contextualSpacing/>
    </w:pPr>
  </w:style>
  <w:style w:type="paragraph" w:styleId="Zitat">
    <w:name w:val="Quote"/>
    <w:basedOn w:val="Standard"/>
    <w:next w:val="Standard"/>
    <w:link w:val="ZitatZchn"/>
    <w:uiPriority w:val="29"/>
    <w:qFormat/>
    <w:rsid w:val="00EF5001"/>
    <w:rPr>
      <w:i/>
      <w:iCs/>
    </w:rPr>
  </w:style>
  <w:style w:type="character" w:customStyle="1" w:styleId="ZitatZchn">
    <w:name w:val="Zitat Zchn"/>
    <w:basedOn w:val="Absatz-Standardschriftart"/>
    <w:link w:val="Zitat"/>
    <w:uiPriority w:val="29"/>
    <w:rsid w:val="00EF5001"/>
    <w:rPr>
      <w:i/>
      <w:iCs/>
    </w:rPr>
  </w:style>
  <w:style w:type="paragraph" w:styleId="IntensivesZitat">
    <w:name w:val="Intense Quote"/>
    <w:aliases w:val="Code"/>
    <w:basedOn w:val="Standard"/>
    <w:next w:val="Standard"/>
    <w:link w:val="IntensivesZitatZchn"/>
    <w:uiPriority w:val="30"/>
    <w:qFormat/>
    <w:rsid w:val="009423E1"/>
    <w:pPr>
      <w:pBdr>
        <w:top w:val="single" w:sz="4" w:space="10" w:color="000000" w:themeColor="text1"/>
        <w:left w:val="single" w:sz="4" w:space="0" w:color="000000" w:themeColor="text1"/>
        <w:bottom w:val="single" w:sz="4" w:space="10" w:color="000000" w:themeColor="text1"/>
        <w:right w:val="single" w:sz="4" w:space="0" w:color="000000" w:themeColor="text1"/>
      </w:pBdr>
      <w:spacing w:before="60" w:after="60" w:line="240" w:lineRule="auto"/>
      <w:ind w:left="851" w:right="851"/>
      <w:mirrorIndents/>
      <w:jc w:val="left"/>
    </w:pPr>
    <w:rPr>
      <w:rFonts w:ascii="Courier New" w:hAnsi="Courier New"/>
      <w:iCs/>
      <w:sz w:val="16"/>
    </w:rPr>
  </w:style>
  <w:style w:type="character" w:customStyle="1" w:styleId="IntensivesZitatZchn">
    <w:name w:val="Intensives Zitat Zchn"/>
    <w:aliases w:val="Code Zchn"/>
    <w:basedOn w:val="Absatz-Standardschriftart"/>
    <w:link w:val="IntensivesZitat"/>
    <w:uiPriority w:val="30"/>
    <w:rsid w:val="009423E1"/>
    <w:rPr>
      <w:rFonts w:ascii="Courier New" w:hAnsi="Courier New"/>
      <w:iCs/>
      <w:sz w:val="16"/>
    </w:rPr>
  </w:style>
  <w:style w:type="character" w:styleId="SchwacheHervorhebung">
    <w:name w:val="Subtle Emphasis"/>
    <w:uiPriority w:val="19"/>
    <w:qFormat/>
    <w:rsid w:val="00EF5001"/>
    <w:rPr>
      <w:i/>
      <w:iCs/>
    </w:rPr>
  </w:style>
  <w:style w:type="character" w:styleId="IntensiveHervorhebung">
    <w:name w:val="Intense Emphasis"/>
    <w:uiPriority w:val="21"/>
    <w:qFormat/>
    <w:rsid w:val="00EF5001"/>
    <w:rPr>
      <w:b/>
      <w:bCs/>
      <w:i/>
      <w:iCs/>
    </w:rPr>
  </w:style>
  <w:style w:type="character" w:styleId="SchwacherVerweis">
    <w:name w:val="Subtle Reference"/>
    <w:basedOn w:val="Absatz-Standardschriftart"/>
    <w:uiPriority w:val="31"/>
    <w:qFormat/>
    <w:rsid w:val="00EF5001"/>
    <w:rPr>
      <w:smallCaps/>
    </w:rPr>
  </w:style>
  <w:style w:type="character" w:styleId="IntensiverVerweis">
    <w:name w:val="Intense Reference"/>
    <w:uiPriority w:val="32"/>
    <w:qFormat/>
    <w:rsid w:val="00EF5001"/>
    <w:rPr>
      <w:b/>
      <w:bCs/>
      <w:smallCaps/>
    </w:rPr>
  </w:style>
  <w:style w:type="character" w:styleId="Buchtitel">
    <w:name w:val="Book Title"/>
    <w:basedOn w:val="Absatz-Standardschriftart"/>
    <w:uiPriority w:val="33"/>
    <w:qFormat/>
    <w:rsid w:val="00EF5001"/>
    <w:rPr>
      <w:i/>
      <w:iCs/>
      <w:smallCaps/>
      <w:spacing w:val="5"/>
    </w:rPr>
  </w:style>
  <w:style w:type="paragraph" w:styleId="Inhaltsverzeichnisberschrift">
    <w:name w:val="TOC Heading"/>
    <w:basedOn w:val="berschrift1"/>
    <w:next w:val="Standard"/>
    <w:uiPriority w:val="39"/>
    <w:unhideWhenUsed/>
    <w:qFormat/>
    <w:rsid w:val="00EF5001"/>
    <w:pPr>
      <w:outlineLvl w:val="9"/>
    </w:pPr>
    <w:rPr>
      <w:lang w:bidi="en-US"/>
    </w:rPr>
  </w:style>
  <w:style w:type="paragraph" w:styleId="Verzeichnis1">
    <w:name w:val="toc 1"/>
    <w:basedOn w:val="Standard"/>
    <w:next w:val="Standard"/>
    <w:autoRedefine/>
    <w:uiPriority w:val="39"/>
    <w:unhideWhenUsed/>
    <w:qFormat/>
    <w:rsid w:val="004477F6"/>
    <w:pPr>
      <w:tabs>
        <w:tab w:val="right" w:leader="dot" w:pos="9063"/>
      </w:tabs>
      <w:spacing w:before="60" w:line="240" w:lineRule="auto"/>
    </w:pPr>
    <w:rPr>
      <w:rFonts w:cstheme="minorHAnsi"/>
      <w:b/>
      <w:bCs/>
      <w:smallCaps/>
      <w:sz w:val="20"/>
      <w:szCs w:val="20"/>
    </w:rPr>
  </w:style>
  <w:style w:type="paragraph" w:styleId="Verzeichnis2">
    <w:name w:val="toc 2"/>
    <w:basedOn w:val="Standard"/>
    <w:next w:val="Standard"/>
    <w:autoRedefine/>
    <w:uiPriority w:val="39"/>
    <w:unhideWhenUsed/>
    <w:qFormat/>
    <w:rsid w:val="00FF4C29"/>
    <w:pPr>
      <w:spacing w:before="60" w:line="240" w:lineRule="auto"/>
      <w:ind w:left="221"/>
    </w:pPr>
    <w:rPr>
      <w:rFonts w:cstheme="minorHAnsi"/>
      <w:sz w:val="20"/>
      <w:szCs w:val="20"/>
    </w:rPr>
  </w:style>
  <w:style w:type="paragraph" w:styleId="Verzeichnis3">
    <w:name w:val="toc 3"/>
    <w:basedOn w:val="Standard"/>
    <w:next w:val="Standard"/>
    <w:autoRedefine/>
    <w:uiPriority w:val="39"/>
    <w:unhideWhenUsed/>
    <w:qFormat/>
    <w:rsid w:val="00A77B7A"/>
    <w:pPr>
      <w:tabs>
        <w:tab w:val="left" w:pos="1100"/>
        <w:tab w:val="right" w:leader="dot" w:pos="9072"/>
      </w:tabs>
      <w:spacing w:before="60" w:line="240" w:lineRule="auto"/>
      <w:ind w:left="442"/>
    </w:pPr>
    <w:rPr>
      <w:rFonts w:cstheme="minorHAnsi"/>
      <w:iCs/>
      <w:sz w:val="20"/>
      <w:szCs w:val="20"/>
    </w:rPr>
  </w:style>
  <w:style w:type="character" w:styleId="Hyperlink">
    <w:name w:val="Hyperlink"/>
    <w:basedOn w:val="Absatz-Standardschriftart"/>
    <w:uiPriority w:val="99"/>
    <w:unhideWhenUsed/>
    <w:rsid w:val="009465E3"/>
  </w:style>
  <w:style w:type="paragraph" w:styleId="Sprechblasentext">
    <w:name w:val="Balloon Text"/>
    <w:basedOn w:val="Standard"/>
    <w:link w:val="SprechblasentextZchn"/>
    <w:uiPriority w:val="99"/>
    <w:semiHidden/>
    <w:unhideWhenUsed/>
    <w:rsid w:val="00EF5001"/>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EF5001"/>
    <w:rPr>
      <w:rFonts w:ascii="Tahoma" w:hAnsi="Tahoma" w:cs="Tahoma"/>
      <w:sz w:val="16"/>
      <w:szCs w:val="16"/>
    </w:rPr>
  </w:style>
  <w:style w:type="paragraph" w:styleId="Kopfzeile">
    <w:name w:val="header"/>
    <w:basedOn w:val="Standard"/>
    <w:link w:val="KopfzeileZchn"/>
    <w:uiPriority w:val="99"/>
    <w:unhideWhenUsed/>
    <w:rsid w:val="00C4414A"/>
    <w:pPr>
      <w:tabs>
        <w:tab w:val="center" w:pos="4703"/>
        <w:tab w:val="right" w:pos="9406"/>
      </w:tabs>
    </w:pPr>
  </w:style>
  <w:style w:type="character" w:customStyle="1" w:styleId="KopfzeileZchn">
    <w:name w:val="Kopfzeile Zchn"/>
    <w:basedOn w:val="Absatz-Standardschriftart"/>
    <w:link w:val="Kopfzeile"/>
    <w:uiPriority w:val="99"/>
    <w:rsid w:val="00C4414A"/>
  </w:style>
  <w:style w:type="paragraph" w:styleId="Fuzeile">
    <w:name w:val="footer"/>
    <w:basedOn w:val="Standard"/>
    <w:link w:val="FuzeileZchn"/>
    <w:uiPriority w:val="99"/>
    <w:unhideWhenUsed/>
    <w:rsid w:val="00C4414A"/>
    <w:pPr>
      <w:tabs>
        <w:tab w:val="center" w:pos="4703"/>
        <w:tab w:val="right" w:pos="9406"/>
      </w:tabs>
    </w:pPr>
  </w:style>
  <w:style w:type="character" w:customStyle="1" w:styleId="FuzeileZchn">
    <w:name w:val="Fußzeile Zchn"/>
    <w:basedOn w:val="Absatz-Standardschriftart"/>
    <w:link w:val="Fuzeile"/>
    <w:uiPriority w:val="99"/>
    <w:rsid w:val="00C4414A"/>
  </w:style>
  <w:style w:type="paragraph" w:styleId="Verzeichnis4">
    <w:name w:val="toc 4"/>
    <w:basedOn w:val="Standard"/>
    <w:next w:val="Standard"/>
    <w:autoRedefine/>
    <w:uiPriority w:val="39"/>
    <w:unhideWhenUsed/>
    <w:rsid w:val="00854B4F"/>
    <w:pPr>
      <w:spacing w:before="60" w:line="240" w:lineRule="auto"/>
      <w:ind w:left="658"/>
    </w:pPr>
    <w:rPr>
      <w:rFonts w:cstheme="minorHAnsi"/>
      <w:sz w:val="20"/>
      <w:szCs w:val="18"/>
    </w:rPr>
  </w:style>
  <w:style w:type="paragraph" w:styleId="Verzeichnis5">
    <w:name w:val="toc 5"/>
    <w:basedOn w:val="Standard"/>
    <w:next w:val="Standard"/>
    <w:autoRedefine/>
    <w:uiPriority w:val="39"/>
    <w:unhideWhenUsed/>
    <w:rsid w:val="003D7E2B"/>
    <w:pPr>
      <w:ind w:left="880"/>
    </w:pPr>
    <w:rPr>
      <w:rFonts w:cstheme="minorHAnsi"/>
      <w:sz w:val="18"/>
      <w:szCs w:val="18"/>
    </w:rPr>
  </w:style>
  <w:style w:type="paragraph" w:styleId="Verzeichnis6">
    <w:name w:val="toc 6"/>
    <w:basedOn w:val="Standard"/>
    <w:next w:val="Standard"/>
    <w:autoRedefine/>
    <w:uiPriority w:val="39"/>
    <w:unhideWhenUsed/>
    <w:rsid w:val="003D7E2B"/>
    <w:pPr>
      <w:ind w:left="1100"/>
    </w:pPr>
    <w:rPr>
      <w:rFonts w:cstheme="minorHAnsi"/>
      <w:sz w:val="18"/>
      <w:szCs w:val="18"/>
    </w:rPr>
  </w:style>
  <w:style w:type="paragraph" w:styleId="Verzeichnis7">
    <w:name w:val="toc 7"/>
    <w:basedOn w:val="Standard"/>
    <w:next w:val="Standard"/>
    <w:autoRedefine/>
    <w:uiPriority w:val="39"/>
    <w:unhideWhenUsed/>
    <w:rsid w:val="003D7E2B"/>
    <w:pPr>
      <w:ind w:left="1320"/>
    </w:pPr>
    <w:rPr>
      <w:rFonts w:cstheme="minorHAnsi"/>
      <w:sz w:val="18"/>
      <w:szCs w:val="18"/>
    </w:rPr>
  </w:style>
  <w:style w:type="paragraph" w:styleId="Verzeichnis8">
    <w:name w:val="toc 8"/>
    <w:basedOn w:val="Standard"/>
    <w:next w:val="Standard"/>
    <w:autoRedefine/>
    <w:uiPriority w:val="39"/>
    <w:unhideWhenUsed/>
    <w:rsid w:val="003D7E2B"/>
    <w:pPr>
      <w:ind w:left="1540"/>
    </w:pPr>
    <w:rPr>
      <w:rFonts w:cstheme="minorHAnsi"/>
      <w:sz w:val="18"/>
      <w:szCs w:val="18"/>
    </w:rPr>
  </w:style>
  <w:style w:type="paragraph" w:styleId="Verzeichnis9">
    <w:name w:val="toc 9"/>
    <w:basedOn w:val="Standard"/>
    <w:next w:val="Standard"/>
    <w:autoRedefine/>
    <w:uiPriority w:val="39"/>
    <w:unhideWhenUsed/>
    <w:rsid w:val="003D7E2B"/>
    <w:pPr>
      <w:ind w:left="1760"/>
    </w:pPr>
    <w:rPr>
      <w:rFonts w:cstheme="minorHAnsi"/>
      <w:sz w:val="18"/>
      <w:szCs w:val="18"/>
    </w:rPr>
  </w:style>
  <w:style w:type="paragraph" w:styleId="Dokumentstruktur">
    <w:name w:val="Document Map"/>
    <w:basedOn w:val="Standard"/>
    <w:link w:val="DokumentstrukturZchn"/>
    <w:uiPriority w:val="99"/>
    <w:semiHidden/>
    <w:unhideWhenUsed/>
    <w:rsid w:val="00B17277"/>
    <w:rPr>
      <w:rFonts w:ascii="Tahoma" w:hAnsi="Tahoma" w:cs="Tahoma"/>
      <w:sz w:val="16"/>
      <w:szCs w:val="16"/>
    </w:rPr>
  </w:style>
  <w:style w:type="character" w:customStyle="1" w:styleId="DokumentstrukturZchn">
    <w:name w:val="Dokumentstruktur Zchn"/>
    <w:basedOn w:val="Absatz-Standardschriftart"/>
    <w:link w:val="Dokumentstruktur"/>
    <w:uiPriority w:val="99"/>
    <w:semiHidden/>
    <w:rsid w:val="00B17277"/>
    <w:rPr>
      <w:rFonts w:ascii="Tahoma" w:hAnsi="Tahoma" w:cs="Tahoma"/>
      <w:sz w:val="16"/>
      <w:szCs w:val="16"/>
    </w:rPr>
  </w:style>
  <w:style w:type="table" w:styleId="Tabellenraster">
    <w:name w:val="Table Grid"/>
    <w:basedOn w:val="NormaleTabelle"/>
    <w:uiPriority w:val="59"/>
    <w:rsid w:val="00186414"/>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eschriftung">
    <w:name w:val="caption"/>
    <w:basedOn w:val="Standard"/>
    <w:next w:val="Standard"/>
    <w:link w:val="BeschriftungZchn"/>
    <w:uiPriority w:val="35"/>
    <w:unhideWhenUsed/>
    <w:rsid w:val="001E40A3"/>
    <w:pPr>
      <w:spacing w:before="120"/>
    </w:pPr>
    <w:rPr>
      <w:b/>
      <w:bCs/>
      <w:color w:val="000000" w:themeColor="text1"/>
      <w:sz w:val="18"/>
      <w:szCs w:val="18"/>
    </w:rPr>
  </w:style>
  <w:style w:type="paragraph" w:styleId="Abbildungsverzeichnis">
    <w:name w:val="table of figures"/>
    <w:basedOn w:val="Standard"/>
    <w:next w:val="Standard"/>
    <w:uiPriority w:val="99"/>
    <w:unhideWhenUsed/>
    <w:rsid w:val="00ED75E0"/>
    <w:pPr>
      <w:spacing w:before="0"/>
    </w:pPr>
    <w:rPr>
      <w:sz w:val="20"/>
    </w:rPr>
  </w:style>
  <w:style w:type="paragraph" w:styleId="Literaturverzeichnis">
    <w:name w:val="Bibliography"/>
    <w:basedOn w:val="Standard"/>
    <w:next w:val="Standard"/>
    <w:uiPriority w:val="37"/>
    <w:unhideWhenUsed/>
    <w:rsid w:val="002C4F42"/>
    <w:pPr>
      <w:jc w:val="left"/>
    </w:pPr>
  </w:style>
  <w:style w:type="character" w:styleId="Kommentarzeichen">
    <w:name w:val="annotation reference"/>
    <w:basedOn w:val="Absatz-Standardschriftart"/>
    <w:uiPriority w:val="99"/>
    <w:semiHidden/>
    <w:unhideWhenUsed/>
    <w:rsid w:val="00400A86"/>
    <w:rPr>
      <w:sz w:val="16"/>
      <w:szCs w:val="16"/>
    </w:rPr>
  </w:style>
  <w:style w:type="paragraph" w:styleId="Kommentartext">
    <w:name w:val="annotation text"/>
    <w:basedOn w:val="Standard"/>
    <w:link w:val="KommentartextZchn"/>
    <w:uiPriority w:val="99"/>
    <w:semiHidden/>
    <w:unhideWhenUsed/>
    <w:rsid w:val="00400A86"/>
    <w:rPr>
      <w:sz w:val="20"/>
      <w:szCs w:val="20"/>
    </w:rPr>
  </w:style>
  <w:style w:type="character" w:customStyle="1" w:styleId="KommentartextZchn">
    <w:name w:val="Kommentartext Zchn"/>
    <w:basedOn w:val="Absatz-Standardschriftart"/>
    <w:link w:val="Kommentartext"/>
    <w:uiPriority w:val="99"/>
    <w:semiHidden/>
    <w:rsid w:val="00400A86"/>
    <w:rPr>
      <w:sz w:val="20"/>
      <w:szCs w:val="20"/>
    </w:rPr>
  </w:style>
  <w:style w:type="paragraph" w:styleId="Kommentarthema">
    <w:name w:val="annotation subject"/>
    <w:basedOn w:val="Kommentartext"/>
    <w:next w:val="Kommentartext"/>
    <w:link w:val="KommentarthemaZchn"/>
    <w:uiPriority w:val="99"/>
    <w:semiHidden/>
    <w:unhideWhenUsed/>
    <w:rsid w:val="00400A86"/>
    <w:rPr>
      <w:b/>
      <w:bCs/>
    </w:rPr>
  </w:style>
  <w:style w:type="character" w:customStyle="1" w:styleId="KommentarthemaZchn">
    <w:name w:val="Kommentarthema Zchn"/>
    <w:basedOn w:val="KommentartextZchn"/>
    <w:link w:val="Kommentarthema"/>
    <w:uiPriority w:val="99"/>
    <w:semiHidden/>
    <w:rsid w:val="00400A86"/>
    <w:rPr>
      <w:b/>
      <w:bCs/>
      <w:sz w:val="20"/>
      <w:szCs w:val="20"/>
    </w:rPr>
  </w:style>
  <w:style w:type="paragraph" w:styleId="Rechtsgrundlagenverzeichnis">
    <w:name w:val="table of authorities"/>
    <w:basedOn w:val="Standard"/>
    <w:next w:val="Standard"/>
    <w:uiPriority w:val="99"/>
    <w:semiHidden/>
    <w:unhideWhenUsed/>
    <w:rsid w:val="00963712"/>
    <w:pPr>
      <w:ind w:left="220" w:hanging="220"/>
    </w:pPr>
  </w:style>
  <w:style w:type="paragraph" w:styleId="RGV-berschrift">
    <w:name w:val="toa heading"/>
    <w:basedOn w:val="Standard"/>
    <w:next w:val="Standard"/>
    <w:uiPriority w:val="99"/>
    <w:unhideWhenUsed/>
    <w:rsid w:val="00963712"/>
    <w:pPr>
      <w:spacing w:before="120"/>
    </w:pPr>
    <w:rPr>
      <w:b/>
      <w:bCs/>
      <w:szCs w:val="24"/>
    </w:rPr>
  </w:style>
  <w:style w:type="paragraph" w:styleId="Endnotentext">
    <w:name w:val="endnote text"/>
    <w:basedOn w:val="Standard"/>
    <w:link w:val="EndnotentextZchn"/>
    <w:uiPriority w:val="99"/>
    <w:semiHidden/>
    <w:unhideWhenUsed/>
    <w:rsid w:val="001D77EF"/>
    <w:rPr>
      <w:sz w:val="20"/>
      <w:szCs w:val="20"/>
    </w:rPr>
  </w:style>
  <w:style w:type="character" w:customStyle="1" w:styleId="EndnotentextZchn">
    <w:name w:val="Endnotentext Zchn"/>
    <w:basedOn w:val="Absatz-Standardschriftart"/>
    <w:link w:val="Endnotentext"/>
    <w:uiPriority w:val="99"/>
    <w:semiHidden/>
    <w:rsid w:val="001D77EF"/>
    <w:rPr>
      <w:rFonts w:ascii="Times New Roman" w:hAnsi="Times New Roman"/>
      <w:sz w:val="20"/>
      <w:szCs w:val="20"/>
    </w:rPr>
  </w:style>
  <w:style w:type="character" w:styleId="Endnotenzeichen">
    <w:name w:val="endnote reference"/>
    <w:basedOn w:val="Absatz-Standardschriftart"/>
    <w:uiPriority w:val="99"/>
    <w:semiHidden/>
    <w:unhideWhenUsed/>
    <w:rsid w:val="001D77EF"/>
    <w:rPr>
      <w:vertAlign w:val="superscript"/>
    </w:rPr>
  </w:style>
  <w:style w:type="table" w:customStyle="1" w:styleId="HelleListe1">
    <w:name w:val="Helle Liste1"/>
    <w:basedOn w:val="NormaleTabelle"/>
    <w:uiPriority w:val="61"/>
    <w:rsid w:val="000349B5"/>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ittlereListe11">
    <w:name w:val="Mittlere Liste 11"/>
    <w:basedOn w:val="NormaleTabelle"/>
    <w:uiPriority w:val="65"/>
    <w:rsid w:val="006037CE"/>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D9D9D9" w:themeFill="background1" w:themeFillShade="D9"/>
      </w:tcPr>
    </w:tblStylePr>
  </w:style>
  <w:style w:type="table" w:customStyle="1" w:styleId="MittleresRaster31">
    <w:name w:val="Mittleres Raster 31"/>
    <w:basedOn w:val="NormaleTabelle"/>
    <w:uiPriority w:val="69"/>
    <w:rsid w:val="000349B5"/>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customStyle="1" w:styleId="MittlereListe21">
    <w:name w:val="Mittlere Liste 21"/>
    <w:basedOn w:val="NormaleTabelle"/>
    <w:uiPriority w:val="66"/>
    <w:rsid w:val="000349B5"/>
    <w:pPr>
      <w:spacing w:after="0" w:line="240" w:lineRule="auto"/>
    </w:pPr>
    <w:rPr>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HelleSchattierung1">
    <w:name w:val="Helle Schattierung1"/>
    <w:basedOn w:val="NormaleTabelle"/>
    <w:uiPriority w:val="60"/>
    <w:rsid w:val="005B63F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pPr>
        <w:wordWrap/>
        <w:spacing w:beforeLines="0" w:beforeAutospacing="0" w:afterLines="0" w:afterAutospacing="0" w:line="240" w:lineRule="auto"/>
      </w:pPr>
      <w:tblPr/>
      <w:tcPr>
        <w:tcBorders>
          <w:left w:val="nil"/>
          <w:right w:val="nil"/>
          <w:insideH w:val="nil"/>
          <w:insideV w:val="nil"/>
        </w:tcBorders>
        <w:shd w:val="clear" w:color="auto" w:fill="C0C0C0" w:themeFill="text1" w:themeFillTint="3F"/>
      </w:tcPr>
    </w:tblStylePr>
  </w:style>
  <w:style w:type="table" w:customStyle="1" w:styleId="ThesisFinal">
    <w:name w:val="Thesis Final"/>
    <w:basedOn w:val="TabelleRaster1"/>
    <w:uiPriority w:val="99"/>
    <w:rsid w:val="003528C7"/>
    <w:pPr>
      <w:spacing w:after="0"/>
    </w:pPr>
    <w:rPr>
      <w:rFonts w:asciiTheme="minorHAnsi" w:hAnsiTheme="minorHAnsi"/>
      <w:sz w:val="20"/>
      <w:szCs w:val="20"/>
      <w:lang w:val="de-DE" w:eastAsia="de-DE"/>
    </w:rPr>
    <w:tblPr>
      <w:tblStyleRowBandSize w:val="1"/>
      <w:tblStyleColBandSize w:val="1"/>
      <w:jc w:val="center"/>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57" w:type="dxa"/>
        <w:left w:w="170" w:type="dxa"/>
        <w:bottom w:w="28" w:type="dxa"/>
        <w:right w:w="170" w:type="dxa"/>
      </w:tblCellMar>
    </w:tblPr>
    <w:trPr>
      <w:jc w:val="center"/>
    </w:trPr>
    <w:tcPr>
      <w:shd w:val="clear" w:color="auto" w:fill="D9D9D9" w:themeFill="background1" w:themeFillShade="D9"/>
    </w:tcPr>
    <w:tblStylePr w:type="firstRow">
      <w:pPr>
        <w:wordWrap/>
        <w:spacing w:beforeLines="0" w:beforeAutospacing="0" w:afterLines="0" w:afterAutospacing="0" w:line="240" w:lineRule="auto"/>
        <w:ind w:leftChars="0" w:left="170" w:rightChars="0" w:right="0" w:firstLineChars="0" w:firstLine="0"/>
        <w:jc w:val="both"/>
        <w:outlineLvl w:val="9"/>
      </w:pPr>
      <w:rPr>
        <w:rFonts w:asciiTheme="minorHAnsi" w:hAnsiTheme="minorHAnsi"/>
        <w:b/>
        <w:color w:val="F2F2F2" w:themeColor="background1" w:themeShade="F2"/>
        <w:sz w:val="22"/>
      </w:rPr>
      <w:tblPr/>
      <w:trPr>
        <w:tblHeader/>
      </w:trPr>
      <w:tcPr>
        <w:shd w:val="clear" w:color="auto" w:fill="F79646" w:themeFill="accent6"/>
      </w:tcPr>
    </w:tblStylePr>
    <w:tblStylePr w:type="lastRow">
      <w:pPr>
        <w:wordWrap/>
        <w:spacing w:beforeLines="0" w:beforeAutospacing="0" w:afterLines="0" w:afterAutospacing="0" w:line="240" w:lineRule="auto"/>
        <w:ind w:leftChars="0" w:left="170" w:rightChars="0" w:right="0" w:firstLineChars="0" w:firstLine="0"/>
        <w:jc w:val="both"/>
        <w:outlineLvl w:val="9"/>
      </w:pPr>
      <w:rPr>
        <w:rFonts w:asciiTheme="minorHAnsi" w:hAnsiTheme="minorHAnsi"/>
        <w:i w:val="0"/>
        <w:iCs/>
        <w:sz w:val="22"/>
      </w:rPr>
      <w:tblPr/>
      <w:tcPr>
        <w:tcBorders>
          <w:tl2br w:val="none" w:sz="0" w:space="0" w:color="auto"/>
          <w:tr2bl w:val="none" w:sz="0" w:space="0" w:color="auto"/>
        </w:tcBorders>
        <w:shd w:val="clear" w:color="auto" w:fill="FABF8F" w:themeFill="accent6" w:themeFillTint="99"/>
      </w:tcPr>
    </w:tblStylePr>
    <w:tblStylePr w:type="firstCol">
      <w:pPr>
        <w:wordWrap/>
        <w:spacing w:beforeLines="0" w:beforeAutospacing="0" w:afterLines="0" w:afterAutospacing="0" w:line="240" w:lineRule="auto"/>
        <w:ind w:leftChars="0" w:left="170" w:rightChars="0" w:right="0" w:firstLineChars="0" w:firstLine="0"/>
        <w:jc w:val="both"/>
        <w:outlineLvl w:val="9"/>
      </w:pPr>
      <w:rPr>
        <w:rFonts w:asciiTheme="minorHAnsi" w:hAnsiTheme="minorHAnsi"/>
        <w:b w:val="0"/>
        <w:sz w:val="22"/>
      </w:rPr>
    </w:tblStylePr>
    <w:tblStylePr w:type="lastCol">
      <w:rPr>
        <w:rFonts w:asciiTheme="minorHAnsi" w:hAnsiTheme="minorHAnsi"/>
        <w:i/>
        <w:iCs/>
        <w:sz w:val="22"/>
      </w:rPr>
      <w:tblPr/>
      <w:tcPr>
        <w:tcBorders>
          <w:tl2br w:val="none" w:sz="0" w:space="0" w:color="auto"/>
          <w:tr2bl w:val="none" w:sz="0" w:space="0" w:color="auto"/>
        </w:tcBorders>
      </w:tcPr>
    </w:tblStylePr>
    <w:tblStylePr w:type="band1Vert">
      <w:rPr>
        <w:rFonts w:asciiTheme="minorHAnsi" w:hAnsiTheme="minorHAnsi"/>
        <w:sz w:val="22"/>
      </w:rPr>
    </w:tblStylePr>
    <w:tblStylePr w:type="band2Vert">
      <w:rPr>
        <w:rFonts w:asciiTheme="minorHAnsi" w:hAnsiTheme="minorHAnsi"/>
        <w:sz w:val="22"/>
      </w:rPr>
    </w:tblStylePr>
    <w:tblStylePr w:type="band1Horz">
      <w:pPr>
        <w:wordWrap/>
        <w:spacing w:beforeLines="0" w:beforeAutospacing="0" w:afterLines="0" w:afterAutospacing="0" w:line="240" w:lineRule="auto"/>
        <w:ind w:leftChars="0" w:left="170" w:rightChars="0" w:right="0" w:firstLineChars="0" w:firstLine="0"/>
        <w:jc w:val="both"/>
        <w:outlineLvl w:val="9"/>
      </w:pPr>
      <w:rPr>
        <w:rFonts w:asciiTheme="minorHAnsi" w:hAnsiTheme="minorHAnsi"/>
        <w:sz w:val="22"/>
      </w:rPr>
      <w:tblPr/>
      <w:trPr>
        <w:cantSplit/>
      </w:trPr>
      <w:tcPr>
        <w:shd w:val="clear" w:color="auto" w:fill="FFFFFF" w:themeFill="background1"/>
      </w:tcPr>
    </w:tblStylePr>
    <w:tblStylePr w:type="band2Horz">
      <w:pPr>
        <w:wordWrap/>
        <w:spacing w:beforeLines="0" w:beforeAutospacing="0" w:afterLines="0" w:afterAutospacing="0" w:line="240" w:lineRule="auto"/>
        <w:ind w:leftChars="0" w:left="170" w:rightChars="0" w:right="0"/>
        <w:jc w:val="both"/>
        <w:outlineLvl w:val="9"/>
      </w:pPr>
      <w:rPr>
        <w:rFonts w:asciiTheme="minorHAnsi" w:hAnsiTheme="minorHAnsi"/>
        <w:sz w:val="22"/>
      </w:rPr>
      <w:tblPr/>
      <w:trPr>
        <w:cantSplit/>
      </w:trPr>
      <w:tcPr>
        <w:shd w:val="clear" w:color="auto" w:fill="FDE9D9" w:themeFill="accent6" w:themeFillTint="33"/>
      </w:tcPr>
    </w:tblStylePr>
    <w:tblStylePr w:type="neCell">
      <w:rPr>
        <w:rFonts w:asciiTheme="minorHAnsi" w:hAnsiTheme="minorHAnsi"/>
        <w:sz w:val="22"/>
      </w:rPr>
    </w:tblStylePr>
    <w:tblStylePr w:type="nwCell">
      <w:rPr>
        <w:rFonts w:asciiTheme="minorHAnsi" w:hAnsiTheme="minorHAnsi"/>
        <w:sz w:val="22"/>
      </w:rPr>
    </w:tblStylePr>
    <w:tblStylePr w:type="seCell">
      <w:rPr>
        <w:rFonts w:asciiTheme="minorHAnsi" w:hAnsiTheme="minorHAnsi"/>
        <w:sz w:val="22"/>
      </w:rPr>
    </w:tblStylePr>
    <w:tblStylePr w:type="swCell">
      <w:rPr>
        <w:rFonts w:asciiTheme="minorHAnsi" w:hAnsiTheme="minorHAnsi"/>
        <w:sz w:val="22"/>
      </w:rPr>
    </w:tblStylePr>
  </w:style>
  <w:style w:type="table" w:styleId="TabelleRaster1">
    <w:name w:val="Table Grid 1"/>
    <w:basedOn w:val="NormaleTabelle"/>
    <w:uiPriority w:val="99"/>
    <w:semiHidden/>
    <w:unhideWhenUsed/>
    <w:rsid w:val="00876E46"/>
    <w:pPr>
      <w:spacing w:line="240" w:lineRule="auto"/>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styleId="Funotentext">
    <w:name w:val="footnote text"/>
    <w:basedOn w:val="Standard"/>
    <w:link w:val="FunotentextZchn"/>
    <w:uiPriority w:val="99"/>
    <w:semiHidden/>
    <w:unhideWhenUsed/>
    <w:rsid w:val="005C6180"/>
    <w:rPr>
      <w:sz w:val="20"/>
      <w:szCs w:val="20"/>
    </w:rPr>
  </w:style>
  <w:style w:type="character" w:customStyle="1" w:styleId="FunotentextZchn">
    <w:name w:val="Fußnotentext Zchn"/>
    <w:basedOn w:val="Absatz-Standardschriftart"/>
    <w:link w:val="Funotentext"/>
    <w:uiPriority w:val="99"/>
    <w:semiHidden/>
    <w:rsid w:val="005C6180"/>
    <w:rPr>
      <w:rFonts w:asciiTheme="minorHAnsi" w:hAnsiTheme="minorHAnsi"/>
      <w:sz w:val="20"/>
      <w:szCs w:val="20"/>
    </w:rPr>
  </w:style>
  <w:style w:type="character" w:styleId="Funotenzeichen">
    <w:name w:val="footnote reference"/>
    <w:basedOn w:val="Absatz-Standardschriftart"/>
    <w:uiPriority w:val="99"/>
    <w:semiHidden/>
    <w:unhideWhenUsed/>
    <w:rsid w:val="005C6180"/>
    <w:rPr>
      <w:vertAlign w:val="superscript"/>
    </w:rPr>
  </w:style>
  <w:style w:type="table" w:styleId="MittlereListe2-Akzent1">
    <w:name w:val="Medium List 2 Accent 1"/>
    <w:basedOn w:val="NormaleTabelle"/>
    <w:uiPriority w:val="66"/>
    <w:rsid w:val="00830FD3"/>
    <w:pPr>
      <w:spacing w:after="0" w:line="240" w:lineRule="auto"/>
    </w:pPr>
    <w:rPr>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ittlereListe1-Akzent11">
    <w:name w:val="Mittlere Liste 1 - Akzent 11"/>
    <w:basedOn w:val="NormaleTabelle"/>
    <w:uiPriority w:val="65"/>
    <w:rsid w:val="00BB3838"/>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paragraph" w:styleId="Index1">
    <w:name w:val="index 1"/>
    <w:basedOn w:val="Standard"/>
    <w:next w:val="Standard"/>
    <w:autoRedefine/>
    <w:uiPriority w:val="99"/>
    <w:unhideWhenUsed/>
    <w:rsid w:val="00CF5221"/>
    <w:pPr>
      <w:spacing w:before="0" w:line="240" w:lineRule="auto"/>
      <w:ind w:left="240" w:hanging="240"/>
    </w:pPr>
  </w:style>
  <w:style w:type="paragraph" w:styleId="Index2">
    <w:name w:val="index 2"/>
    <w:basedOn w:val="Standard"/>
    <w:next w:val="Standard"/>
    <w:autoRedefine/>
    <w:uiPriority w:val="99"/>
    <w:semiHidden/>
    <w:unhideWhenUsed/>
    <w:rsid w:val="00CF5221"/>
    <w:pPr>
      <w:spacing w:before="0" w:line="240" w:lineRule="auto"/>
      <w:ind w:left="480" w:hanging="240"/>
    </w:pPr>
  </w:style>
  <w:style w:type="paragraph" w:customStyle="1" w:styleId="KapitelEinfhrung">
    <w:name w:val="Kapitel Einführung"/>
    <w:basedOn w:val="Standard"/>
    <w:next w:val="Standard"/>
    <w:qFormat/>
    <w:rsid w:val="003F72C8"/>
    <w:pPr>
      <w:spacing w:before="480" w:after="720"/>
      <w:jc w:val="center"/>
    </w:pPr>
    <w:rPr>
      <w:i/>
    </w:rPr>
  </w:style>
  <w:style w:type="character" w:styleId="Platzhaltertext">
    <w:name w:val="Placeholder Text"/>
    <w:basedOn w:val="Absatz-Standardschriftart"/>
    <w:uiPriority w:val="99"/>
    <w:semiHidden/>
    <w:rsid w:val="00422615"/>
    <w:rPr>
      <w:color w:val="808080"/>
    </w:rPr>
  </w:style>
  <w:style w:type="paragraph" w:customStyle="1" w:styleId="Anhang">
    <w:name w:val="Anhang"/>
    <w:next w:val="Standard"/>
    <w:qFormat/>
    <w:rsid w:val="004477F6"/>
    <w:pPr>
      <w:numPr>
        <w:numId w:val="3"/>
      </w:numPr>
      <w:spacing w:after="0" w:line="240" w:lineRule="auto"/>
      <w:ind w:left="357" w:hanging="357"/>
      <w:outlineLvl w:val="5"/>
    </w:pPr>
    <w:rPr>
      <w:rFonts w:asciiTheme="minorHAnsi" w:hAnsiTheme="minorHAnsi"/>
      <w:sz w:val="24"/>
    </w:rPr>
  </w:style>
  <w:style w:type="paragraph" w:styleId="berarbeitung">
    <w:name w:val="Revision"/>
    <w:hidden/>
    <w:uiPriority w:val="99"/>
    <w:semiHidden/>
    <w:rsid w:val="00A41F8D"/>
    <w:pPr>
      <w:spacing w:after="0" w:line="240" w:lineRule="auto"/>
    </w:pPr>
    <w:rPr>
      <w:rFonts w:asciiTheme="minorHAnsi" w:hAnsiTheme="minorHAnsi"/>
      <w:sz w:val="24"/>
    </w:rPr>
  </w:style>
  <w:style w:type="character" w:styleId="BesuchterHyperlink">
    <w:name w:val="FollowedHyperlink"/>
    <w:basedOn w:val="Absatz-Standardschriftart"/>
    <w:uiPriority w:val="99"/>
    <w:semiHidden/>
    <w:unhideWhenUsed/>
    <w:rsid w:val="003104AC"/>
    <w:rPr>
      <w:color w:val="800080" w:themeColor="followedHyperlink"/>
      <w:u w:val="single"/>
    </w:rPr>
  </w:style>
  <w:style w:type="paragraph" w:styleId="NurText">
    <w:name w:val="Plain Text"/>
    <w:basedOn w:val="Standard"/>
    <w:link w:val="NurTextZchn"/>
    <w:uiPriority w:val="99"/>
    <w:unhideWhenUsed/>
    <w:rsid w:val="00D71AFE"/>
    <w:pPr>
      <w:spacing w:before="0" w:line="240" w:lineRule="auto"/>
      <w:jc w:val="left"/>
    </w:pPr>
    <w:rPr>
      <w:rFonts w:ascii="Century Gothic" w:eastAsiaTheme="minorHAnsi" w:hAnsi="Century Gothic" w:cstheme="minorBidi"/>
      <w:szCs w:val="21"/>
    </w:rPr>
  </w:style>
  <w:style w:type="character" w:customStyle="1" w:styleId="NurTextZchn">
    <w:name w:val="Nur Text Zchn"/>
    <w:basedOn w:val="Absatz-Standardschriftart"/>
    <w:link w:val="NurText"/>
    <w:uiPriority w:val="99"/>
    <w:rsid w:val="00D71AFE"/>
    <w:rPr>
      <w:rFonts w:ascii="Century Gothic" w:eastAsiaTheme="minorHAnsi" w:hAnsi="Century Gothic" w:cstheme="minorBidi"/>
      <w:szCs w:val="21"/>
      <w:lang w:val="de-DE"/>
    </w:rPr>
  </w:style>
  <w:style w:type="paragraph" w:customStyle="1" w:styleId="Bildunterschrift">
    <w:name w:val="Bildunterschrift"/>
    <w:basedOn w:val="Beschriftung"/>
    <w:link w:val="BildunterschriftZchn"/>
    <w:qFormat/>
    <w:rsid w:val="00502701"/>
    <w:rPr>
      <w:b w:val="0"/>
      <w:i/>
      <w:sz w:val="20"/>
      <w:szCs w:val="20"/>
    </w:rPr>
  </w:style>
  <w:style w:type="character" w:customStyle="1" w:styleId="BeschriftungZchn">
    <w:name w:val="Beschriftung Zchn"/>
    <w:basedOn w:val="Absatz-Standardschriftart"/>
    <w:link w:val="Beschriftung"/>
    <w:uiPriority w:val="35"/>
    <w:rsid w:val="004D09C1"/>
    <w:rPr>
      <w:rFonts w:asciiTheme="minorHAnsi" w:hAnsiTheme="minorHAnsi"/>
      <w:b/>
      <w:bCs/>
      <w:color w:val="000000" w:themeColor="text1"/>
      <w:sz w:val="18"/>
      <w:szCs w:val="18"/>
      <w:lang w:val="de-DE"/>
    </w:rPr>
  </w:style>
  <w:style w:type="character" w:customStyle="1" w:styleId="BildunterschriftZchn">
    <w:name w:val="Bildunterschrift Zchn"/>
    <w:basedOn w:val="BeschriftungZchn"/>
    <w:link w:val="Bildunterschrift"/>
    <w:rsid w:val="00502701"/>
    <w:rPr>
      <w:rFonts w:asciiTheme="minorHAnsi" w:hAnsiTheme="minorHAnsi"/>
      <w:b w:val="0"/>
      <w:bCs/>
      <w:i/>
      <w:color w:val="000000" w:themeColor="text1"/>
      <w:sz w:val="20"/>
      <w:szCs w:val="20"/>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1463087">
      <w:bodyDiv w:val="1"/>
      <w:marLeft w:val="0"/>
      <w:marRight w:val="0"/>
      <w:marTop w:val="0"/>
      <w:marBottom w:val="0"/>
      <w:divBdr>
        <w:top w:val="none" w:sz="0" w:space="0" w:color="auto"/>
        <w:left w:val="none" w:sz="0" w:space="0" w:color="auto"/>
        <w:bottom w:val="none" w:sz="0" w:space="0" w:color="auto"/>
        <w:right w:val="none" w:sz="0" w:space="0" w:color="auto"/>
      </w:divBdr>
    </w:div>
    <w:div w:id="184750430">
      <w:bodyDiv w:val="1"/>
      <w:marLeft w:val="0"/>
      <w:marRight w:val="0"/>
      <w:marTop w:val="0"/>
      <w:marBottom w:val="0"/>
      <w:divBdr>
        <w:top w:val="none" w:sz="0" w:space="0" w:color="auto"/>
        <w:left w:val="none" w:sz="0" w:space="0" w:color="auto"/>
        <w:bottom w:val="none" w:sz="0" w:space="0" w:color="auto"/>
        <w:right w:val="none" w:sz="0" w:space="0" w:color="auto"/>
      </w:divBdr>
    </w:div>
    <w:div w:id="293414244">
      <w:bodyDiv w:val="1"/>
      <w:marLeft w:val="0"/>
      <w:marRight w:val="0"/>
      <w:marTop w:val="0"/>
      <w:marBottom w:val="0"/>
      <w:divBdr>
        <w:top w:val="none" w:sz="0" w:space="0" w:color="auto"/>
        <w:left w:val="none" w:sz="0" w:space="0" w:color="auto"/>
        <w:bottom w:val="none" w:sz="0" w:space="0" w:color="auto"/>
        <w:right w:val="none" w:sz="0" w:space="0" w:color="auto"/>
      </w:divBdr>
      <w:divsChild>
        <w:div w:id="1877237910">
          <w:marLeft w:val="0"/>
          <w:marRight w:val="0"/>
          <w:marTop w:val="0"/>
          <w:marBottom w:val="0"/>
          <w:divBdr>
            <w:top w:val="none" w:sz="0" w:space="0" w:color="auto"/>
            <w:left w:val="none" w:sz="0" w:space="0" w:color="auto"/>
            <w:bottom w:val="none" w:sz="0" w:space="0" w:color="auto"/>
            <w:right w:val="none" w:sz="0" w:space="0" w:color="auto"/>
          </w:divBdr>
          <w:divsChild>
            <w:div w:id="801113208">
              <w:marLeft w:val="0"/>
              <w:marRight w:val="0"/>
              <w:marTop w:val="0"/>
              <w:marBottom w:val="0"/>
              <w:divBdr>
                <w:top w:val="none" w:sz="0" w:space="0" w:color="auto"/>
                <w:left w:val="none" w:sz="0" w:space="0" w:color="auto"/>
                <w:bottom w:val="none" w:sz="0" w:space="0" w:color="auto"/>
                <w:right w:val="none" w:sz="0" w:space="0" w:color="auto"/>
              </w:divBdr>
              <w:divsChild>
                <w:div w:id="1946813695">
                  <w:marLeft w:val="0"/>
                  <w:marRight w:val="0"/>
                  <w:marTop w:val="0"/>
                  <w:marBottom w:val="0"/>
                  <w:divBdr>
                    <w:top w:val="none" w:sz="0" w:space="0" w:color="auto"/>
                    <w:left w:val="none" w:sz="0" w:space="0" w:color="auto"/>
                    <w:bottom w:val="none" w:sz="0" w:space="0" w:color="auto"/>
                    <w:right w:val="none" w:sz="0" w:space="0" w:color="auto"/>
                  </w:divBdr>
                  <w:divsChild>
                    <w:div w:id="47076798">
                      <w:marLeft w:val="0"/>
                      <w:marRight w:val="0"/>
                      <w:marTop w:val="0"/>
                      <w:marBottom w:val="0"/>
                      <w:divBdr>
                        <w:top w:val="none" w:sz="0" w:space="0" w:color="auto"/>
                        <w:left w:val="none" w:sz="0" w:space="0" w:color="auto"/>
                        <w:bottom w:val="none" w:sz="0" w:space="0" w:color="auto"/>
                        <w:right w:val="none" w:sz="0" w:space="0" w:color="auto"/>
                      </w:divBdr>
                      <w:divsChild>
                        <w:div w:id="1891963131">
                          <w:marLeft w:val="0"/>
                          <w:marRight w:val="0"/>
                          <w:marTop w:val="0"/>
                          <w:marBottom w:val="0"/>
                          <w:divBdr>
                            <w:top w:val="none" w:sz="0" w:space="0" w:color="auto"/>
                            <w:left w:val="none" w:sz="0" w:space="0" w:color="auto"/>
                            <w:bottom w:val="none" w:sz="0" w:space="0" w:color="auto"/>
                            <w:right w:val="none" w:sz="0" w:space="0" w:color="auto"/>
                          </w:divBdr>
                          <w:divsChild>
                            <w:div w:id="1514346454">
                              <w:marLeft w:val="0"/>
                              <w:marRight w:val="0"/>
                              <w:marTop w:val="0"/>
                              <w:marBottom w:val="0"/>
                              <w:divBdr>
                                <w:top w:val="none" w:sz="0" w:space="0" w:color="auto"/>
                                <w:left w:val="none" w:sz="0" w:space="0" w:color="auto"/>
                                <w:bottom w:val="none" w:sz="0" w:space="0" w:color="auto"/>
                                <w:right w:val="none" w:sz="0" w:space="0" w:color="auto"/>
                              </w:divBdr>
                              <w:divsChild>
                                <w:div w:id="18470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2200360">
      <w:bodyDiv w:val="1"/>
      <w:marLeft w:val="0"/>
      <w:marRight w:val="0"/>
      <w:marTop w:val="0"/>
      <w:marBottom w:val="0"/>
      <w:divBdr>
        <w:top w:val="none" w:sz="0" w:space="0" w:color="auto"/>
        <w:left w:val="none" w:sz="0" w:space="0" w:color="auto"/>
        <w:bottom w:val="none" w:sz="0" w:space="0" w:color="auto"/>
        <w:right w:val="none" w:sz="0" w:space="0" w:color="auto"/>
      </w:divBdr>
    </w:div>
    <w:div w:id="331640647">
      <w:bodyDiv w:val="1"/>
      <w:marLeft w:val="0"/>
      <w:marRight w:val="0"/>
      <w:marTop w:val="0"/>
      <w:marBottom w:val="0"/>
      <w:divBdr>
        <w:top w:val="none" w:sz="0" w:space="0" w:color="auto"/>
        <w:left w:val="none" w:sz="0" w:space="0" w:color="auto"/>
        <w:bottom w:val="none" w:sz="0" w:space="0" w:color="auto"/>
        <w:right w:val="none" w:sz="0" w:space="0" w:color="auto"/>
      </w:divBdr>
    </w:div>
    <w:div w:id="405998899">
      <w:bodyDiv w:val="1"/>
      <w:marLeft w:val="0"/>
      <w:marRight w:val="0"/>
      <w:marTop w:val="0"/>
      <w:marBottom w:val="0"/>
      <w:divBdr>
        <w:top w:val="none" w:sz="0" w:space="0" w:color="auto"/>
        <w:left w:val="none" w:sz="0" w:space="0" w:color="auto"/>
        <w:bottom w:val="none" w:sz="0" w:space="0" w:color="auto"/>
        <w:right w:val="none" w:sz="0" w:space="0" w:color="auto"/>
      </w:divBdr>
    </w:div>
    <w:div w:id="732775071">
      <w:bodyDiv w:val="1"/>
      <w:marLeft w:val="0"/>
      <w:marRight w:val="0"/>
      <w:marTop w:val="0"/>
      <w:marBottom w:val="0"/>
      <w:divBdr>
        <w:top w:val="none" w:sz="0" w:space="0" w:color="auto"/>
        <w:left w:val="none" w:sz="0" w:space="0" w:color="auto"/>
        <w:bottom w:val="none" w:sz="0" w:space="0" w:color="auto"/>
        <w:right w:val="none" w:sz="0" w:space="0" w:color="auto"/>
      </w:divBdr>
    </w:div>
    <w:div w:id="741295236">
      <w:bodyDiv w:val="1"/>
      <w:marLeft w:val="0"/>
      <w:marRight w:val="0"/>
      <w:marTop w:val="0"/>
      <w:marBottom w:val="0"/>
      <w:divBdr>
        <w:top w:val="none" w:sz="0" w:space="0" w:color="auto"/>
        <w:left w:val="none" w:sz="0" w:space="0" w:color="auto"/>
        <w:bottom w:val="none" w:sz="0" w:space="0" w:color="auto"/>
        <w:right w:val="none" w:sz="0" w:space="0" w:color="auto"/>
      </w:divBdr>
    </w:div>
    <w:div w:id="809907561">
      <w:bodyDiv w:val="1"/>
      <w:marLeft w:val="0"/>
      <w:marRight w:val="0"/>
      <w:marTop w:val="0"/>
      <w:marBottom w:val="0"/>
      <w:divBdr>
        <w:top w:val="none" w:sz="0" w:space="0" w:color="auto"/>
        <w:left w:val="none" w:sz="0" w:space="0" w:color="auto"/>
        <w:bottom w:val="none" w:sz="0" w:space="0" w:color="auto"/>
        <w:right w:val="none" w:sz="0" w:space="0" w:color="auto"/>
      </w:divBdr>
    </w:div>
    <w:div w:id="1167600264">
      <w:bodyDiv w:val="1"/>
      <w:marLeft w:val="0"/>
      <w:marRight w:val="0"/>
      <w:marTop w:val="0"/>
      <w:marBottom w:val="0"/>
      <w:divBdr>
        <w:top w:val="none" w:sz="0" w:space="0" w:color="auto"/>
        <w:left w:val="none" w:sz="0" w:space="0" w:color="auto"/>
        <w:bottom w:val="none" w:sz="0" w:space="0" w:color="auto"/>
        <w:right w:val="none" w:sz="0" w:space="0" w:color="auto"/>
      </w:divBdr>
      <w:divsChild>
        <w:div w:id="1042286251">
          <w:marLeft w:val="0"/>
          <w:marRight w:val="0"/>
          <w:marTop w:val="0"/>
          <w:marBottom w:val="0"/>
          <w:divBdr>
            <w:top w:val="none" w:sz="0" w:space="0" w:color="auto"/>
            <w:left w:val="none" w:sz="0" w:space="0" w:color="auto"/>
            <w:bottom w:val="none" w:sz="0" w:space="0" w:color="auto"/>
            <w:right w:val="none" w:sz="0" w:space="0" w:color="auto"/>
          </w:divBdr>
          <w:divsChild>
            <w:div w:id="477654939">
              <w:marLeft w:val="0"/>
              <w:marRight w:val="0"/>
              <w:marTop w:val="0"/>
              <w:marBottom w:val="0"/>
              <w:divBdr>
                <w:top w:val="none" w:sz="0" w:space="0" w:color="auto"/>
                <w:left w:val="none" w:sz="0" w:space="0" w:color="auto"/>
                <w:bottom w:val="none" w:sz="0" w:space="0" w:color="auto"/>
                <w:right w:val="none" w:sz="0" w:space="0" w:color="auto"/>
              </w:divBdr>
              <w:divsChild>
                <w:div w:id="370883852">
                  <w:marLeft w:val="0"/>
                  <w:marRight w:val="0"/>
                  <w:marTop w:val="0"/>
                  <w:marBottom w:val="0"/>
                  <w:divBdr>
                    <w:top w:val="none" w:sz="0" w:space="0" w:color="auto"/>
                    <w:left w:val="none" w:sz="0" w:space="0" w:color="auto"/>
                    <w:bottom w:val="none" w:sz="0" w:space="0" w:color="auto"/>
                    <w:right w:val="none" w:sz="0" w:space="0" w:color="auto"/>
                  </w:divBdr>
                  <w:divsChild>
                    <w:div w:id="2029716254">
                      <w:marLeft w:val="0"/>
                      <w:marRight w:val="0"/>
                      <w:marTop w:val="0"/>
                      <w:marBottom w:val="0"/>
                      <w:divBdr>
                        <w:top w:val="none" w:sz="0" w:space="0" w:color="auto"/>
                        <w:left w:val="none" w:sz="0" w:space="0" w:color="auto"/>
                        <w:bottom w:val="none" w:sz="0" w:space="0" w:color="auto"/>
                        <w:right w:val="none" w:sz="0" w:space="0" w:color="auto"/>
                      </w:divBdr>
                      <w:divsChild>
                        <w:div w:id="728845561">
                          <w:marLeft w:val="0"/>
                          <w:marRight w:val="0"/>
                          <w:marTop w:val="0"/>
                          <w:marBottom w:val="0"/>
                          <w:divBdr>
                            <w:top w:val="none" w:sz="0" w:space="0" w:color="auto"/>
                            <w:left w:val="none" w:sz="0" w:space="0" w:color="auto"/>
                            <w:bottom w:val="none" w:sz="0" w:space="0" w:color="auto"/>
                            <w:right w:val="none" w:sz="0" w:space="0" w:color="auto"/>
                          </w:divBdr>
                          <w:divsChild>
                            <w:div w:id="586961500">
                              <w:marLeft w:val="0"/>
                              <w:marRight w:val="0"/>
                              <w:marTop w:val="0"/>
                              <w:marBottom w:val="0"/>
                              <w:divBdr>
                                <w:top w:val="none" w:sz="0" w:space="0" w:color="auto"/>
                                <w:left w:val="none" w:sz="0" w:space="0" w:color="auto"/>
                                <w:bottom w:val="none" w:sz="0" w:space="0" w:color="auto"/>
                                <w:right w:val="none" w:sz="0" w:space="0" w:color="auto"/>
                              </w:divBdr>
                              <w:divsChild>
                                <w:div w:id="1911378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3560054">
      <w:bodyDiv w:val="1"/>
      <w:marLeft w:val="0"/>
      <w:marRight w:val="0"/>
      <w:marTop w:val="0"/>
      <w:marBottom w:val="0"/>
      <w:divBdr>
        <w:top w:val="none" w:sz="0" w:space="0" w:color="auto"/>
        <w:left w:val="none" w:sz="0" w:space="0" w:color="auto"/>
        <w:bottom w:val="none" w:sz="0" w:space="0" w:color="auto"/>
        <w:right w:val="none" w:sz="0" w:space="0" w:color="auto"/>
      </w:divBdr>
      <w:divsChild>
        <w:div w:id="265114462">
          <w:marLeft w:val="0"/>
          <w:marRight w:val="0"/>
          <w:marTop w:val="0"/>
          <w:marBottom w:val="0"/>
          <w:divBdr>
            <w:top w:val="single" w:sz="6" w:space="0" w:color="678FC2"/>
            <w:left w:val="single" w:sz="6" w:space="0" w:color="678FC2"/>
            <w:bottom w:val="single" w:sz="6" w:space="0" w:color="678FC2"/>
            <w:right w:val="single" w:sz="6" w:space="0" w:color="678FC2"/>
          </w:divBdr>
          <w:divsChild>
            <w:div w:id="1636136341">
              <w:marLeft w:val="0"/>
              <w:marRight w:val="0"/>
              <w:marTop w:val="0"/>
              <w:marBottom w:val="0"/>
              <w:divBdr>
                <w:top w:val="none" w:sz="0" w:space="0" w:color="auto"/>
                <w:left w:val="none" w:sz="0" w:space="0" w:color="auto"/>
                <w:bottom w:val="none" w:sz="0" w:space="0" w:color="auto"/>
                <w:right w:val="none" w:sz="0" w:space="0" w:color="auto"/>
              </w:divBdr>
              <w:divsChild>
                <w:div w:id="1444617043">
                  <w:marLeft w:val="150"/>
                  <w:marRight w:val="150"/>
                  <w:marTop w:val="0"/>
                  <w:marBottom w:val="0"/>
                  <w:divBdr>
                    <w:top w:val="none" w:sz="0" w:space="0" w:color="auto"/>
                    <w:left w:val="none" w:sz="0" w:space="0" w:color="auto"/>
                    <w:bottom w:val="none" w:sz="0" w:space="0" w:color="auto"/>
                    <w:right w:val="none" w:sz="0" w:space="0" w:color="auto"/>
                  </w:divBdr>
                  <w:divsChild>
                    <w:div w:id="805511173">
                      <w:marLeft w:val="0"/>
                      <w:marRight w:val="0"/>
                      <w:marTop w:val="0"/>
                      <w:marBottom w:val="0"/>
                      <w:divBdr>
                        <w:top w:val="none" w:sz="0" w:space="0" w:color="auto"/>
                        <w:left w:val="none" w:sz="0" w:space="0" w:color="auto"/>
                        <w:bottom w:val="none" w:sz="0" w:space="0" w:color="auto"/>
                        <w:right w:val="none" w:sz="0" w:space="0" w:color="auto"/>
                      </w:divBdr>
                      <w:divsChild>
                        <w:div w:id="602496795">
                          <w:marLeft w:val="0"/>
                          <w:marRight w:val="0"/>
                          <w:marTop w:val="0"/>
                          <w:marBottom w:val="0"/>
                          <w:divBdr>
                            <w:top w:val="none" w:sz="0" w:space="0" w:color="auto"/>
                            <w:left w:val="none" w:sz="0" w:space="0" w:color="auto"/>
                            <w:bottom w:val="none" w:sz="0" w:space="0" w:color="auto"/>
                            <w:right w:val="none" w:sz="0" w:space="0" w:color="auto"/>
                          </w:divBdr>
                          <w:divsChild>
                            <w:div w:id="152961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1870093">
      <w:bodyDiv w:val="1"/>
      <w:marLeft w:val="0"/>
      <w:marRight w:val="0"/>
      <w:marTop w:val="0"/>
      <w:marBottom w:val="0"/>
      <w:divBdr>
        <w:top w:val="none" w:sz="0" w:space="0" w:color="auto"/>
        <w:left w:val="none" w:sz="0" w:space="0" w:color="auto"/>
        <w:bottom w:val="none" w:sz="0" w:space="0" w:color="auto"/>
        <w:right w:val="none" w:sz="0" w:space="0" w:color="auto"/>
      </w:divBdr>
    </w:div>
    <w:div w:id="1475104402">
      <w:bodyDiv w:val="1"/>
      <w:marLeft w:val="0"/>
      <w:marRight w:val="0"/>
      <w:marTop w:val="0"/>
      <w:marBottom w:val="0"/>
      <w:divBdr>
        <w:top w:val="none" w:sz="0" w:space="0" w:color="auto"/>
        <w:left w:val="none" w:sz="0" w:space="0" w:color="auto"/>
        <w:bottom w:val="none" w:sz="0" w:space="0" w:color="auto"/>
        <w:right w:val="none" w:sz="0" w:space="0" w:color="auto"/>
      </w:divBdr>
      <w:divsChild>
        <w:div w:id="497774198">
          <w:marLeft w:val="0"/>
          <w:marRight w:val="0"/>
          <w:marTop w:val="0"/>
          <w:marBottom w:val="0"/>
          <w:divBdr>
            <w:top w:val="none" w:sz="0" w:space="0" w:color="auto"/>
            <w:left w:val="none" w:sz="0" w:space="0" w:color="auto"/>
            <w:bottom w:val="none" w:sz="0" w:space="0" w:color="auto"/>
            <w:right w:val="none" w:sz="0" w:space="0" w:color="auto"/>
          </w:divBdr>
          <w:divsChild>
            <w:div w:id="1737505844">
              <w:marLeft w:val="0"/>
              <w:marRight w:val="0"/>
              <w:marTop w:val="0"/>
              <w:marBottom w:val="0"/>
              <w:divBdr>
                <w:top w:val="none" w:sz="0" w:space="0" w:color="auto"/>
                <w:left w:val="none" w:sz="0" w:space="0" w:color="auto"/>
                <w:bottom w:val="none" w:sz="0" w:space="0" w:color="auto"/>
                <w:right w:val="none" w:sz="0" w:space="0" w:color="auto"/>
              </w:divBdr>
              <w:divsChild>
                <w:div w:id="593978598">
                  <w:marLeft w:val="0"/>
                  <w:marRight w:val="0"/>
                  <w:marTop w:val="0"/>
                  <w:marBottom w:val="0"/>
                  <w:divBdr>
                    <w:top w:val="none" w:sz="0" w:space="0" w:color="auto"/>
                    <w:left w:val="none" w:sz="0" w:space="0" w:color="auto"/>
                    <w:bottom w:val="none" w:sz="0" w:space="0" w:color="auto"/>
                    <w:right w:val="none" w:sz="0" w:space="0" w:color="auto"/>
                  </w:divBdr>
                  <w:divsChild>
                    <w:div w:id="1716781537">
                      <w:marLeft w:val="0"/>
                      <w:marRight w:val="0"/>
                      <w:marTop w:val="0"/>
                      <w:marBottom w:val="0"/>
                      <w:divBdr>
                        <w:top w:val="none" w:sz="0" w:space="0" w:color="auto"/>
                        <w:left w:val="none" w:sz="0" w:space="0" w:color="auto"/>
                        <w:bottom w:val="none" w:sz="0" w:space="0" w:color="auto"/>
                        <w:right w:val="none" w:sz="0" w:space="0" w:color="auto"/>
                      </w:divBdr>
                      <w:divsChild>
                        <w:div w:id="414936968">
                          <w:marLeft w:val="0"/>
                          <w:marRight w:val="0"/>
                          <w:marTop w:val="0"/>
                          <w:marBottom w:val="0"/>
                          <w:divBdr>
                            <w:top w:val="none" w:sz="0" w:space="0" w:color="auto"/>
                            <w:left w:val="none" w:sz="0" w:space="0" w:color="auto"/>
                            <w:bottom w:val="none" w:sz="0" w:space="0" w:color="auto"/>
                            <w:right w:val="none" w:sz="0" w:space="0" w:color="auto"/>
                          </w:divBdr>
                          <w:divsChild>
                            <w:div w:id="152306128">
                              <w:marLeft w:val="0"/>
                              <w:marRight w:val="0"/>
                              <w:marTop w:val="0"/>
                              <w:marBottom w:val="0"/>
                              <w:divBdr>
                                <w:top w:val="none" w:sz="0" w:space="0" w:color="auto"/>
                                <w:left w:val="none" w:sz="0" w:space="0" w:color="auto"/>
                                <w:bottom w:val="none" w:sz="0" w:space="0" w:color="auto"/>
                                <w:right w:val="none" w:sz="0" w:space="0" w:color="auto"/>
                              </w:divBdr>
                              <w:divsChild>
                                <w:div w:id="1516840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6654740">
      <w:bodyDiv w:val="1"/>
      <w:marLeft w:val="0"/>
      <w:marRight w:val="0"/>
      <w:marTop w:val="0"/>
      <w:marBottom w:val="0"/>
      <w:divBdr>
        <w:top w:val="none" w:sz="0" w:space="0" w:color="auto"/>
        <w:left w:val="none" w:sz="0" w:space="0" w:color="auto"/>
        <w:bottom w:val="none" w:sz="0" w:space="0" w:color="auto"/>
        <w:right w:val="none" w:sz="0" w:space="0" w:color="auto"/>
      </w:divBdr>
    </w:div>
    <w:div w:id="1997416066">
      <w:bodyDiv w:val="1"/>
      <w:marLeft w:val="0"/>
      <w:marRight w:val="0"/>
      <w:marTop w:val="0"/>
      <w:marBottom w:val="0"/>
      <w:divBdr>
        <w:top w:val="none" w:sz="0" w:space="0" w:color="auto"/>
        <w:left w:val="none" w:sz="0" w:space="0" w:color="auto"/>
        <w:bottom w:val="none" w:sz="0" w:space="0" w:color="auto"/>
        <w:right w:val="none" w:sz="0" w:space="0" w:color="auto"/>
      </w:divBdr>
    </w:div>
    <w:div w:id="2067098685">
      <w:bodyDiv w:val="1"/>
      <w:marLeft w:val="0"/>
      <w:marRight w:val="0"/>
      <w:marTop w:val="0"/>
      <w:marBottom w:val="0"/>
      <w:divBdr>
        <w:top w:val="none" w:sz="0" w:space="0" w:color="auto"/>
        <w:left w:val="none" w:sz="0" w:space="0" w:color="auto"/>
        <w:bottom w:val="none" w:sz="0" w:space="0" w:color="auto"/>
        <w:right w:val="none" w:sz="0" w:space="0" w:color="auto"/>
      </w:divBdr>
      <w:divsChild>
        <w:div w:id="997926060">
          <w:marLeft w:val="547"/>
          <w:marRight w:val="0"/>
          <w:marTop w:val="67"/>
          <w:marBottom w:val="0"/>
          <w:divBdr>
            <w:top w:val="none" w:sz="0" w:space="0" w:color="auto"/>
            <w:left w:val="none" w:sz="0" w:space="0" w:color="auto"/>
            <w:bottom w:val="none" w:sz="0" w:space="0" w:color="auto"/>
            <w:right w:val="none" w:sz="0" w:space="0" w:color="auto"/>
          </w:divBdr>
        </w:div>
        <w:div w:id="1482648274">
          <w:marLeft w:val="547"/>
          <w:marRight w:val="0"/>
          <w:marTop w:val="67"/>
          <w:marBottom w:val="0"/>
          <w:divBdr>
            <w:top w:val="none" w:sz="0" w:space="0" w:color="auto"/>
            <w:left w:val="none" w:sz="0" w:space="0" w:color="auto"/>
            <w:bottom w:val="none" w:sz="0" w:space="0" w:color="auto"/>
            <w:right w:val="none" w:sz="0" w:space="0" w:color="auto"/>
          </w:divBdr>
        </w:div>
        <w:div w:id="2011247668">
          <w:marLeft w:val="547"/>
          <w:marRight w:val="0"/>
          <w:marTop w:val="67"/>
          <w:marBottom w:val="0"/>
          <w:divBdr>
            <w:top w:val="none" w:sz="0" w:space="0" w:color="auto"/>
            <w:left w:val="none" w:sz="0" w:space="0" w:color="auto"/>
            <w:bottom w:val="none" w:sz="0" w:space="0" w:color="auto"/>
            <w:right w:val="none" w:sz="0" w:space="0" w:color="auto"/>
          </w:divBdr>
        </w:div>
        <w:div w:id="1954634768">
          <w:marLeft w:val="547"/>
          <w:marRight w:val="0"/>
          <w:marTop w:val="67"/>
          <w:marBottom w:val="0"/>
          <w:divBdr>
            <w:top w:val="none" w:sz="0" w:space="0" w:color="auto"/>
            <w:left w:val="none" w:sz="0" w:space="0" w:color="auto"/>
            <w:bottom w:val="none" w:sz="0" w:space="0" w:color="auto"/>
            <w:right w:val="none" w:sz="0" w:space="0" w:color="auto"/>
          </w:divBdr>
        </w:div>
        <w:div w:id="398943847">
          <w:marLeft w:val="547"/>
          <w:marRight w:val="0"/>
          <w:marTop w:val="67"/>
          <w:marBottom w:val="0"/>
          <w:divBdr>
            <w:top w:val="none" w:sz="0" w:space="0" w:color="auto"/>
            <w:left w:val="none" w:sz="0" w:space="0" w:color="auto"/>
            <w:bottom w:val="none" w:sz="0" w:space="0" w:color="auto"/>
            <w:right w:val="none" w:sz="0" w:space="0" w:color="auto"/>
          </w:divBdr>
        </w:div>
        <w:div w:id="1944922247">
          <w:marLeft w:val="547"/>
          <w:marRight w:val="0"/>
          <w:marTop w:val="67"/>
          <w:marBottom w:val="0"/>
          <w:divBdr>
            <w:top w:val="none" w:sz="0" w:space="0" w:color="auto"/>
            <w:left w:val="none" w:sz="0" w:space="0" w:color="auto"/>
            <w:bottom w:val="none" w:sz="0" w:space="0" w:color="auto"/>
            <w:right w:val="none" w:sz="0" w:space="0" w:color="auto"/>
          </w:divBdr>
        </w:div>
        <w:div w:id="373192835">
          <w:marLeft w:val="547"/>
          <w:marRight w:val="0"/>
          <w:marTop w:val="67"/>
          <w:marBottom w:val="0"/>
          <w:divBdr>
            <w:top w:val="none" w:sz="0" w:space="0" w:color="auto"/>
            <w:left w:val="none" w:sz="0" w:space="0" w:color="auto"/>
            <w:bottom w:val="none" w:sz="0" w:space="0" w:color="auto"/>
            <w:right w:val="none" w:sz="0" w:space="0" w:color="auto"/>
          </w:divBdr>
        </w:div>
        <w:div w:id="1730957379">
          <w:marLeft w:val="547"/>
          <w:marRight w:val="0"/>
          <w:marTop w:val="67"/>
          <w:marBottom w:val="0"/>
          <w:divBdr>
            <w:top w:val="none" w:sz="0" w:space="0" w:color="auto"/>
            <w:left w:val="none" w:sz="0" w:space="0" w:color="auto"/>
            <w:bottom w:val="none" w:sz="0" w:space="0" w:color="auto"/>
            <w:right w:val="none" w:sz="0" w:space="0" w:color="auto"/>
          </w:divBdr>
        </w:div>
        <w:div w:id="580020196">
          <w:marLeft w:val="547"/>
          <w:marRight w:val="0"/>
          <w:marTop w:val="67"/>
          <w:marBottom w:val="0"/>
          <w:divBdr>
            <w:top w:val="none" w:sz="0" w:space="0" w:color="auto"/>
            <w:left w:val="none" w:sz="0" w:space="0" w:color="auto"/>
            <w:bottom w:val="none" w:sz="0" w:space="0" w:color="auto"/>
            <w:right w:val="none" w:sz="0" w:space="0" w:color="auto"/>
          </w:divBdr>
        </w:div>
        <w:div w:id="1309940978">
          <w:marLeft w:val="547"/>
          <w:marRight w:val="0"/>
          <w:marTop w:val="67"/>
          <w:marBottom w:val="0"/>
          <w:divBdr>
            <w:top w:val="none" w:sz="0" w:space="0" w:color="auto"/>
            <w:left w:val="none" w:sz="0" w:space="0" w:color="auto"/>
            <w:bottom w:val="none" w:sz="0" w:space="0" w:color="auto"/>
            <w:right w:val="none" w:sz="0" w:space="0" w:color="auto"/>
          </w:divBdr>
        </w:div>
        <w:div w:id="420564371">
          <w:marLeft w:val="547"/>
          <w:marRight w:val="0"/>
          <w:marTop w:val="67"/>
          <w:marBottom w:val="0"/>
          <w:divBdr>
            <w:top w:val="none" w:sz="0" w:space="0" w:color="auto"/>
            <w:left w:val="none" w:sz="0" w:space="0" w:color="auto"/>
            <w:bottom w:val="none" w:sz="0" w:space="0" w:color="auto"/>
            <w:right w:val="none" w:sz="0" w:space="0" w:color="auto"/>
          </w:divBdr>
        </w:div>
        <w:div w:id="1247110454">
          <w:marLeft w:val="547"/>
          <w:marRight w:val="0"/>
          <w:marTop w:val="67"/>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portableapps.com/apps/internet/firefox_portable" TargetMode="External"/><Relationship Id="rId7" Type="http://schemas.microsoft.com/office/2007/relationships/stylesWithEffects" Target="stylesWithEffects.xml"/><Relationship Id="rId2" Type="http://schemas.openxmlformats.org/officeDocument/2006/relationships/customXml" Target="../customXml/item2.xml"/><Relationship Id="rId11" Type="http://schemas.openxmlformats.org/officeDocument/2006/relationships/endnotes" Target="endnotes.xml"/><Relationship Id="rId58" Type="http://schemas.openxmlformats.org/officeDocument/2006/relationships/header" Target="header1.xml"/><Relationship Id="rId5" Type="http://schemas.openxmlformats.org/officeDocument/2006/relationships/numbering" Target="numbering.xml"/><Relationship Id="rId61" Type="http://schemas.openxmlformats.org/officeDocument/2006/relationships/fontTable" Target="fontTable.xml"/><Relationship Id="rId8" Type="http://schemas.openxmlformats.org/officeDocument/2006/relationships/settings" Target="settings.xml"/><Relationship Id="rId3" Type="http://schemas.openxmlformats.org/officeDocument/2006/relationships/customXml" Target="../customXml/item3.xml"/><Relationship Id="rId59" Type="http://schemas.openxmlformats.org/officeDocument/2006/relationships/header" Target="header2.xm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0" Type="http://schemas.openxmlformats.org/officeDocument/2006/relationships/footnotes" Target="footnotes.xml"/><Relationship Id="rId60"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03" Type="http://schemas.openxmlformats.org/officeDocument/2006/relationships/image" Target="media/02-login-en.png"/><Relationship Id="rId101" Type="http://schemas.openxmlformats.org/officeDocument/2006/relationships/image" Target="media/ormatic-logo.png"/><Relationship Id="rId104" Type="http://schemas.openxmlformats.org/officeDocument/2006/relationships/image" Target="media/03-login-two-en.png"/><Relationship Id="rId102" Type="http://schemas.openxmlformats.org/officeDocument/2006/relationships/image" Target="media/01-overview-en.png"/></Relationships>
</file>

<file path=word/_rels/header1.xml.rels><?xml version="1.0" encoding="UTF-8" standalone="yes"?>
<Relationships xmlns="http://schemas.openxmlformats.org/package/2006/relationships"><Relationship Id="rId1" Type="http://schemas.openxmlformats.org/officeDocument/2006/relationships/image" Target="media/image46.jpeg"/></Relationships>
</file>

<file path=word/_rels/header2.xml.rels><?xml version="1.0" encoding="UTF-8" standalone="yes"?>
<Relationships xmlns="http://schemas.openxmlformats.org/package/2006/relationships"><Relationship Id="rId1" Type="http://schemas.openxmlformats.org/officeDocument/2006/relationships/image" Target="media/image46.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epp\AppData\Local\Temp\TS03000979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Telesto">
      <a:majorFont>
        <a:latin typeface="Century Gothic"/>
        <a:ea typeface=""/>
        <a:cs typeface=""/>
        <a:font script="Jpan" typeface="HGｺﾞｼｯｸM"/>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majorFont>
      <a:minorFont>
        <a:latin typeface="Century Gothic"/>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2013-08-05T00:00:00</PublishDate>
  <Abstract/>
  <CompanyAddress/>
  <CompanyPhone/>
  <CompanyFax/>
  <CompanyEmail/>
</CoverPageProperties>
</file>

<file path=customXml/item2.xml><?xml version="1.0" encoding="utf-8"?>
<ControlsStorage xmlns="urn:schemas-microsoft-com.VSTO2008Demos.ControlsStorage">
  <Controls>AAEAAAD/////AQAAAAAAAAAMAgAAAEVDaGVtNFdvcmQuQ29yZSwgVmVyc2lvbj0xLjAuMC4wLCBDdWx0dXJlPW5ldXRyYWwsIFB1YmxpY0tleVRva2VuPW51bGwHAQAAAAABAAAAAAAAAAQgQ2hlbTRXb3JkLkNvcmUuQ29udHJvbFByb3BlcnRpZXMCAAAACw==</Controls>
</ControlsStorage>
</file>

<file path=customXml/item3.xml><?xml version="1.0" encoding="utf-8"?>
<?mso-contentType ?>
<FormTemplates xmlns="http://schemas.microsoft.com/sharepoint/v3/contenttype/forms">
  <Display>DocumentLibraryForm</Display>
  <Edit>AssetEditForm</Edit>
  <New>DocumentLibraryForm</New>
</FormTemplates>
</file>

<file path=customXml/item4.xml><?xml version="1.0" encoding="utf-8"?>
<b:Sources xmlns:b="http://schemas.openxmlformats.org/officeDocument/2006/bibliography" xmlns="http://schemas.openxmlformats.org/officeDocument/2006/bibliography" SelectedStyle="\ISO690Nmerical.XSL" StyleName="ISO 690 - Numerical Reference"/>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E2EBDC8-91B0-4374-AFA0-4ABE732F5977}">
  <ds:schemaRefs>
    <ds:schemaRef ds:uri="urn:schemas-microsoft-com.VSTO2008Demos.ControlsStorage"/>
  </ds:schemaRefs>
</ds:datastoreItem>
</file>

<file path=customXml/itemProps3.xml><?xml version="1.0" encoding="utf-8"?>
<ds:datastoreItem xmlns:ds="http://schemas.openxmlformats.org/officeDocument/2006/customXml" ds:itemID="{FE8126B9-9605-4578-BC04-C65135CA3395}">
  <ds:schemaRefs>
    <ds:schemaRef ds:uri="http://schemas.microsoft.com/sharepoint/v3/contenttype/forms"/>
  </ds:schemaRefs>
</ds:datastoreItem>
</file>

<file path=customXml/itemProps4.xml><?xml version="1.0" encoding="utf-8"?>
<ds:datastoreItem xmlns:ds="http://schemas.openxmlformats.org/officeDocument/2006/customXml" ds:itemID="{5A144BD3-5844-49D1-B5F5-544FDA6977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TS030009795.dotx</Template>
  <TotalTime>0</TotalTime>
  <Pages>37</Pages>
  <Words>5002</Words>
  <Characters>31515</Characters>
  <Application>Microsoft Office Word</Application>
  <DocSecurity>0</DocSecurity>
  <Lines>262</Lines>
  <Paragraphs>72</Paragraphs>
  <ScaleCrop>false</ScaleCrop>
  <HeadingPairs>
    <vt:vector size="2" baseType="variant">
      <vt:variant>
        <vt:lpstr>Titel</vt:lpstr>
      </vt:variant>
      <vt:variant>
        <vt:i4>1</vt:i4>
      </vt:variant>
    </vt:vector>
  </HeadingPairs>
  <TitlesOfParts>
    <vt:vector size="1" baseType="lpstr">
      <vt:lpstr>Dokumentation</vt:lpstr>
    </vt:vector>
  </TitlesOfParts>
  <LinksUpToDate>false</LinksUpToDate>
  <CharactersWithSpaces>36445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Dokumentation</dc:title>
  <dc:subject>Biogasproduktion Vehlefanz GmbH Am Gewerbepark 5 16727 Oberkrämer/ OT Vehlefanz</dc:subject>
  <dc:creator/>
  <cp:lastModifiedBy/>
  <cp:revision>1</cp:revision>
  <dcterms:created xsi:type="dcterms:W3CDTF">2017-12-07T14:04:00Z</dcterms:created>
  <dcterms:modified xsi:type="dcterms:W3CDTF">2017-12-07T14:05:00Z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TC300097959990</vt:lpwstr>
  </property>
</Properties>
</file>